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CF8C90">
      <w:pPr>
        <w:pStyle w:val="24"/>
        <w:jc w:val="center"/>
        <w:outlineLvl w:val="0"/>
        <w:rPr>
          <w:rFonts w:ascii="Times New Roman" w:hAnsi="Times New Roman" w:eastAsia="黑体"/>
          <w:snapToGrid w:val="0"/>
          <w:color w:val="000000" w:themeColor="text1"/>
          <w:sz w:val="30"/>
          <w:szCs w:val="30"/>
          <w14:textFill>
            <w14:solidFill>
              <w14:schemeClr w14:val="tx1"/>
            </w14:solidFill>
          </w14:textFill>
        </w:rPr>
      </w:pPr>
      <w:bookmarkStart w:id="6" w:name="_GoBack"/>
      <w:bookmarkEnd w:id="6"/>
      <w:bookmarkStart w:id="0" w:name="_Toc12789"/>
      <w:bookmarkStart w:id="1" w:name="_Toc13241"/>
      <w:r>
        <w:rPr>
          <w:rFonts w:hint="eastAsia" w:ascii="Times New Roman" w:hAnsi="Times New Roman" w:eastAsia="黑体"/>
          <w:snapToGrid w:val="0"/>
          <w:color w:val="000000" w:themeColor="text1"/>
          <w:sz w:val="30"/>
          <w:szCs w:val="30"/>
          <w14:textFill>
            <w14:solidFill>
              <w14:schemeClr w14:val="tx1"/>
            </w14:solidFill>
          </w14:textFill>
        </w:rPr>
        <w:t>一、建设项目基本情况</w:t>
      </w:r>
      <w:bookmarkEnd w:id="0"/>
      <w:bookmarkEnd w:id="1"/>
    </w:p>
    <w:tbl>
      <w:tblPr>
        <w:tblStyle w:val="25"/>
        <w:tblW w:w="48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65"/>
        <w:gridCol w:w="1050"/>
        <w:gridCol w:w="2377"/>
        <w:gridCol w:w="1325"/>
        <w:gridCol w:w="3338"/>
      </w:tblGrid>
      <w:tr w14:paraId="66B33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885" w:type="pct"/>
            <w:gridSpan w:val="2"/>
            <w:tcMar>
              <w:top w:w="16" w:type="dxa"/>
              <w:left w:w="16" w:type="dxa"/>
              <w:right w:w="16" w:type="dxa"/>
            </w:tcMar>
            <w:vAlign w:val="center"/>
          </w:tcPr>
          <w:p w14:paraId="0D807DF8">
            <w:pPr>
              <w:adjustRightInd w:val="0"/>
              <w:snapToGrid w:val="0"/>
              <w:jc w:val="center"/>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建设项目名称</w:t>
            </w:r>
          </w:p>
        </w:tc>
        <w:tc>
          <w:tcPr>
            <w:tcW w:w="4114" w:type="pct"/>
            <w:gridSpan w:val="3"/>
            <w:vAlign w:val="center"/>
          </w:tcPr>
          <w:p w14:paraId="42E753AC">
            <w:pPr>
              <w:adjustRightInd w:val="0"/>
              <w:snapToGrid w:val="0"/>
              <w:jc w:val="center"/>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安徽云昊绿色水产食品精深加工建设</w:t>
            </w:r>
            <w:r>
              <w:rPr>
                <w:rFonts w:hint="eastAsia"/>
                <w:color w:val="000000" w:themeColor="text1"/>
                <w:sz w:val="24"/>
                <w:szCs w:val="24"/>
                <w:lang w:val="en-US" w:eastAsia="zh-CN"/>
                <w14:textFill>
                  <w14:solidFill>
                    <w14:schemeClr w14:val="tx1"/>
                  </w14:solidFill>
                </w14:textFill>
              </w:rPr>
              <w:t>项目</w:t>
            </w:r>
          </w:p>
        </w:tc>
      </w:tr>
      <w:tr w14:paraId="179AE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885" w:type="pct"/>
            <w:gridSpan w:val="2"/>
            <w:tcMar>
              <w:top w:w="16" w:type="dxa"/>
              <w:left w:w="16" w:type="dxa"/>
              <w:right w:w="16" w:type="dxa"/>
            </w:tcMar>
            <w:vAlign w:val="center"/>
          </w:tcPr>
          <w:p w14:paraId="2013AD5A">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项目代码</w:t>
            </w:r>
          </w:p>
        </w:tc>
        <w:tc>
          <w:tcPr>
            <w:tcW w:w="4114" w:type="pct"/>
            <w:gridSpan w:val="3"/>
            <w:vAlign w:val="center"/>
          </w:tcPr>
          <w:p w14:paraId="3103EBE5">
            <w:pPr>
              <w:jc w:val="center"/>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2412-340405-04-01-508298</w:t>
            </w:r>
          </w:p>
        </w:tc>
      </w:tr>
      <w:tr w14:paraId="77943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885" w:type="pct"/>
            <w:gridSpan w:val="2"/>
            <w:tcMar>
              <w:top w:w="16" w:type="dxa"/>
              <w:left w:w="16" w:type="dxa"/>
              <w:right w:w="16" w:type="dxa"/>
            </w:tcMar>
            <w:vAlign w:val="center"/>
          </w:tcPr>
          <w:p w14:paraId="32098AD6">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建设单位</w:t>
            </w:r>
          </w:p>
          <w:p w14:paraId="282B289E">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联系人</w:t>
            </w:r>
          </w:p>
        </w:tc>
        <w:tc>
          <w:tcPr>
            <w:tcW w:w="1389" w:type="pct"/>
            <w:vAlign w:val="center"/>
          </w:tcPr>
          <w:p w14:paraId="4AAE86A1">
            <w:pPr>
              <w:adjustRightInd w:val="0"/>
              <w:snapToGrid w:val="0"/>
              <w:jc w:val="center"/>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李福明</w:t>
            </w:r>
          </w:p>
        </w:tc>
        <w:tc>
          <w:tcPr>
            <w:tcW w:w="774" w:type="pct"/>
            <w:vAlign w:val="center"/>
          </w:tcPr>
          <w:p w14:paraId="4876C75C">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联系方式</w:t>
            </w:r>
          </w:p>
        </w:tc>
        <w:tc>
          <w:tcPr>
            <w:tcW w:w="1950" w:type="pct"/>
            <w:vAlign w:val="center"/>
          </w:tcPr>
          <w:p w14:paraId="0860E07B">
            <w:pPr>
              <w:adjustRightInd w:val="0"/>
              <w:snapToGrid w:val="0"/>
              <w:jc w:val="center"/>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13721156690</w:t>
            </w:r>
          </w:p>
        </w:tc>
      </w:tr>
      <w:tr w14:paraId="60CB6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885" w:type="pct"/>
            <w:gridSpan w:val="2"/>
            <w:tcMar>
              <w:top w:w="16" w:type="dxa"/>
              <w:left w:w="16" w:type="dxa"/>
              <w:right w:w="16" w:type="dxa"/>
            </w:tcMar>
            <w:vAlign w:val="center"/>
          </w:tcPr>
          <w:p w14:paraId="12A8C3CF">
            <w:pPr>
              <w:adjustRightInd w:val="0"/>
              <w:snapToGrid w:val="0"/>
              <w:jc w:val="center"/>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建设地点</w:t>
            </w:r>
          </w:p>
        </w:tc>
        <w:tc>
          <w:tcPr>
            <w:tcW w:w="4114" w:type="pct"/>
            <w:gridSpan w:val="3"/>
            <w:vAlign w:val="center"/>
          </w:tcPr>
          <w:p w14:paraId="597C459E">
            <w:pPr>
              <w:adjustRightInd w:val="0"/>
              <w:snapToGrid w:val="0"/>
              <w:jc w:val="center"/>
              <w:rPr>
                <w:rFonts w:hint="default" w:eastAsia="宋体" w:cs="宋体"/>
                <w:color w:val="000000" w:themeColor="text1"/>
                <w:sz w:val="24"/>
                <w:szCs w:val="24"/>
                <w:lang w:val="en-US" w:eastAsia="zh-CN"/>
                <w14:textFill>
                  <w14:solidFill>
                    <w14:schemeClr w14:val="tx1"/>
                  </w14:solidFill>
                </w14:textFill>
              </w:rPr>
            </w:pPr>
            <w:r>
              <w:rPr>
                <w:rFonts w:hint="eastAsia" w:eastAsia="宋体" w:cs="宋体"/>
                <w:color w:val="000000" w:themeColor="text1"/>
                <w:sz w:val="24"/>
                <w:szCs w:val="24"/>
                <w:lang w:val="en-US" w:eastAsia="zh-CN"/>
                <w14:textFill>
                  <w14:solidFill>
                    <w14:schemeClr w14:val="tx1"/>
                  </w14:solidFill>
                </w14:textFill>
              </w:rPr>
              <w:t>安徽省淮南市</w:t>
            </w:r>
            <w:r>
              <w:rPr>
                <w:rFonts w:hint="eastAsia" w:cs="宋体"/>
                <w:color w:val="000000" w:themeColor="text1"/>
                <w:sz w:val="24"/>
                <w:szCs w:val="24"/>
                <w:lang w:val="en-US" w:eastAsia="zh-CN"/>
                <w14:textFill>
                  <w14:solidFill>
                    <w14:schemeClr w14:val="tx1"/>
                  </w14:solidFill>
                </w14:textFill>
              </w:rPr>
              <w:t>八公山区绿色发展产业园</w:t>
            </w:r>
            <w:r>
              <w:rPr>
                <w:rFonts w:hint="eastAsia" w:eastAsia="宋体" w:cs="宋体"/>
                <w:color w:val="000000" w:themeColor="text1"/>
                <w:sz w:val="24"/>
                <w:szCs w:val="24"/>
                <w:lang w:val="en-US" w:eastAsia="zh-CN"/>
                <w14:textFill>
                  <w14:solidFill>
                    <w14:schemeClr w14:val="tx1"/>
                  </w14:solidFill>
                </w14:textFill>
              </w:rPr>
              <w:t>16</w:t>
            </w:r>
            <w:r>
              <w:rPr>
                <w:rFonts w:hint="eastAsia" w:cs="宋体"/>
                <w:color w:val="000000" w:themeColor="text1"/>
                <w:sz w:val="24"/>
                <w:szCs w:val="24"/>
                <w:lang w:val="en-US" w:eastAsia="zh-CN"/>
                <w14:textFill>
                  <w14:solidFill>
                    <w14:schemeClr w14:val="tx1"/>
                  </w14:solidFill>
                </w14:textFill>
              </w:rPr>
              <w:t>栋、17栋</w:t>
            </w:r>
          </w:p>
        </w:tc>
      </w:tr>
      <w:tr w14:paraId="5EAD1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885" w:type="pct"/>
            <w:gridSpan w:val="2"/>
            <w:tcMar>
              <w:top w:w="16" w:type="dxa"/>
              <w:left w:w="16" w:type="dxa"/>
              <w:right w:w="16" w:type="dxa"/>
            </w:tcMar>
            <w:vAlign w:val="center"/>
          </w:tcPr>
          <w:p w14:paraId="34C89175">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地理坐标</w:t>
            </w:r>
          </w:p>
        </w:tc>
        <w:tc>
          <w:tcPr>
            <w:tcW w:w="4114" w:type="pct"/>
            <w:gridSpan w:val="3"/>
            <w:vAlign w:val="center"/>
          </w:tcPr>
          <w:p w14:paraId="7245AD62">
            <w:pPr>
              <w:jc w:val="center"/>
              <w:rPr>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经度：</w:t>
            </w:r>
            <w:r>
              <w:rPr>
                <w:rFonts w:hint="default" w:ascii="Times New Roman" w:hAnsi="Times New Roman" w:eastAsia="宋体" w:cs="Times New Roman"/>
                <w:color w:val="000000" w:themeColor="text1"/>
                <w:sz w:val="24"/>
                <w:szCs w:val="24"/>
                <w:highlight w:val="none"/>
                <w:u w:val="single"/>
                <w:lang w:val="en-US" w:eastAsia="zh-CN"/>
                <w14:textFill>
                  <w14:solidFill>
                    <w14:schemeClr w14:val="tx1"/>
                  </w14:solidFill>
                </w14:textFill>
              </w:rPr>
              <w:t>11</w:t>
            </w:r>
            <w:r>
              <w:rPr>
                <w:rFonts w:hint="eastAsia" w:cs="Times New Roman"/>
                <w:color w:val="000000" w:themeColor="text1"/>
                <w:sz w:val="24"/>
                <w:szCs w:val="24"/>
                <w:highlight w:val="none"/>
                <w:u w:val="single"/>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度</w:t>
            </w:r>
            <w:r>
              <w:rPr>
                <w:rFonts w:hint="eastAsia" w:ascii="Times New Roman" w:hAnsi="Times New Roman" w:cs="Times New Roman"/>
                <w:color w:val="000000" w:themeColor="text1"/>
                <w:sz w:val="24"/>
                <w:szCs w:val="24"/>
                <w:highlight w:val="none"/>
                <w:u w:val="single"/>
                <w:lang w:val="en-US" w:eastAsia="zh-CN"/>
                <w14:textFill>
                  <w14:solidFill>
                    <w14:schemeClr w14:val="tx1"/>
                  </w14:solidFill>
                </w14:textFill>
              </w:rPr>
              <w:t>5</w:t>
            </w:r>
            <w:r>
              <w:rPr>
                <w:rFonts w:hint="eastAsia" w:cs="Times New Roman"/>
                <w:color w:val="000000" w:themeColor="text1"/>
                <w:sz w:val="24"/>
                <w:szCs w:val="24"/>
                <w:highlight w:val="none"/>
                <w:u w:val="single"/>
                <w:lang w:val="en-US" w:eastAsia="zh-CN"/>
                <w14:textFill>
                  <w14:solidFill>
                    <w14:schemeClr w14:val="tx1"/>
                  </w14:solidFill>
                </w14:textFill>
              </w:rPr>
              <w:t>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分</w:t>
            </w:r>
            <w:r>
              <w:rPr>
                <w:rFonts w:hint="eastAsia" w:cs="Times New Roman"/>
                <w:color w:val="000000" w:themeColor="text1"/>
                <w:sz w:val="24"/>
                <w:szCs w:val="24"/>
                <w:highlight w:val="none"/>
                <w:u w:val="single"/>
                <w:lang w:val="en-US" w:eastAsia="zh-CN"/>
                <w14:textFill>
                  <w14:solidFill>
                    <w14:schemeClr w14:val="tx1"/>
                  </w14:solidFill>
                </w14:textFill>
              </w:rPr>
              <w:t>15.272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秒，纬度：</w:t>
            </w:r>
            <w:r>
              <w:rPr>
                <w:rFonts w:hint="default" w:ascii="Times New Roman" w:hAnsi="Times New Roman" w:eastAsia="宋体" w:cs="Times New Roman"/>
                <w:color w:val="000000" w:themeColor="text1"/>
                <w:sz w:val="24"/>
                <w:szCs w:val="24"/>
                <w:highlight w:val="none"/>
                <w:u w:val="single"/>
                <w:lang w:val="en-US" w:eastAsia="zh-CN"/>
                <w14:textFill>
                  <w14:solidFill>
                    <w14:schemeClr w14:val="tx1"/>
                  </w14:solidFill>
                </w14:textFill>
              </w:rPr>
              <w:t>3</w:t>
            </w:r>
            <w:r>
              <w:rPr>
                <w:rFonts w:hint="eastAsia" w:cs="Times New Roman"/>
                <w:color w:val="000000" w:themeColor="text1"/>
                <w:sz w:val="24"/>
                <w:szCs w:val="24"/>
                <w:highlight w:val="none"/>
                <w:u w:val="single"/>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度</w:t>
            </w:r>
            <w:r>
              <w:rPr>
                <w:rFonts w:hint="eastAsia" w:cs="Times New Roman"/>
                <w:color w:val="000000" w:themeColor="text1"/>
                <w:sz w:val="24"/>
                <w:szCs w:val="24"/>
                <w:highlight w:val="none"/>
                <w:u w:val="single"/>
                <w:lang w:val="en-US" w:eastAsia="zh-CN"/>
                <w14:textFill>
                  <w14:solidFill>
                    <w14:schemeClr w14:val="tx1"/>
                  </w14:solidFill>
                </w14:textFill>
              </w:rPr>
              <w:t>39</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分</w:t>
            </w:r>
            <w:r>
              <w:rPr>
                <w:rFonts w:hint="eastAsia" w:ascii="Times New Roman" w:hAnsi="Times New Roman" w:eastAsia="宋体" w:cs="Times New Roman"/>
                <w:color w:val="000000" w:themeColor="text1"/>
                <w:sz w:val="24"/>
                <w:szCs w:val="24"/>
                <w:highlight w:val="none"/>
                <w:u w:val="single"/>
                <w:lang w:val="en-US" w:eastAsia="zh-CN"/>
                <w14:textFill>
                  <w14:solidFill>
                    <w14:schemeClr w14:val="tx1"/>
                  </w14:solidFill>
                </w14:textFill>
              </w:rPr>
              <w:t>6.</w:t>
            </w:r>
            <w:r>
              <w:rPr>
                <w:rFonts w:hint="eastAsia" w:cs="Times New Roman"/>
                <w:color w:val="000000" w:themeColor="text1"/>
                <w:sz w:val="24"/>
                <w:szCs w:val="24"/>
                <w:highlight w:val="none"/>
                <w:u w:val="single"/>
                <w:lang w:val="en-US" w:eastAsia="zh-CN"/>
                <w14:textFill>
                  <w14:solidFill>
                    <w14:schemeClr w14:val="tx1"/>
                  </w14:solidFill>
                </w14:textFill>
              </w:rPr>
              <w:t>986</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秒</w:t>
            </w:r>
          </w:p>
        </w:tc>
      </w:tr>
      <w:tr w14:paraId="543C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5" w:hRule="atLeast"/>
          <w:jc w:val="center"/>
        </w:trPr>
        <w:tc>
          <w:tcPr>
            <w:tcW w:w="885" w:type="pct"/>
            <w:gridSpan w:val="2"/>
            <w:tcMar>
              <w:top w:w="16" w:type="dxa"/>
              <w:left w:w="16" w:type="dxa"/>
              <w:right w:w="16" w:type="dxa"/>
            </w:tcMar>
            <w:vAlign w:val="center"/>
          </w:tcPr>
          <w:p w14:paraId="6C9B89BD">
            <w:pPr>
              <w:adjustRightInd w:val="0"/>
              <w:snapToGrid w:val="0"/>
              <w:jc w:val="center"/>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国民经济行业类别</w:t>
            </w:r>
          </w:p>
        </w:tc>
        <w:tc>
          <w:tcPr>
            <w:tcW w:w="1389" w:type="pct"/>
            <w:vAlign w:val="center"/>
          </w:tcPr>
          <w:p w14:paraId="77B4BC1D">
            <w:pPr>
              <w:adjustRightInd w:val="0"/>
              <w:snapToGrid w:val="0"/>
              <w:jc w:val="center"/>
              <w:rPr>
                <w:rFonts w:hint="default"/>
                <w:color w:val="000000" w:themeColor="text1"/>
                <w:sz w:val="24"/>
                <w:szCs w:val="24"/>
                <w:highlight w:val="none"/>
                <w:lang w:val="en-US"/>
                <w14:textFill>
                  <w14:solidFill>
                    <w14:schemeClr w14:val="tx1"/>
                  </w14:solidFill>
                </w14:textFill>
              </w:rPr>
            </w:pPr>
            <w:r>
              <w:rPr>
                <w:color w:val="000000" w:themeColor="text1"/>
                <w:sz w:val="24"/>
                <w:szCs w:val="24"/>
                <w:highlight w:val="none"/>
                <w14:textFill>
                  <w14:solidFill>
                    <w14:schemeClr w14:val="tx1"/>
                  </w14:solidFill>
                </w14:textFill>
              </w:rPr>
              <w:t>C</w:t>
            </w:r>
            <w:r>
              <w:rPr>
                <w:rFonts w:hint="eastAsia"/>
                <w:color w:val="000000" w:themeColor="text1"/>
                <w:sz w:val="24"/>
                <w:szCs w:val="24"/>
                <w:highlight w:val="none"/>
                <w:lang w:val="en-US" w:eastAsia="zh-CN"/>
                <w14:textFill>
                  <w14:solidFill>
                    <w14:schemeClr w14:val="tx1"/>
                  </w14:solidFill>
                </w14:textFill>
              </w:rPr>
              <w:t>1499其他未列明食品制造，C1361水产品冷冻加工</w:t>
            </w:r>
          </w:p>
        </w:tc>
        <w:tc>
          <w:tcPr>
            <w:tcW w:w="774" w:type="pct"/>
            <w:vAlign w:val="center"/>
          </w:tcPr>
          <w:p w14:paraId="3B263C4F">
            <w:pPr>
              <w:adjustRightInd w:val="0"/>
              <w:snapToGrid w:val="0"/>
              <w:jc w:val="center"/>
              <w:rPr>
                <w:rFonts w:hint="eastAsia" w:cs="宋体"/>
                <w:color w:val="000000" w:themeColor="text1"/>
                <w:sz w:val="24"/>
                <w:szCs w:val="24"/>
                <w14:textFill>
                  <w14:solidFill>
                    <w14:schemeClr w14:val="tx1"/>
                  </w14:solidFill>
                </w14:textFill>
              </w:rPr>
            </w:pPr>
            <w:bookmarkStart w:id="2" w:name="_Hlk49843745"/>
            <w:r>
              <w:rPr>
                <w:rFonts w:hint="eastAsia" w:cs="宋体"/>
                <w:color w:val="000000" w:themeColor="text1"/>
                <w:sz w:val="24"/>
                <w:szCs w:val="24"/>
                <w14:textFill>
                  <w14:solidFill>
                    <w14:schemeClr w14:val="tx1"/>
                  </w14:solidFill>
                </w14:textFill>
              </w:rPr>
              <w:t>建设项目</w:t>
            </w:r>
          </w:p>
          <w:p w14:paraId="7BFAAA0B">
            <w:pPr>
              <w:adjustRightInd w:val="0"/>
              <w:snapToGrid w:val="0"/>
              <w:jc w:val="center"/>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行业类别</w:t>
            </w:r>
            <w:bookmarkEnd w:id="2"/>
          </w:p>
        </w:tc>
        <w:tc>
          <w:tcPr>
            <w:tcW w:w="1950" w:type="pct"/>
            <w:vAlign w:val="center"/>
          </w:tcPr>
          <w:p w14:paraId="2BC9B6D4">
            <w:pPr>
              <w:adjustRightInd w:val="0"/>
              <w:snapToGrid w:val="0"/>
              <w:jc w:val="center"/>
              <w:rPr>
                <w:rFonts w:hint="default" w:eastAsia="宋体"/>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eastAsia="zh-CN"/>
                <w14:textFill>
                  <w14:solidFill>
                    <w14:schemeClr w14:val="tx1"/>
                  </w14:solidFill>
                </w14:textFill>
              </w:rPr>
              <w:t>十</w:t>
            </w:r>
            <w:r>
              <w:rPr>
                <w:rFonts w:hint="eastAsia" w:cs="Times New Roman"/>
                <w:color w:val="000000" w:themeColor="text1"/>
                <w:sz w:val="24"/>
                <w:highlight w:val="none"/>
                <w:lang w:val="en-US" w:eastAsia="zh-CN"/>
                <w14:textFill>
                  <w14:solidFill>
                    <w14:schemeClr w14:val="tx1"/>
                  </w14:solidFill>
                </w14:textFill>
              </w:rPr>
              <w:t>一</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食品制造业14-24</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其他食品制造149*，十、农副食品加工业13-19、水产品加工136</w:t>
            </w:r>
          </w:p>
        </w:tc>
      </w:tr>
      <w:tr w14:paraId="2FCBE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885" w:type="pct"/>
            <w:gridSpan w:val="2"/>
            <w:tcMar>
              <w:top w:w="16" w:type="dxa"/>
              <w:left w:w="16" w:type="dxa"/>
              <w:right w:w="16" w:type="dxa"/>
            </w:tcMar>
            <w:vAlign w:val="center"/>
          </w:tcPr>
          <w:p w14:paraId="0ADB733A">
            <w:pPr>
              <w:adjustRightInd w:val="0"/>
              <w:snapToGrid w:val="0"/>
              <w:jc w:val="center"/>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建设性质</w:t>
            </w:r>
          </w:p>
        </w:tc>
        <w:tc>
          <w:tcPr>
            <w:tcW w:w="1389" w:type="pct"/>
            <w:vAlign w:val="center"/>
          </w:tcPr>
          <w:p w14:paraId="0F6A7C3A">
            <w:pPr>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sym w:font="Wingdings 2" w:char="0052"/>
            </w:r>
            <w:r>
              <w:rPr>
                <w:rFonts w:hint="eastAsia" w:cs="宋体"/>
                <w:color w:val="000000" w:themeColor="text1"/>
                <w:sz w:val="24"/>
                <w:szCs w:val="24"/>
                <w14:textFill>
                  <w14:solidFill>
                    <w14:schemeClr w14:val="tx1"/>
                  </w14:solidFill>
                </w14:textFill>
              </w:rPr>
              <w:t>新建（迁建）</w:t>
            </w:r>
          </w:p>
          <w:p w14:paraId="38652877">
            <w:pPr>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sym w:font="Wingdings 2" w:char="00A3"/>
            </w:r>
            <w:r>
              <w:rPr>
                <w:rFonts w:hint="eastAsia" w:cs="宋体"/>
                <w:color w:val="000000" w:themeColor="text1"/>
                <w:sz w:val="24"/>
                <w:szCs w:val="24"/>
                <w14:textFill>
                  <w14:solidFill>
                    <w14:schemeClr w14:val="tx1"/>
                  </w14:solidFill>
                </w14:textFill>
              </w:rPr>
              <w:t>改建</w:t>
            </w:r>
          </w:p>
          <w:p w14:paraId="448AC8B9">
            <w:pPr>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sym w:font="Wingdings 2" w:char="00A3"/>
            </w:r>
            <w:r>
              <w:rPr>
                <w:rFonts w:hint="eastAsia" w:cs="宋体"/>
                <w:color w:val="000000" w:themeColor="text1"/>
                <w:sz w:val="24"/>
                <w:szCs w:val="24"/>
                <w14:textFill>
                  <w14:solidFill>
                    <w14:schemeClr w14:val="tx1"/>
                  </w14:solidFill>
                </w14:textFill>
              </w:rPr>
              <w:t>扩建</w:t>
            </w:r>
          </w:p>
          <w:p w14:paraId="2C30BAA0">
            <w:pPr>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sym w:font="Wingdings 2" w:char="00A3"/>
            </w:r>
            <w:r>
              <w:rPr>
                <w:rFonts w:hint="eastAsia" w:cs="宋体"/>
                <w:color w:val="000000" w:themeColor="text1"/>
                <w:sz w:val="24"/>
                <w:szCs w:val="24"/>
                <w14:textFill>
                  <w14:solidFill>
                    <w14:schemeClr w14:val="tx1"/>
                  </w14:solidFill>
                </w14:textFill>
              </w:rPr>
              <w:t>技术改造</w:t>
            </w:r>
          </w:p>
        </w:tc>
        <w:tc>
          <w:tcPr>
            <w:tcW w:w="774" w:type="pct"/>
            <w:vAlign w:val="center"/>
          </w:tcPr>
          <w:p w14:paraId="4A4D03C9">
            <w:pPr>
              <w:adjustRightInd w:val="0"/>
              <w:snapToGrid w:val="0"/>
              <w:jc w:val="center"/>
              <w:rPr>
                <w:rFonts w:hint="eastAsia"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建设项目</w:t>
            </w:r>
          </w:p>
          <w:p w14:paraId="1C80AB78">
            <w:pPr>
              <w:adjustRightInd w:val="0"/>
              <w:snapToGrid w:val="0"/>
              <w:jc w:val="center"/>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申报情形</w:t>
            </w:r>
          </w:p>
        </w:tc>
        <w:tc>
          <w:tcPr>
            <w:tcW w:w="1950" w:type="pct"/>
            <w:vAlign w:val="center"/>
          </w:tcPr>
          <w:p w14:paraId="224542CC">
            <w:pPr>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sym w:font="Wingdings 2" w:char="0052"/>
            </w:r>
            <w:r>
              <w:rPr>
                <w:rFonts w:hint="eastAsia" w:cs="宋体"/>
                <w:color w:val="000000" w:themeColor="text1"/>
                <w:sz w:val="24"/>
                <w:szCs w:val="24"/>
                <w14:textFill>
                  <w14:solidFill>
                    <w14:schemeClr w14:val="tx1"/>
                  </w14:solidFill>
                </w14:textFill>
              </w:rPr>
              <w:t>首次申报项目</w:t>
            </w:r>
          </w:p>
          <w:p w14:paraId="16905EF9">
            <w:pPr>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sym w:font="Wingdings 2" w:char="00A3"/>
            </w:r>
            <w:r>
              <w:rPr>
                <w:rFonts w:hint="eastAsia" w:cs="宋体"/>
                <w:color w:val="000000" w:themeColor="text1"/>
                <w:sz w:val="24"/>
                <w:szCs w:val="24"/>
                <w14:textFill>
                  <w14:solidFill>
                    <w14:schemeClr w14:val="tx1"/>
                  </w14:solidFill>
                </w14:textFill>
              </w:rPr>
              <w:t>不予批准后再次申报项目</w:t>
            </w:r>
          </w:p>
          <w:p w14:paraId="15A91E23">
            <w:pPr>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sym w:font="Wingdings 2" w:char="00A3"/>
            </w:r>
            <w:r>
              <w:rPr>
                <w:rFonts w:hint="eastAsia" w:cs="宋体"/>
                <w:color w:val="000000" w:themeColor="text1"/>
                <w:sz w:val="24"/>
                <w:szCs w:val="24"/>
                <w14:textFill>
                  <w14:solidFill>
                    <w14:schemeClr w14:val="tx1"/>
                  </w14:solidFill>
                </w14:textFill>
              </w:rPr>
              <w:t>超五年重新审核项目</w:t>
            </w:r>
          </w:p>
          <w:p w14:paraId="05609ACB">
            <w:pPr>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sym w:font="Wingdings 2" w:char="00A3"/>
            </w:r>
            <w:r>
              <w:rPr>
                <w:rFonts w:hint="eastAsia" w:cs="宋体"/>
                <w:color w:val="000000" w:themeColor="text1"/>
                <w:sz w:val="24"/>
                <w:szCs w:val="24"/>
                <w14:textFill>
                  <w14:solidFill>
                    <w14:schemeClr w14:val="tx1"/>
                  </w14:solidFill>
                </w14:textFill>
              </w:rPr>
              <w:t>重大变动重新报批项目</w:t>
            </w:r>
          </w:p>
        </w:tc>
      </w:tr>
      <w:tr w14:paraId="5F9F9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885" w:type="pct"/>
            <w:gridSpan w:val="2"/>
            <w:tcMar>
              <w:top w:w="16" w:type="dxa"/>
              <w:left w:w="16" w:type="dxa"/>
              <w:right w:w="16" w:type="dxa"/>
            </w:tcMar>
            <w:vAlign w:val="center"/>
          </w:tcPr>
          <w:p w14:paraId="6B081939">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项目审批（核准/备案）部门</w:t>
            </w:r>
          </w:p>
          <w:p w14:paraId="6DB6F062">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（选填）</w:t>
            </w:r>
          </w:p>
        </w:tc>
        <w:tc>
          <w:tcPr>
            <w:tcW w:w="1389" w:type="pct"/>
            <w:vAlign w:val="center"/>
          </w:tcPr>
          <w:p w14:paraId="35775FE6">
            <w:pPr>
              <w:adjustRightInd w:val="0"/>
              <w:snapToGrid w:val="0"/>
              <w:jc w:val="center"/>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淮南市八公山发展和改革委员会</w:t>
            </w:r>
          </w:p>
        </w:tc>
        <w:tc>
          <w:tcPr>
            <w:tcW w:w="774" w:type="pct"/>
            <w:vAlign w:val="center"/>
          </w:tcPr>
          <w:p w14:paraId="21FD3892">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项目审批（核准/备案）文号（选填）</w:t>
            </w:r>
          </w:p>
        </w:tc>
        <w:tc>
          <w:tcPr>
            <w:tcW w:w="1950" w:type="pct"/>
            <w:vAlign w:val="center"/>
          </w:tcPr>
          <w:p w14:paraId="090AB372">
            <w:pPr>
              <w:adjustRightInd w:val="0"/>
              <w:snapToGrid w:val="0"/>
              <w:jc w:val="center"/>
              <w:rPr>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淮八发改审批〔2024〕156号</w:t>
            </w:r>
          </w:p>
        </w:tc>
      </w:tr>
      <w:tr w14:paraId="1868D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885" w:type="pct"/>
            <w:gridSpan w:val="2"/>
            <w:tcMar>
              <w:top w:w="16" w:type="dxa"/>
              <w:left w:w="16" w:type="dxa"/>
              <w:right w:w="16" w:type="dxa"/>
            </w:tcMar>
            <w:vAlign w:val="center"/>
          </w:tcPr>
          <w:p w14:paraId="01CCD3BB">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总投资</w:t>
            </w:r>
          </w:p>
          <w:p w14:paraId="714BAFB2">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（万元）</w:t>
            </w:r>
          </w:p>
        </w:tc>
        <w:tc>
          <w:tcPr>
            <w:tcW w:w="1389" w:type="pct"/>
            <w:vAlign w:val="center"/>
          </w:tcPr>
          <w:p w14:paraId="283E4981">
            <w:pPr>
              <w:adjustRightInd w:val="0"/>
              <w:snapToGrid w:val="0"/>
              <w:jc w:val="center"/>
              <w:rPr>
                <w:rFonts w:hint="default"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11000</w:t>
            </w:r>
          </w:p>
        </w:tc>
        <w:tc>
          <w:tcPr>
            <w:tcW w:w="774" w:type="pct"/>
            <w:tcMar>
              <w:top w:w="16" w:type="dxa"/>
              <w:left w:w="16" w:type="dxa"/>
              <w:right w:w="16" w:type="dxa"/>
            </w:tcMar>
            <w:vAlign w:val="center"/>
          </w:tcPr>
          <w:p w14:paraId="442353B2">
            <w:pPr>
              <w:adjustRightInd w:val="0"/>
              <w:snapToGrid w:val="0"/>
              <w:jc w:val="center"/>
              <w:rPr>
                <w:rFonts w:hint="eastAsia"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环保投资</w:t>
            </w:r>
          </w:p>
          <w:p w14:paraId="1C3152C7">
            <w:pPr>
              <w:adjustRightInd w:val="0"/>
              <w:snapToGrid w:val="0"/>
              <w:jc w:val="center"/>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（万元）</w:t>
            </w:r>
          </w:p>
        </w:tc>
        <w:tc>
          <w:tcPr>
            <w:tcW w:w="1950" w:type="pct"/>
            <w:vAlign w:val="center"/>
          </w:tcPr>
          <w:p w14:paraId="412A8636">
            <w:pPr>
              <w:adjustRightInd w:val="0"/>
              <w:snapToGrid w:val="0"/>
              <w:jc w:val="center"/>
              <w:rPr>
                <w:rFonts w:hint="default"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79</w:t>
            </w:r>
          </w:p>
        </w:tc>
      </w:tr>
      <w:tr w14:paraId="3D7C0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885" w:type="pct"/>
            <w:gridSpan w:val="2"/>
            <w:tcMar>
              <w:top w:w="16" w:type="dxa"/>
              <w:left w:w="16" w:type="dxa"/>
              <w:right w:w="16" w:type="dxa"/>
            </w:tcMar>
            <w:vAlign w:val="center"/>
          </w:tcPr>
          <w:p w14:paraId="0BBE774F">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环保投资占比（%）</w:t>
            </w:r>
          </w:p>
        </w:tc>
        <w:tc>
          <w:tcPr>
            <w:tcW w:w="1389" w:type="pct"/>
            <w:vAlign w:val="center"/>
          </w:tcPr>
          <w:p w14:paraId="7D3567DF">
            <w:pPr>
              <w:adjustRightInd w:val="0"/>
              <w:snapToGrid w:val="0"/>
              <w:jc w:val="center"/>
              <w:rPr>
                <w:rFonts w:hint="default"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0.72</w:t>
            </w:r>
          </w:p>
        </w:tc>
        <w:tc>
          <w:tcPr>
            <w:tcW w:w="774" w:type="pct"/>
            <w:tcMar>
              <w:top w:w="16" w:type="dxa"/>
              <w:left w:w="16" w:type="dxa"/>
              <w:right w:w="16" w:type="dxa"/>
            </w:tcMar>
            <w:vAlign w:val="center"/>
          </w:tcPr>
          <w:p w14:paraId="6F81CC35">
            <w:pPr>
              <w:adjustRightInd w:val="0"/>
              <w:snapToGrid w:val="0"/>
              <w:jc w:val="center"/>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施工工期</w:t>
            </w:r>
          </w:p>
        </w:tc>
        <w:tc>
          <w:tcPr>
            <w:tcW w:w="1950" w:type="pct"/>
            <w:vAlign w:val="center"/>
          </w:tcPr>
          <w:p w14:paraId="5CC9FDBE">
            <w:pPr>
              <w:adjustRightInd w:val="0"/>
              <w:snapToGrid w:val="0"/>
              <w:jc w:val="center"/>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w:t>
            </w:r>
            <w:r>
              <w:rPr>
                <w:rFonts w:hint="eastAsia"/>
                <w:color w:val="000000" w:themeColor="text1"/>
                <w:sz w:val="24"/>
                <w:szCs w:val="24"/>
                <w:highlight w:val="none"/>
                <w14:textFill>
                  <w14:solidFill>
                    <w14:schemeClr w14:val="tx1"/>
                  </w14:solidFill>
                </w14:textFill>
              </w:rPr>
              <w:t>个月</w:t>
            </w:r>
          </w:p>
        </w:tc>
      </w:tr>
      <w:tr w14:paraId="3F5C1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885" w:type="pct"/>
            <w:gridSpan w:val="2"/>
            <w:tcMar>
              <w:top w:w="16" w:type="dxa"/>
              <w:left w:w="16" w:type="dxa"/>
              <w:right w:w="16" w:type="dxa"/>
            </w:tcMar>
            <w:vAlign w:val="center"/>
          </w:tcPr>
          <w:p w14:paraId="5D9CCA8B">
            <w:pPr>
              <w:adjustRightInd w:val="0"/>
              <w:snapToGrid w:val="0"/>
              <w:jc w:val="center"/>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是否开工建设</w:t>
            </w:r>
          </w:p>
        </w:tc>
        <w:tc>
          <w:tcPr>
            <w:tcW w:w="1389" w:type="pct"/>
            <w:vAlign w:val="center"/>
          </w:tcPr>
          <w:p w14:paraId="0D1457CC">
            <w:pPr>
              <w:adjustRightInd w:val="0"/>
              <w:snapToGrid w:val="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sym w:font="Wingdings 2" w:char="0052"/>
            </w:r>
            <w:r>
              <w:rPr>
                <w:rFonts w:hint="eastAsia" w:cs="宋体"/>
                <w:color w:val="000000" w:themeColor="text1"/>
                <w:sz w:val="24"/>
                <w:szCs w:val="24"/>
                <w14:textFill>
                  <w14:solidFill>
                    <w14:schemeClr w14:val="tx1"/>
                  </w14:solidFill>
                </w14:textFill>
              </w:rPr>
              <w:t>否</w:t>
            </w:r>
          </w:p>
          <w:p w14:paraId="1F595340">
            <w:pPr>
              <w:adjustRightInd w:val="0"/>
              <w:snapToGrid w:val="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sym w:font="Wingdings 2" w:char="00A3"/>
            </w:r>
            <w:r>
              <w:rPr>
                <w:rFonts w:hint="eastAsia" w:cs="宋体"/>
                <w:color w:val="000000" w:themeColor="text1"/>
                <w:sz w:val="24"/>
                <w:szCs w:val="24"/>
                <w14:textFill>
                  <w14:solidFill>
                    <w14:schemeClr w14:val="tx1"/>
                  </w14:solidFill>
                </w14:textFill>
              </w:rPr>
              <w:t>是：</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u w:val="single"/>
                <w:lang w:val="en-US" w:eastAsia="zh-CN"/>
                <w14:textFill>
                  <w14:solidFill>
                    <w14:schemeClr w14:val="tx1"/>
                  </w14:solidFill>
                </w14:textFill>
              </w:rPr>
              <w:t xml:space="preserve">             </w:t>
            </w:r>
            <w:r>
              <w:rPr>
                <w:rFonts w:hint="eastAsia" w:cs="宋体"/>
                <w:color w:val="000000" w:themeColor="text1"/>
                <w:sz w:val="24"/>
                <w:szCs w:val="24"/>
                <w:u w:val="single"/>
                <w14:textFill>
                  <w14:solidFill>
                    <w14:schemeClr w14:val="tx1"/>
                  </w14:solidFill>
                </w14:textFill>
              </w:rPr>
              <w:t xml:space="preserve"> </w:t>
            </w:r>
          </w:p>
        </w:tc>
        <w:tc>
          <w:tcPr>
            <w:tcW w:w="774" w:type="pct"/>
            <w:tcMar>
              <w:top w:w="16" w:type="dxa"/>
              <w:left w:w="16" w:type="dxa"/>
              <w:right w:w="16" w:type="dxa"/>
            </w:tcMar>
            <w:vAlign w:val="center"/>
          </w:tcPr>
          <w:p w14:paraId="13B490C2">
            <w:pPr>
              <w:adjustRightInd w:val="0"/>
              <w:snapToGrid w:val="0"/>
              <w:jc w:val="center"/>
              <w:rPr>
                <w:rFonts w:cs="宋体"/>
                <w:color w:val="000000" w:themeColor="text1"/>
                <w:sz w:val="24"/>
                <w:szCs w:val="24"/>
                <w14:textFill>
                  <w14:solidFill>
                    <w14:schemeClr w14:val="tx1"/>
                  </w14:solidFill>
                </w14:textFill>
              </w:rPr>
            </w:pPr>
            <w:r>
              <w:rPr>
                <w:rFonts w:hint="eastAsia"/>
                <w:color w:val="000000" w:themeColor="text1"/>
                <w:spacing w:val="-6"/>
                <w:sz w:val="24"/>
                <w:szCs w:val="24"/>
                <w:lang w:val="en-US" w:eastAsia="zh-CN"/>
                <w14:textFill>
                  <w14:solidFill>
                    <w14:schemeClr w14:val="tx1"/>
                  </w14:solidFill>
                </w14:textFill>
              </w:rPr>
              <w:t>建筑</w:t>
            </w:r>
            <w:r>
              <w:rPr>
                <w:color w:val="000000" w:themeColor="text1"/>
                <w:spacing w:val="-6"/>
                <w:sz w:val="24"/>
                <w:szCs w:val="24"/>
                <w14:textFill>
                  <w14:solidFill>
                    <w14:schemeClr w14:val="tx1"/>
                  </w14:solidFill>
                </w14:textFill>
              </w:rPr>
              <w:t>面积（m</w:t>
            </w:r>
            <w:r>
              <w:rPr>
                <w:color w:val="000000" w:themeColor="text1"/>
                <w:spacing w:val="-6"/>
                <w:sz w:val="24"/>
                <w:szCs w:val="24"/>
                <w:vertAlign w:val="superscript"/>
                <w14:textFill>
                  <w14:solidFill>
                    <w14:schemeClr w14:val="tx1"/>
                  </w14:solidFill>
                </w14:textFill>
              </w:rPr>
              <w:t>2</w:t>
            </w:r>
            <w:r>
              <w:rPr>
                <w:color w:val="000000" w:themeColor="text1"/>
                <w:spacing w:val="-6"/>
                <w:sz w:val="24"/>
                <w:szCs w:val="24"/>
                <w14:textFill>
                  <w14:solidFill>
                    <w14:schemeClr w14:val="tx1"/>
                  </w14:solidFill>
                </w14:textFill>
              </w:rPr>
              <w:t>）</w:t>
            </w:r>
          </w:p>
        </w:tc>
        <w:tc>
          <w:tcPr>
            <w:tcW w:w="1950" w:type="pct"/>
            <w:vAlign w:val="center"/>
          </w:tcPr>
          <w:p w14:paraId="21040A9E">
            <w:pPr>
              <w:adjustRightInd w:val="0"/>
              <w:snapToGrid w:val="0"/>
              <w:jc w:val="center"/>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13000</w:t>
            </w:r>
          </w:p>
        </w:tc>
      </w:tr>
      <w:tr w14:paraId="438CA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885" w:type="pct"/>
            <w:gridSpan w:val="2"/>
            <w:vAlign w:val="center"/>
          </w:tcPr>
          <w:p w14:paraId="16689E6E">
            <w:pPr>
              <w:keepNext w:val="0"/>
              <w:keepLines w:val="0"/>
              <w:pageBreakBefore w:val="0"/>
              <w:widowControl w:val="0"/>
              <w:kinsoku/>
              <w:wordWrap/>
              <w:overflowPunct/>
              <w:topLinePunct w:val="0"/>
              <w:autoSpaceDE w:val="0"/>
              <w:autoSpaceDN w:val="0"/>
              <w:bidi w:val="0"/>
              <w:adjustRightInd w:val="0"/>
              <w:snapToGrid w:val="0"/>
              <w:jc w:val="center"/>
              <w:textAlignment w:val="auto"/>
              <w:rPr>
                <w:rFonts w:cs="宋体"/>
                <w:color w:val="000000" w:themeColor="text1"/>
                <w:kern w:val="0"/>
                <w:sz w:val="24"/>
                <w:szCs w:val="24"/>
                <w14:textFill>
                  <w14:solidFill>
                    <w14:schemeClr w14:val="tx1"/>
                  </w14:solidFill>
                </w14:textFill>
              </w:rPr>
            </w:pPr>
            <w:r>
              <w:rPr>
                <w:rFonts w:hint="eastAsia" w:cs="宋体"/>
                <w:color w:val="000000" w:themeColor="text1"/>
                <w:kern w:val="0"/>
                <w:sz w:val="24"/>
                <w:szCs w:val="24"/>
                <w14:textFill>
                  <w14:solidFill>
                    <w14:schemeClr w14:val="tx1"/>
                  </w14:solidFill>
                </w14:textFill>
              </w:rPr>
              <w:t>专项评价设置情况</w:t>
            </w:r>
          </w:p>
        </w:tc>
        <w:tc>
          <w:tcPr>
            <w:tcW w:w="4114" w:type="pct"/>
            <w:gridSpan w:val="3"/>
            <w:vAlign w:val="center"/>
          </w:tcPr>
          <w:p w14:paraId="50216F18">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eastAsia="宋体" w:cs="Times New Roman"/>
                <w:b/>
                <w:bCs/>
                <w:color w:val="000000" w:themeColor="text1"/>
                <w:sz w:val="24"/>
                <w:szCs w:val="21"/>
                <w14:textFill>
                  <w14:solidFill>
                    <w14:schemeClr w14:val="tx1"/>
                  </w14:solidFill>
                </w14:textFill>
              </w:rPr>
            </w:pPr>
            <w:r>
              <w:rPr>
                <w:rFonts w:hint="default" w:ascii="Times New Roman" w:hAnsi="Times New Roman" w:eastAsia="宋体" w:cs="Times New Roman"/>
                <w:b/>
                <w:bCs/>
                <w:color w:val="000000" w:themeColor="text1"/>
                <w:sz w:val="24"/>
                <w:szCs w:val="21"/>
                <w14:textFill>
                  <w14:solidFill>
                    <w14:schemeClr w14:val="tx1"/>
                  </w14:solidFill>
                </w14:textFill>
              </w:rPr>
              <w:t>表1-1  专项评价设置</w:t>
            </w:r>
            <w:r>
              <w:rPr>
                <w:rFonts w:hint="eastAsia" w:cs="Times New Roman"/>
                <w:b/>
                <w:bCs/>
                <w:color w:val="000000" w:themeColor="text1"/>
                <w:sz w:val="24"/>
                <w:szCs w:val="21"/>
                <w:lang w:val="en-US" w:eastAsia="zh-CN"/>
                <w14:textFill>
                  <w14:solidFill>
                    <w14:schemeClr w14:val="tx1"/>
                  </w14:solidFill>
                </w14:textFill>
              </w:rPr>
              <w:t>情况</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849"/>
              <w:gridCol w:w="3097"/>
              <w:gridCol w:w="2377"/>
              <w:gridCol w:w="501"/>
            </w:tblGrid>
            <w:tr w14:paraId="05DBCA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2" w:type="pct"/>
                  <w:tcBorders>
                    <w:tl2br w:val="nil"/>
                    <w:tr2bl w:val="nil"/>
                  </w:tcBorders>
                  <w:vAlign w:val="center"/>
                </w:tcPr>
                <w:p w14:paraId="4F47F898">
                  <w:pPr>
                    <w:spacing w:line="240" w:lineRule="auto"/>
                    <w:jc w:val="center"/>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专项评价的类别</w:t>
                  </w:r>
                </w:p>
              </w:tc>
              <w:tc>
                <w:tcPr>
                  <w:tcW w:w="2268" w:type="pct"/>
                  <w:tcBorders>
                    <w:tl2br w:val="nil"/>
                    <w:tr2bl w:val="nil"/>
                  </w:tcBorders>
                  <w:vAlign w:val="center"/>
                </w:tcPr>
                <w:p w14:paraId="3947EFD5">
                  <w:pPr>
                    <w:spacing w:line="240" w:lineRule="auto"/>
                    <w:jc w:val="center"/>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设置原则</w:t>
                  </w:r>
                </w:p>
              </w:tc>
              <w:tc>
                <w:tcPr>
                  <w:tcW w:w="1741" w:type="pct"/>
                  <w:tcBorders>
                    <w:tl2br w:val="nil"/>
                    <w:tr2bl w:val="nil"/>
                  </w:tcBorders>
                  <w:vAlign w:val="center"/>
                </w:tcPr>
                <w:p w14:paraId="4D4A7CC2">
                  <w:pPr>
                    <w:spacing w:line="240" w:lineRule="auto"/>
                    <w:jc w:val="center"/>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项目情况</w:t>
                  </w:r>
                </w:p>
              </w:tc>
              <w:tc>
                <w:tcPr>
                  <w:tcW w:w="367" w:type="pct"/>
                  <w:tcBorders>
                    <w:tl2br w:val="nil"/>
                    <w:tr2bl w:val="nil"/>
                  </w:tcBorders>
                  <w:vAlign w:val="center"/>
                </w:tcPr>
                <w:p w14:paraId="4C7CDEAF">
                  <w:pPr>
                    <w:spacing w:line="240" w:lineRule="auto"/>
                    <w:jc w:val="center"/>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是否设置</w:t>
                  </w:r>
                </w:p>
              </w:tc>
            </w:tr>
            <w:tr w14:paraId="47A0FA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2" w:type="pct"/>
                  <w:tcBorders>
                    <w:tl2br w:val="nil"/>
                    <w:tr2bl w:val="nil"/>
                  </w:tcBorders>
                  <w:vAlign w:val="center"/>
                </w:tcPr>
                <w:p w14:paraId="57C9C143">
                  <w:pPr>
                    <w:spacing w:line="240" w:lineRule="auto"/>
                    <w:jc w:val="center"/>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大气</w:t>
                  </w:r>
                </w:p>
              </w:tc>
              <w:tc>
                <w:tcPr>
                  <w:tcW w:w="2268" w:type="pct"/>
                  <w:tcBorders>
                    <w:tl2br w:val="nil"/>
                    <w:tr2bl w:val="nil"/>
                  </w:tcBorders>
                  <w:vAlign w:val="center"/>
                </w:tcPr>
                <w:p w14:paraId="29195811">
                  <w:pPr>
                    <w:spacing w:line="240" w:lineRule="auto"/>
                    <w:jc w:val="center"/>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pacing w:val="-2"/>
                      <w:sz w:val="21"/>
                      <w:szCs w:val="21"/>
                      <w14:textFill>
                        <w14:solidFill>
                          <w14:schemeClr w14:val="tx1"/>
                        </w14:solidFill>
                      </w14:textFill>
                    </w:rPr>
                    <w:t>排放废气含有毒有害污染物、二噁英、苯</w:t>
                  </w:r>
                  <w:r>
                    <w:rPr>
                      <w:rFonts w:hint="default" w:ascii="Times New Roman" w:hAnsi="Times New Roman" w:eastAsia="宋体" w:cs="Times New Roman"/>
                      <w:b w:val="0"/>
                      <w:color w:val="000000" w:themeColor="text1"/>
                      <w:spacing w:val="-1"/>
                      <w:sz w:val="21"/>
                      <w:szCs w:val="21"/>
                      <w14:textFill>
                        <w14:solidFill>
                          <w14:schemeClr w14:val="tx1"/>
                        </w14:solidFill>
                      </w14:textFill>
                    </w:rPr>
                    <w:t>并</w:t>
                  </w:r>
                  <w:r>
                    <w:rPr>
                      <w:rFonts w:hint="eastAsia" w:ascii="Times New Roman" w:hAnsi="Times New Roman" w:eastAsia="宋体" w:cs="Times New Roman"/>
                      <w:b w:val="0"/>
                      <w:color w:val="000000" w:themeColor="text1"/>
                      <w:spacing w:val="-1"/>
                      <w:sz w:val="21"/>
                      <w:szCs w:val="21"/>
                      <w:lang w:eastAsia="zh-CN"/>
                      <w14:textFill>
                        <w14:solidFill>
                          <w14:schemeClr w14:val="tx1"/>
                        </w14:solidFill>
                      </w14:textFill>
                    </w:rPr>
                    <w:t>〔</w:t>
                  </w:r>
                  <w:r>
                    <w:rPr>
                      <w:rFonts w:hint="default" w:ascii="Times New Roman" w:hAnsi="Times New Roman" w:eastAsia="宋体" w:cs="Times New Roman"/>
                      <w:b w:val="0"/>
                      <w:color w:val="000000" w:themeColor="text1"/>
                      <w:spacing w:val="-1"/>
                      <w:sz w:val="21"/>
                      <w:szCs w:val="21"/>
                      <w14:textFill>
                        <w14:solidFill>
                          <w14:schemeClr w14:val="tx1"/>
                        </w14:solidFill>
                      </w14:textFill>
                    </w:rPr>
                    <w:t>a</w:t>
                  </w:r>
                  <w:r>
                    <w:rPr>
                      <w:rFonts w:hint="eastAsia" w:ascii="Times New Roman" w:hAnsi="Times New Roman" w:eastAsia="宋体" w:cs="Times New Roman"/>
                      <w:b w:val="0"/>
                      <w:color w:val="000000" w:themeColor="text1"/>
                      <w:spacing w:val="-1"/>
                      <w:sz w:val="21"/>
                      <w:szCs w:val="21"/>
                      <w:lang w:eastAsia="zh-CN"/>
                      <w14:textFill>
                        <w14:solidFill>
                          <w14:schemeClr w14:val="tx1"/>
                        </w14:solidFill>
                      </w14:textFill>
                    </w:rPr>
                    <w:t>〕</w:t>
                  </w:r>
                  <w:r>
                    <w:rPr>
                      <w:rFonts w:hint="default" w:ascii="Times New Roman" w:hAnsi="Times New Roman" w:eastAsia="宋体" w:cs="Times New Roman"/>
                      <w:b w:val="0"/>
                      <w:color w:val="000000" w:themeColor="text1"/>
                      <w:spacing w:val="-1"/>
                      <w:sz w:val="21"/>
                      <w:szCs w:val="21"/>
                      <w14:textFill>
                        <w14:solidFill>
                          <w14:schemeClr w14:val="tx1"/>
                        </w14:solidFill>
                      </w14:textFill>
                    </w:rPr>
                    <w:t>芘、氰化物、氯气且厂界外500米范</w:t>
                  </w:r>
                  <w:r>
                    <w:rPr>
                      <w:rFonts w:hint="default" w:ascii="Times New Roman" w:hAnsi="Times New Roman" w:eastAsia="宋体" w:cs="Times New Roman"/>
                      <w:b w:val="0"/>
                      <w:color w:val="000000" w:themeColor="text1"/>
                      <w:spacing w:val="-2"/>
                      <w:sz w:val="21"/>
                      <w:szCs w:val="21"/>
                      <w14:textFill>
                        <w14:solidFill>
                          <w14:schemeClr w14:val="tx1"/>
                        </w14:solidFill>
                      </w14:textFill>
                    </w:rPr>
                    <w:t>围内有环境空气保护目标的建设项目</w:t>
                  </w:r>
                </w:p>
              </w:tc>
              <w:tc>
                <w:tcPr>
                  <w:tcW w:w="1741" w:type="pct"/>
                  <w:tcBorders>
                    <w:tl2br w:val="nil"/>
                    <w:tr2bl w:val="nil"/>
                  </w:tcBorders>
                  <w:vAlign w:val="center"/>
                </w:tcPr>
                <w:p w14:paraId="63CA32DB">
                  <w:pPr>
                    <w:spacing w:line="240" w:lineRule="auto"/>
                    <w:jc w:val="center"/>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本项目</w:t>
                  </w: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主要废气污染物为恶臭，不属于</w:t>
                  </w:r>
                  <w:r>
                    <w:rPr>
                      <w:rFonts w:hint="default" w:ascii="Times New Roman" w:hAnsi="Times New Roman" w:eastAsia="宋体" w:cs="Times New Roman"/>
                      <w:b w:val="0"/>
                      <w:color w:val="000000" w:themeColor="text1"/>
                      <w:sz w:val="21"/>
                      <w:szCs w:val="21"/>
                      <w14:textFill>
                        <w14:solidFill>
                          <w14:schemeClr w14:val="tx1"/>
                        </w14:solidFill>
                      </w14:textFill>
                    </w:rPr>
                    <w:t>有毒有害污染物</w:t>
                  </w:r>
                  <w:r>
                    <w:rPr>
                      <w:rFonts w:hint="default" w:ascii="Times New Roman" w:hAnsi="Times New Roman" w:eastAsia="宋体" w:cs="Times New Roman"/>
                      <w:b w:val="0"/>
                      <w:color w:val="000000" w:themeColor="text1"/>
                      <w:spacing w:val="-2"/>
                      <w:sz w:val="21"/>
                      <w:szCs w:val="21"/>
                      <w14:textFill>
                        <w14:solidFill>
                          <w14:schemeClr w14:val="tx1"/>
                        </w14:solidFill>
                      </w14:textFill>
                    </w:rPr>
                    <w:t>、二噁英、苯</w:t>
                  </w:r>
                  <w:r>
                    <w:rPr>
                      <w:rFonts w:hint="default" w:ascii="Times New Roman" w:hAnsi="Times New Roman" w:eastAsia="宋体" w:cs="Times New Roman"/>
                      <w:b w:val="0"/>
                      <w:color w:val="000000" w:themeColor="text1"/>
                      <w:spacing w:val="-1"/>
                      <w:sz w:val="21"/>
                      <w:szCs w:val="21"/>
                      <w14:textFill>
                        <w14:solidFill>
                          <w14:schemeClr w14:val="tx1"/>
                        </w14:solidFill>
                      </w14:textFill>
                    </w:rPr>
                    <w:t>并</w:t>
                  </w:r>
                  <w:r>
                    <w:rPr>
                      <w:rFonts w:hint="eastAsia" w:ascii="Times New Roman" w:hAnsi="Times New Roman" w:eastAsia="宋体" w:cs="Times New Roman"/>
                      <w:b w:val="0"/>
                      <w:color w:val="000000" w:themeColor="text1"/>
                      <w:spacing w:val="-1"/>
                      <w:sz w:val="21"/>
                      <w:szCs w:val="21"/>
                      <w:lang w:eastAsia="zh-CN"/>
                      <w14:textFill>
                        <w14:solidFill>
                          <w14:schemeClr w14:val="tx1"/>
                        </w14:solidFill>
                      </w14:textFill>
                    </w:rPr>
                    <w:t>〔</w:t>
                  </w:r>
                  <w:r>
                    <w:rPr>
                      <w:rFonts w:hint="default" w:ascii="Times New Roman" w:hAnsi="Times New Roman" w:eastAsia="宋体" w:cs="Times New Roman"/>
                      <w:b w:val="0"/>
                      <w:color w:val="000000" w:themeColor="text1"/>
                      <w:spacing w:val="-1"/>
                      <w:sz w:val="21"/>
                      <w:szCs w:val="21"/>
                      <w14:textFill>
                        <w14:solidFill>
                          <w14:schemeClr w14:val="tx1"/>
                        </w14:solidFill>
                      </w14:textFill>
                    </w:rPr>
                    <w:t>a</w:t>
                  </w:r>
                  <w:r>
                    <w:rPr>
                      <w:rFonts w:hint="eastAsia" w:ascii="Times New Roman" w:hAnsi="Times New Roman" w:eastAsia="宋体" w:cs="Times New Roman"/>
                      <w:b w:val="0"/>
                      <w:color w:val="000000" w:themeColor="text1"/>
                      <w:spacing w:val="-1"/>
                      <w:sz w:val="21"/>
                      <w:szCs w:val="21"/>
                      <w:lang w:eastAsia="zh-CN"/>
                      <w14:textFill>
                        <w14:solidFill>
                          <w14:schemeClr w14:val="tx1"/>
                        </w14:solidFill>
                      </w14:textFill>
                    </w:rPr>
                    <w:t>〕</w:t>
                  </w:r>
                  <w:r>
                    <w:rPr>
                      <w:rFonts w:hint="default" w:ascii="Times New Roman" w:hAnsi="Times New Roman" w:eastAsia="宋体" w:cs="Times New Roman"/>
                      <w:b w:val="0"/>
                      <w:color w:val="000000" w:themeColor="text1"/>
                      <w:spacing w:val="-1"/>
                      <w:sz w:val="21"/>
                      <w:szCs w:val="21"/>
                      <w14:textFill>
                        <w14:solidFill>
                          <w14:schemeClr w14:val="tx1"/>
                        </w14:solidFill>
                      </w14:textFill>
                    </w:rPr>
                    <w:t>芘、氰化物、氯气</w:t>
                  </w:r>
                </w:p>
              </w:tc>
              <w:tc>
                <w:tcPr>
                  <w:tcW w:w="367" w:type="pct"/>
                  <w:tcBorders>
                    <w:tl2br w:val="nil"/>
                    <w:tr2bl w:val="nil"/>
                  </w:tcBorders>
                  <w:vAlign w:val="center"/>
                </w:tcPr>
                <w:p w14:paraId="639ECA8A">
                  <w:pPr>
                    <w:spacing w:line="240" w:lineRule="auto"/>
                    <w:jc w:val="center"/>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否</w:t>
                  </w:r>
                </w:p>
              </w:tc>
            </w:tr>
            <w:tr w14:paraId="47BDF3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2" w:type="pct"/>
                  <w:tcBorders>
                    <w:tl2br w:val="nil"/>
                    <w:tr2bl w:val="nil"/>
                  </w:tcBorders>
                  <w:vAlign w:val="center"/>
                </w:tcPr>
                <w:p w14:paraId="75527A70">
                  <w:pPr>
                    <w:spacing w:line="240" w:lineRule="auto"/>
                    <w:jc w:val="center"/>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地表水</w:t>
                  </w:r>
                </w:p>
              </w:tc>
              <w:tc>
                <w:tcPr>
                  <w:tcW w:w="2268" w:type="pct"/>
                  <w:tcBorders>
                    <w:tl2br w:val="nil"/>
                    <w:tr2bl w:val="nil"/>
                  </w:tcBorders>
                  <w:vAlign w:val="center"/>
                </w:tcPr>
                <w:p w14:paraId="2728D96A">
                  <w:pPr>
                    <w:spacing w:line="240" w:lineRule="auto"/>
                    <w:jc w:val="center"/>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pacing w:val="-3"/>
                      <w:sz w:val="21"/>
                      <w:szCs w:val="21"/>
                      <w14:textFill>
                        <w14:solidFill>
                          <w14:schemeClr w14:val="tx1"/>
                        </w14:solidFill>
                      </w14:textFill>
                    </w:rPr>
                    <w:t>新增工业废水直排建设项目（槽罐车外送</w:t>
                  </w:r>
                  <w:r>
                    <w:rPr>
                      <w:rFonts w:hint="default" w:ascii="Times New Roman" w:hAnsi="Times New Roman" w:eastAsia="宋体" w:cs="Times New Roman"/>
                      <w:b w:val="0"/>
                      <w:color w:val="000000" w:themeColor="text1"/>
                      <w:spacing w:val="-1"/>
                      <w:sz w:val="21"/>
                      <w:szCs w:val="21"/>
                      <w14:textFill>
                        <w14:solidFill>
                          <w14:schemeClr w14:val="tx1"/>
                        </w14:solidFill>
                      </w14:textFill>
                    </w:rPr>
                    <w:t>污水处理厂除外</w:t>
                  </w:r>
                  <w:r>
                    <w:rPr>
                      <w:rFonts w:hint="eastAsia" w:ascii="Times New Roman" w:hAnsi="Times New Roman" w:eastAsia="宋体" w:cs="Times New Roman"/>
                      <w:b w:val="0"/>
                      <w:color w:val="000000" w:themeColor="text1"/>
                      <w:spacing w:val="-52"/>
                      <w:sz w:val="21"/>
                      <w:szCs w:val="21"/>
                      <w:lang w:eastAsia="zh-CN"/>
                      <w14:textFill>
                        <w14:solidFill>
                          <w14:schemeClr w14:val="tx1"/>
                        </w14:solidFill>
                      </w14:textFill>
                    </w:rPr>
                    <w:t>）</w:t>
                  </w:r>
                  <w:r>
                    <w:rPr>
                      <w:rFonts w:hint="default" w:ascii="Times New Roman" w:hAnsi="Times New Roman" w:eastAsia="宋体" w:cs="Times New Roman"/>
                      <w:b w:val="0"/>
                      <w:color w:val="000000" w:themeColor="text1"/>
                      <w:spacing w:val="-52"/>
                      <w:sz w:val="21"/>
                      <w:szCs w:val="21"/>
                      <w14:textFill>
                        <w14:solidFill>
                          <w14:schemeClr w14:val="tx1"/>
                        </w14:solidFill>
                      </w14:textFill>
                    </w:rPr>
                    <w:t>；</w:t>
                  </w:r>
                  <w:r>
                    <w:rPr>
                      <w:rFonts w:hint="default" w:ascii="Times New Roman" w:hAnsi="Times New Roman" w:eastAsia="宋体" w:cs="Times New Roman"/>
                      <w:b w:val="0"/>
                      <w:color w:val="000000" w:themeColor="text1"/>
                      <w:spacing w:val="-1"/>
                      <w:sz w:val="21"/>
                      <w:szCs w:val="21"/>
                      <w14:textFill>
                        <w14:solidFill>
                          <w14:schemeClr w14:val="tx1"/>
                        </w14:solidFill>
                      </w14:textFill>
                    </w:rPr>
                    <w:t>新增废水直排的污</w:t>
                  </w:r>
                  <w:r>
                    <w:rPr>
                      <w:rFonts w:hint="default" w:ascii="Times New Roman" w:hAnsi="Times New Roman" w:eastAsia="宋体" w:cs="Times New Roman"/>
                      <w:b w:val="0"/>
                      <w:color w:val="000000" w:themeColor="text1"/>
                      <w:spacing w:val="-2"/>
                      <w:sz w:val="21"/>
                      <w:szCs w:val="21"/>
                      <w14:textFill>
                        <w14:solidFill>
                          <w14:schemeClr w14:val="tx1"/>
                        </w14:solidFill>
                      </w14:textFill>
                    </w:rPr>
                    <w:t>水集中处理厂</w:t>
                  </w:r>
                </w:p>
              </w:tc>
              <w:tc>
                <w:tcPr>
                  <w:tcW w:w="1741" w:type="pct"/>
                  <w:tcBorders>
                    <w:tl2br w:val="nil"/>
                    <w:tr2bl w:val="nil"/>
                  </w:tcBorders>
                  <w:vAlign w:val="center"/>
                </w:tcPr>
                <w:p w14:paraId="6674FEDF">
                  <w:pPr>
                    <w:spacing w:line="240" w:lineRule="auto"/>
                    <w:jc w:val="center"/>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本项目废水</w:t>
                  </w: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经八公山区绿色发展产业园区配套污水处理厂处理后经</w:t>
                  </w:r>
                  <w:r>
                    <w:rPr>
                      <w:rFonts w:hint="default" w:ascii="Times New Roman" w:hAnsi="Times New Roman" w:eastAsia="宋体" w:cs="Times New Roman"/>
                      <w:b w:val="0"/>
                      <w:color w:val="000000" w:themeColor="text1"/>
                      <w:sz w:val="21"/>
                      <w:szCs w:val="21"/>
                      <w14:textFill>
                        <w14:solidFill>
                          <w14:schemeClr w14:val="tx1"/>
                        </w14:solidFill>
                      </w14:textFill>
                    </w:rPr>
                    <w:t>市政污水管网</w:t>
                  </w: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接入淮南首创八公山污水处理厂处理达标后排放</w:t>
                  </w:r>
                </w:p>
              </w:tc>
              <w:tc>
                <w:tcPr>
                  <w:tcW w:w="367" w:type="pct"/>
                  <w:tcBorders>
                    <w:tl2br w:val="nil"/>
                    <w:tr2bl w:val="nil"/>
                  </w:tcBorders>
                  <w:vAlign w:val="center"/>
                </w:tcPr>
                <w:p w14:paraId="729FA718">
                  <w:pPr>
                    <w:spacing w:line="240" w:lineRule="auto"/>
                    <w:jc w:val="center"/>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否</w:t>
                  </w:r>
                </w:p>
              </w:tc>
            </w:tr>
            <w:tr w14:paraId="304C8C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2" w:type="pct"/>
                  <w:tcBorders>
                    <w:tl2br w:val="nil"/>
                    <w:tr2bl w:val="nil"/>
                  </w:tcBorders>
                  <w:vAlign w:val="center"/>
                </w:tcPr>
                <w:p w14:paraId="7D252CCD">
                  <w:pPr>
                    <w:spacing w:line="240" w:lineRule="auto"/>
                    <w:jc w:val="center"/>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环境风险</w:t>
                  </w:r>
                </w:p>
              </w:tc>
              <w:tc>
                <w:tcPr>
                  <w:tcW w:w="2268" w:type="pct"/>
                  <w:tcBorders>
                    <w:tl2br w:val="nil"/>
                    <w:tr2bl w:val="nil"/>
                  </w:tcBorders>
                  <w:vAlign w:val="center"/>
                </w:tcPr>
                <w:p w14:paraId="6C455057">
                  <w:pPr>
                    <w:spacing w:line="240" w:lineRule="auto"/>
                    <w:jc w:val="center"/>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pacing w:val="-1"/>
                      <w:sz w:val="21"/>
                      <w:szCs w:val="21"/>
                      <w14:textFill>
                        <w14:solidFill>
                          <w14:schemeClr w14:val="tx1"/>
                        </w14:solidFill>
                      </w14:textFill>
                    </w:rPr>
                    <w:t>有毒有害和易燃易爆危险物质存储量超过临界量的建设项目</w:t>
                  </w:r>
                </w:p>
              </w:tc>
              <w:tc>
                <w:tcPr>
                  <w:tcW w:w="1741" w:type="pct"/>
                  <w:tcBorders>
                    <w:tl2br w:val="nil"/>
                    <w:tr2bl w:val="nil"/>
                  </w:tcBorders>
                  <w:vAlign w:val="center"/>
                </w:tcPr>
                <w:p w14:paraId="50F03F43">
                  <w:pPr>
                    <w:spacing w:line="240" w:lineRule="auto"/>
                    <w:jc w:val="center"/>
                    <w:rPr>
                      <w:rFonts w:hint="default" w:ascii="Times New Roman" w:hAnsi="Times New Roman" w:eastAsia="宋体" w:cs="Times New Roman"/>
                      <w:b w:val="0"/>
                      <w:color w:val="000000" w:themeColor="text1"/>
                      <w:sz w:val="21"/>
                      <w:szCs w:val="21"/>
                      <w14:textFill>
                        <w14:solidFill>
                          <w14:schemeClr w14:val="tx1"/>
                        </w14:solidFill>
                      </w14:textFill>
                    </w:rPr>
                  </w:pPr>
                  <w:r>
                    <w:rPr>
                      <w:rFonts w:hint="eastAsia" w:ascii="Times New Roman" w:hAnsi="Times New Roman" w:cs="Times New Roman"/>
                      <w:b w:val="0"/>
                      <w:bCs w:val="0"/>
                      <w:color w:val="auto"/>
                      <w:kern w:val="0"/>
                      <w:sz w:val="21"/>
                      <w:szCs w:val="21"/>
                      <w:vertAlign w:val="baseline"/>
                      <w:lang w:val="en-US" w:eastAsia="zh-CN"/>
                    </w:rPr>
                    <w:t>本项目使用的有毒有害和易燃易爆危险物质的存储量不超过临界量</w:t>
                  </w:r>
                </w:p>
              </w:tc>
              <w:tc>
                <w:tcPr>
                  <w:tcW w:w="367" w:type="pct"/>
                  <w:tcBorders>
                    <w:tl2br w:val="nil"/>
                    <w:tr2bl w:val="nil"/>
                  </w:tcBorders>
                  <w:vAlign w:val="center"/>
                </w:tcPr>
                <w:p w14:paraId="07C8C1A1">
                  <w:pPr>
                    <w:spacing w:line="240" w:lineRule="auto"/>
                    <w:jc w:val="center"/>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否</w:t>
                  </w:r>
                </w:p>
              </w:tc>
            </w:tr>
            <w:tr w14:paraId="734EAC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2" w:type="pct"/>
                  <w:tcBorders>
                    <w:tl2br w:val="nil"/>
                    <w:tr2bl w:val="nil"/>
                  </w:tcBorders>
                  <w:vAlign w:val="center"/>
                </w:tcPr>
                <w:p w14:paraId="29B78748">
                  <w:pPr>
                    <w:spacing w:line="240" w:lineRule="auto"/>
                    <w:jc w:val="center"/>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生态</w:t>
                  </w:r>
                </w:p>
              </w:tc>
              <w:tc>
                <w:tcPr>
                  <w:tcW w:w="2268" w:type="pct"/>
                  <w:tcBorders>
                    <w:tl2br w:val="nil"/>
                    <w:tr2bl w:val="nil"/>
                  </w:tcBorders>
                  <w:vAlign w:val="center"/>
                </w:tcPr>
                <w:p w14:paraId="29441807">
                  <w:pPr>
                    <w:spacing w:line="240" w:lineRule="auto"/>
                    <w:jc w:val="center"/>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pacing w:val="2"/>
                      <w:sz w:val="21"/>
                      <w:szCs w:val="21"/>
                      <w14:textFill>
                        <w14:solidFill>
                          <w14:schemeClr w14:val="tx1"/>
                        </w14:solidFill>
                      </w14:textFill>
                    </w:rPr>
                    <w:t>取水口下游500米范围内有重要水生生物</w:t>
                  </w:r>
                  <w:r>
                    <w:rPr>
                      <w:rFonts w:hint="default" w:ascii="Times New Roman" w:hAnsi="Times New Roman" w:eastAsia="宋体" w:cs="Times New Roman"/>
                      <w:b w:val="0"/>
                      <w:color w:val="000000" w:themeColor="text1"/>
                      <w:spacing w:val="-3"/>
                      <w:sz w:val="21"/>
                      <w:szCs w:val="21"/>
                      <w14:textFill>
                        <w14:solidFill>
                          <w14:schemeClr w14:val="tx1"/>
                        </w14:solidFill>
                      </w14:textFill>
                    </w:rPr>
                    <w:t>的自然产卵场、索饵场、越冬场和洄游通</w:t>
                  </w:r>
                  <w:r>
                    <w:rPr>
                      <w:rFonts w:hint="default" w:ascii="Times New Roman" w:hAnsi="Times New Roman" w:eastAsia="宋体" w:cs="Times New Roman"/>
                      <w:b w:val="0"/>
                      <w:color w:val="000000" w:themeColor="text1"/>
                      <w:spacing w:val="-1"/>
                      <w:sz w:val="21"/>
                      <w:szCs w:val="21"/>
                      <w14:textFill>
                        <w14:solidFill>
                          <w14:schemeClr w14:val="tx1"/>
                        </w14:solidFill>
                      </w14:textFill>
                    </w:rPr>
                    <w:t>道的新增河道取水的污染类建设项目</w:t>
                  </w:r>
                </w:p>
              </w:tc>
              <w:tc>
                <w:tcPr>
                  <w:tcW w:w="1741" w:type="pct"/>
                  <w:tcBorders>
                    <w:tl2br w:val="nil"/>
                    <w:tr2bl w:val="nil"/>
                  </w:tcBorders>
                  <w:vAlign w:val="center"/>
                </w:tcPr>
                <w:p w14:paraId="7C368383">
                  <w:pPr>
                    <w:spacing w:line="240" w:lineRule="auto"/>
                    <w:jc w:val="center"/>
                    <w:rPr>
                      <w:rFonts w:hint="default" w:ascii="Times New Roman" w:hAnsi="Times New Roman" w:eastAsia="宋体" w:cs="Times New Roman"/>
                      <w:b w:val="0"/>
                      <w:color w:val="000000" w:themeColor="text1"/>
                      <w:sz w:val="21"/>
                      <w:szCs w:val="21"/>
                      <w:lang w:val="en-US"/>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项目</w:t>
                  </w: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使用</w:t>
                  </w:r>
                  <w:r>
                    <w:rPr>
                      <w:rFonts w:hint="default" w:ascii="Times New Roman" w:hAnsi="Times New Roman" w:eastAsia="宋体" w:cs="Times New Roman"/>
                      <w:b w:val="0"/>
                      <w:color w:val="000000" w:themeColor="text1"/>
                      <w:sz w:val="21"/>
                      <w:szCs w:val="21"/>
                      <w14:textFill>
                        <w14:solidFill>
                          <w14:schemeClr w14:val="tx1"/>
                        </w14:solidFill>
                      </w14:textFill>
                    </w:rPr>
                    <w:t>市政</w:t>
                  </w: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自来水，不涉及河道取水</w:t>
                  </w:r>
                </w:p>
              </w:tc>
              <w:tc>
                <w:tcPr>
                  <w:tcW w:w="367" w:type="pct"/>
                  <w:tcBorders>
                    <w:tl2br w:val="nil"/>
                    <w:tr2bl w:val="nil"/>
                  </w:tcBorders>
                  <w:vAlign w:val="center"/>
                </w:tcPr>
                <w:p w14:paraId="615AB7A9">
                  <w:pPr>
                    <w:spacing w:line="240" w:lineRule="auto"/>
                    <w:jc w:val="center"/>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否</w:t>
                  </w:r>
                </w:p>
              </w:tc>
            </w:tr>
            <w:tr w14:paraId="453E5E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2" w:type="pct"/>
                  <w:tcBorders>
                    <w:tl2br w:val="nil"/>
                    <w:tr2bl w:val="nil"/>
                  </w:tcBorders>
                  <w:vAlign w:val="center"/>
                </w:tcPr>
                <w:p w14:paraId="2D14A9E3">
                  <w:pPr>
                    <w:spacing w:line="240" w:lineRule="auto"/>
                    <w:jc w:val="center"/>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海洋</w:t>
                  </w:r>
                </w:p>
              </w:tc>
              <w:tc>
                <w:tcPr>
                  <w:tcW w:w="2268" w:type="pct"/>
                  <w:tcBorders>
                    <w:tl2br w:val="nil"/>
                    <w:tr2bl w:val="nil"/>
                  </w:tcBorders>
                  <w:vAlign w:val="center"/>
                </w:tcPr>
                <w:p w14:paraId="29B9B099">
                  <w:pPr>
                    <w:spacing w:line="240" w:lineRule="auto"/>
                    <w:jc w:val="center"/>
                    <w:rPr>
                      <w:rFonts w:hint="default" w:ascii="Times New Roman" w:hAnsi="Times New Roman" w:eastAsia="宋体" w:cs="Times New Roman"/>
                      <w:b w:val="0"/>
                      <w:color w:val="000000" w:themeColor="text1"/>
                      <w:spacing w:val="2"/>
                      <w:sz w:val="21"/>
                      <w:szCs w:val="21"/>
                      <w14:textFill>
                        <w14:solidFill>
                          <w14:schemeClr w14:val="tx1"/>
                        </w14:solidFill>
                      </w14:textFill>
                    </w:rPr>
                  </w:pPr>
                  <w:r>
                    <w:rPr>
                      <w:rFonts w:hint="default" w:ascii="Times New Roman" w:hAnsi="Times New Roman" w:eastAsia="宋体" w:cs="Times New Roman"/>
                      <w:b w:val="0"/>
                      <w:color w:val="000000" w:themeColor="text1"/>
                      <w:spacing w:val="-1"/>
                      <w:sz w:val="21"/>
                      <w:szCs w:val="21"/>
                      <w14:textFill>
                        <w14:solidFill>
                          <w14:schemeClr w14:val="tx1"/>
                        </w14:solidFill>
                      </w14:textFill>
                    </w:rPr>
                    <w:t>直接向海排放污染物的海洋工程建设项</w:t>
                  </w:r>
                  <w:r>
                    <w:rPr>
                      <w:rFonts w:hint="default" w:ascii="Times New Roman" w:hAnsi="Times New Roman" w:eastAsia="宋体" w:cs="Times New Roman"/>
                      <w:b w:val="0"/>
                      <w:color w:val="000000" w:themeColor="text1"/>
                      <w:sz w:val="21"/>
                      <w:szCs w:val="21"/>
                      <w14:textFill>
                        <w14:solidFill>
                          <w14:schemeClr w14:val="tx1"/>
                        </w14:solidFill>
                      </w14:textFill>
                    </w:rPr>
                    <w:t>目</w:t>
                  </w:r>
                </w:p>
              </w:tc>
              <w:tc>
                <w:tcPr>
                  <w:tcW w:w="1741" w:type="pct"/>
                  <w:tcBorders>
                    <w:tl2br w:val="nil"/>
                    <w:tr2bl w:val="nil"/>
                  </w:tcBorders>
                  <w:vAlign w:val="center"/>
                </w:tcPr>
                <w:p w14:paraId="56D04BCC">
                  <w:pPr>
                    <w:spacing w:line="240" w:lineRule="auto"/>
                    <w:jc w:val="center"/>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不涉及</w:t>
                  </w:r>
                </w:p>
              </w:tc>
              <w:tc>
                <w:tcPr>
                  <w:tcW w:w="367" w:type="pct"/>
                  <w:tcBorders>
                    <w:tl2br w:val="nil"/>
                    <w:tr2bl w:val="nil"/>
                  </w:tcBorders>
                  <w:vAlign w:val="center"/>
                </w:tcPr>
                <w:p w14:paraId="793F3FED">
                  <w:pPr>
                    <w:spacing w:line="240" w:lineRule="auto"/>
                    <w:jc w:val="center"/>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否</w:t>
                  </w:r>
                </w:p>
              </w:tc>
            </w:tr>
          </w:tbl>
          <w:p w14:paraId="640A6F09">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eastAsia="宋体" w:cs="宋体"/>
                <w:color w:val="000000" w:themeColor="text1"/>
                <w:kern w:val="0"/>
                <w:sz w:val="24"/>
                <w:szCs w:val="24"/>
                <w:lang w:val="en-US" w:eastAsia="zh-CN"/>
                <w14:textFill>
                  <w14:solidFill>
                    <w14:schemeClr w14:val="tx1"/>
                  </w14:solidFill>
                </w14:textFill>
              </w:rPr>
            </w:pPr>
            <w:r>
              <w:rPr>
                <w:rFonts w:hint="eastAsia" w:cs="宋体"/>
                <w:color w:val="000000" w:themeColor="text1"/>
                <w:kern w:val="0"/>
                <w:sz w:val="24"/>
                <w:szCs w:val="24"/>
                <w:lang w:val="en-US" w:eastAsia="zh-CN"/>
                <w14:textFill>
                  <w14:solidFill>
                    <w14:schemeClr w14:val="tx1"/>
                  </w14:solidFill>
                </w14:textFill>
              </w:rPr>
              <w:t>综上，对照《建设项目环境影响报告表编制技术指南（污染影响类）（试行）》专项评价设置原则，本项目无须设置专项评价。</w:t>
            </w:r>
          </w:p>
        </w:tc>
      </w:tr>
      <w:tr w14:paraId="163BE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5" w:type="pct"/>
            <w:gridSpan w:val="2"/>
            <w:vAlign w:val="center"/>
          </w:tcPr>
          <w:p w14:paraId="7AE8CFA6">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cs="宋体"/>
                <w:color w:val="000000" w:themeColor="text1"/>
                <w:kern w:val="0"/>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规划情况</w:t>
            </w:r>
          </w:p>
        </w:tc>
        <w:tc>
          <w:tcPr>
            <w:tcW w:w="4114" w:type="pct"/>
            <w:gridSpan w:val="3"/>
            <w:vAlign w:val="center"/>
          </w:tcPr>
          <w:p w14:paraId="2391B1A2">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cs="宋体"/>
                <w:color w:val="000000" w:themeColor="text1"/>
                <w:kern w:val="0"/>
                <w:sz w:val="24"/>
                <w:szCs w:val="24"/>
                <w:lang w:val="en-US" w:eastAsia="zh-CN"/>
                <w14:textFill>
                  <w14:solidFill>
                    <w14:schemeClr w14:val="tx1"/>
                  </w14:solidFill>
                </w14:textFill>
              </w:rPr>
            </w:pPr>
            <w:r>
              <w:rPr>
                <w:rFonts w:hint="eastAsia" w:cs="宋体"/>
                <w:color w:val="000000" w:themeColor="text1"/>
                <w:kern w:val="0"/>
                <w:sz w:val="24"/>
                <w:szCs w:val="24"/>
                <w:lang w:val="en-US" w:eastAsia="zh-CN"/>
                <w14:textFill>
                  <w14:solidFill>
                    <w14:schemeClr w14:val="tx1"/>
                  </w14:solidFill>
                </w14:textFill>
              </w:rPr>
              <w:t>规划名称：</w:t>
            </w:r>
            <w:r>
              <w:rPr>
                <w:rFonts w:hint="eastAsia" w:cs="宋体"/>
                <w:color w:val="000000" w:themeColor="text1"/>
                <w:kern w:val="0"/>
                <w:sz w:val="24"/>
                <w:szCs w:val="24"/>
                <w:lang w:eastAsia="zh-CN"/>
                <w14:textFill>
                  <w14:solidFill>
                    <w14:schemeClr w14:val="tx1"/>
                  </w14:solidFill>
                </w14:textFill>
              </w:rPr>
              <w:t>《</w:t>
            </w:r>
            <w:r>
              <w:rPr>
                <w:rFonts w:hint="eastAsia" w:cs="宋体"/>
                <w:color w:val="000000" w:themeColor="text1"/>
                <w:kern w:val="0"/>
                <w:sz w:val="24"/>
                <w:szCs w:val="24"/>
                <w:lang w:val="en-US" w:eastAsia="zh-CN"/>
                <w14:textFill>
                  <w14:solidFill>
                    <w14:schemeClr w14:val="tx1"/>
                  </w14:solidFill>
                </w14:textFill>
              </w:rPr>
              <w:t>八公山区XJL-01地块控制性详细规划》</w:t>
            </w:r>
          </w:p>
        </w:tc>
      </w:tr>
      <w:tr w14:paraId="4856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85" w:type="pct"/>
            <w:gridSpan w:val="2"/>
            <w:vAlign w:val="center"/>
          </w:tcPr>
          <w:p w14:paraId="611B4EDF">
            <w:pPr>
              <w:keepNext w:val="0"/>
              <w:keepLines w:val="0"/>
              <w:pageBreakBefore w:val="0"/>
              <w:widowControl w:val="0"/>
              <w:kinsoku/>
              <w:wordWrap/>
              <w:overflowPunct/>
              <w:topLinePunct w:val="0"/>
              <w:bidi w:val="0"/>
              <w:adjustRightInd w:val="0"/>
              <w:snapToGrid w:val="0"/>
              <w:spacing w:line="360" w:lineRule="auto"/>
              <w:jc w:val="center"/>
              <w:textAlignment w:val="auto"/>
              <w:rPr>
                <w:rFonts w:cs="宋体"/>
                <w:color w:val="000000" w:themeColor="text1"/>
                <w:kern w:val="0"/>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规划环境影响评价情况</w:t>
            </w:r>
          </w:p>
        </w:tc>
        <w:tc>
          <w:tcPr>
            <w:tcW w:w="4114" w:type="pct"/>
            <w:gridSpan w:val="3"/>
            <w:vAlign w:val="center"/>
          </w:tcPr>
          <w:p w14:paraId="1103273F">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Times New Roman" w:hAnsi="Times New Roman" w:eastAsia="宋体" w:cs="宋体"/>
                <w:color w:val="000000" w:themeColor="text1"/>
                <w:kern w:val="0"/>
                <w:sz w:val="24"/>
                <w:szCs w:val="24"/>
                <w:lang w:eastAsia="zh-CN"/>
                <w14:textFill>
                  <w14:solidFill>
                    <w14:schemeClr w14:val="tx1"/>
                  </w14:solidFill>
                </w14:textFill>
              </w:rPr>
            </w:pPr>
            <w:r>
              <w:rPr>
                <w:rFonts w:hint="eastAsia" w:ascii="Times New Roman" w:hAnsi="Times New Roman" w:cs="宋体"/>
                <w:color w:val="000000" w:themeColor="text1"/>
                <w:kern w:val="0"/>
                <w:sz w:val="24"/>
                <w:szCs w:val="24"/>
                <w:lang w:eastAsia="zh-CN"/>
                <w14:textFill>
                  <w14:solidFill>
                    <w14:schemeClr w14:val="tx1"/>
                  </w14:solidFill>
                </w14:textFill>
              </w:rPr>
              <w:t>无</w:t>
            </w:r>
            <w:r>
              <w:rPr>
                <w:rFonts w:hint="eastAsia" w:cs="宋体"/>
                <w:color w:val="000000" w:themeColor="text1"/>
                <w:kern w:val="0"/>
                <w:sz w:val="24"/>
                <w:szCs w:val="24"/>
                <w:lang w:eastAsia="zh-CN"/>
                <w14:textFill>
                  <w14:solidFill>
                    <w14:schemeClr w14:val="tx1"/>
                  </w14:solidFill>
                </w14:textFill>
              </w:rPr>
              <w:t>。</w:t>
            </w:r>
          </w:p>
        </w:tc>
      </w:tr>
      <w:tr w14:paraId="00D6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885" w:type="pct"/>
            <w:gridSpan w:val="2"/>
            <w:vAlign w:val="center"/>
          </w:tcPr>
          <w:p w14:paraId="785AD2EB">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cs="宋体"/>
                <w:color w:val="000000" w:themeColor="text1"/>
                <w:kern w:val="0"/>
                <w:szCs w:val="21"/>
                <w14:textFill>
                  <w14:solidFill>
                    <w14:schemeClr w14:val="tx1"/>
                  </w14:solidFill>
                </w14:textFill>
              </w:rPr>
            </w:pPr>
            <w:r>
              <w:rPr>
                <w:rFonts w:hint="eastAsia" w:cs="宋体"/>
                <w:color w:val="000000" w:themeColor="text1"/>
                <w:kern w:val="0"/>
                <w:sz w:val="24"/>
                <w:szCs w:val="24"/>
                <w14:textFill>
                  <w14:solidFill>
                    <w14:schemeClr w14:val="tx1"/>
                  </w14:solidFill>
                </w14:textFill>
              </w:rPr>
              <w:t>规划及规划环境影响评价符合性分析</w:t>
            </w:r>
          </w:p>
        </w:tc>
        <w:tc>
          <w:tcPr>
            <w:tcW w:w="4114" w:type="pct"/>
            <w:gridSpan w:val="3"/>
            <w:vAlign w:val="center"/>
          </w:tcPr>
          <w:p w14:paraId="062D1A42">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Times New Roman" w:hAnsi="Times New Roman" w:cs="宋体"/>
                <w:color w:val="000000" w:themeColor="text1"/>
                <w:kern w:val="0"/>
                <w:sz w:val="24"/>
                <w:szCs w:val="24"/>
                <w:lang w:eastAsia="zh-CN"/>
                <w14:textFill>
                  <w14:solidFill>
                    <w14:schemeClr w14:val="tx1"/>
                  </w14:solidFill>
                </w14:textFill>
              </w:rPr>
            </w:pPr>
            <w:r>
              <w:rPr>
                <w:rFonts w:hint="eastAsia" w:ascii="Times New Roman" w:hAnsi="Times New Roman" w:cs="宋体"/>
                <w:color w:val="000000" w:themeColor="text1"/>
                <w:kern w:val="0"/>
                <w:sz w:val="24"/>
                <w:szCs w:val="24"/>
                <w:lang w:eastAsia="zh-CN"/>
                <w14:textFill>
                  <w14:solidFill>
                    <w14:schemeClr w14:val="tx1"/>
                  </w14:solidFill>
                </w14:textFill>
              </w:rPr>
              <w:t>根据《八公山区XJL-01地块控制性详细规划》可知，园区入驻企业均为豆制品加工、生鱼片加工、气泡水生产、其他食品加工行业企业。</w:t>
            </w:r>
            <w:r>
              <w:rPr>
                <w:rFonts w:hint="eastAsia" w:cs="宋体"/>
                <w:color w:val="000000" w:themeColor="text1"/>
                <w:kern w:val="0"/>
                <w:sz w:val="24"/>
                <w:szCs w:val="24"/>
                <w:lang w:val="en-US" w:eastAsia="zh-CN"/>
                <w14:textFill>
                  <w14:solidFill>
                    <w14:schemeClr w14:val="tx1"/>
                  </w14:solidFill>
                </w14:textFill>
              </w:rPr>
              <w:t>本项目主要从事鱼片加工生产活动，符合规划要求。</w:t>
            </w:r>
          </w:p>
          <w:p w14:paraId="4E800A52">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eastAsia="宋体" w:cs="宋体"/>
                <w:color w:val="000000" w:themeColor="text1"/>
                <w:kern w:val="0"/>
                <w:szCs w:val="21"/>
                <w:lang w:val="en-US" w:eastAsia="zh-CN"/>
                <w14:textFill>
                  <w14:solidFill>
                    <w14:schemeClr w14:val="tx1"/>
                  </w14:solidFill>
                </w14:textFill>
              </w:rPr>
            </w:pPr>
            <w:r>
              <w:rPr>
                <w:rFonts w:hint="eastAsia" w:cs="宋体"/>
                <w:color w:val="000000" w:themeColor="text1"/>
                <w:kern w:val="0"/>
                <w:sz w:val="24"/>
                <w:szCs w:val="24"/>
                <w:lang w:val="en-US" w:eastAsia="zh-CN"/>
                <w14:textFill>
                  <w14:solidFill>
                    <w14:schemeClr w14:val="tx1"/>
                  </w14:solidFill>
                </w14:textFill>
              </w:rPr>
              <w:t>同时根据</w:t>
            </w:r>
            <w:r>
              <w:rPr>
                <w:rFonts w:hint="eastAsia" w:ascii="Times New Roman" w:hAnsi="Times New Roman" w:cs="宋体"/>
                <w:color w:val="000000" w:themeColor="text1"/>
                <w:kern w:val="0"/>
                <w:sz w:val="24"/>
                <w:szCs w:val="24"/>
                <w:lang w:eastAsia="zh-CN"/>
                <w14:textFill>
                  <w14:solidFill>
                    <w14:schemeClr w14:val="tx1"/>
                  </w14:solidFill>
                </w14:textFill>
              </w:rPr>
              <w:t>《八公山区XJL-01地块控制性详细规划》</w:t>
            </w:r>
            <w:r>
              <w:rPr>
                <w:rFonts w:hint="eastAsia" w:cs="宋体"/>
                <w:color w:val="000000" w:themeColor="text1"/>
                <w:kern w:val="0"/>
                <w:sz w:val="24"/>
                <w:szCs w:val="24"/>
                <w:lang w:val="en-US" w:eastAsia="zh-CN"/>
                <w14:textFill>
                  <w14:solidFill>
                    <w14:schemeClr w14:val="tx1"/>
                  </w14:solidFill>
                </w14:textFill>
              </w:rPr>
              <w:t>可知，项目租赁厂房地块为二类工业用地，用地性质符合建设要求。</w:t>
            </w:r>
          </w:p>
        </w:tc>
      </w:tr>
      <w:tr w14:paraId="443F6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72" w:type="pct"/>
            <w:vAlign w:val="center"/>
          </w:tcPr>
          <w:p w14:paraId="361D63C7">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cs="宋体"/>
                <w:color w:val="000000" w:themeColor="text1"/>
                <w:kern w:val="0"/>
                <w:sz w:val="24"/>
                <w:szCs w:val="24"/>
                <w14:textFill>
                  <w14:solidFill>
                    <w14:schemeClr w14:val="tx1"/>
                  </w14:solidFill>
                </w14:textFill>
              </w:rPr>
            </w:pPr>
            <w:r>
              <w:rPr>
                <w:rFonts w:hint="eastAsia" w:cs="宋体"/>
                <w:color w:val="000000" w:themeColor="text1"/>
                <w:kern w:val="0"/>
                <w:sz w:val="24"/>
                <w:szCs w:val="24"/>
                <w14:textFill>
                  <w14:solidFill>
                    <w14:schemeClr w14:val="tx1"/>
                  </w14:solidFill>
                </w14:textFill>
              </w:rPr>
              <w:t>其他符合性分析</w:t>
            </w:r>
          </w:p>
        </w:tc>
        <w:tc>
          <w:tcPr>
            <w:tcW w:w="4727" w:type="pct"/>
            <w:gridSpan w:val="4"/>
            <w:vAlign w:val="center"/>
          </w:tcPr>
          <w:p w14:paraId="15012C25">
            <w:pPr>
              <w:pStyle w:val="3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Cs w:val="0"/>
                <w:color w:val="000000" w:themeColor="text1"/>
                <w:kern w:val="0"/>
                <w:sz w:val="24"/>
                <w14:textFill>
                  <w14:solidFill>
                    <w14:schemeClr w14:val="tx1"/>
                  </w14:solidFill>
                </w14:textFill>
              </w:rPr>
            </w:pPr>
            <w:r>
              <w:rPr>
                <w:rFonts w:hint="eastAsia" w:ascii="Times New Roman" w:hAnsi="Times New Roman" w:eastAsia="宋体" w:cs="Times New Roman"/>
                <w:bCs w:val="0"/>
                <w:color w:val="000000" w:themeColor="text1"/>
                <w:kern w:val="0"/>
                <w:sz w:val="24"/>
                <w:lang w:val="en-US" w:eastAsia="zh-CN"/>
                <w14:textFill>
                  <w14:solidFill>
                    <w14:schemeClr w14:val="tx1"/>
                  </w14:solidFill>
                </w14:textFill>
              </w:rPr>
              <w:t>1</w:t>
            </w:r>
            <w:r>
              <w:rPr>
                <w:rFonts w:hint="eastAsia" w:ascii="Times New Roman" w:hAnsi="Times New Roman" w:eastAsia="宋体" w:cs="Times New Roman"/>
                <w:bCs w:val="0"/>
                <w:color w:val="000000" w:themeColor="text1"/>
                <w:kern w:val="0"/>
                <w:sz w:val="24"/>
                <w14:textFill>
                  <w14:solidFill>
                    <w14:schemeClr w14:val="tx1"/>
                  </w14:solidFill>
                </w14:textFill>
              </w:rPr>
              <w:t>、产业政策</w:t>
            </w:r>
            <w:r>
              <w:rPr>
                <w:rFonts w:hint="eastAsia" w:eastAsia="宋体" w:cs="Times New Roman"/>
                <w:bCs w:val="0"/>
                <w:color w:val="000000" w:themeColor="text1"/>
                <w:kern w:val="0"/>
                <w:sz w:val="24"/>
                <w:lang w:val="en-US" w:eastAsia="zh-CN"/>
                <w14:textFill>
                  <w14:solidFill>
                    <w14:schemeClr w14:val="tx1"/>
                  </w14:solidFill>
                </w14:textFill>
              </w:rPr>
              <w:t>符合性</w:t>
            </w:r>
            <w:r>
              <w:rPr>
                <w:rFonts w:hint="eastAsia" w:ascii="Times New Roman" w:hAnsi="Times New Roman" w:eastAsia="宋体" w:cs="Times New Roman"/>
                <w:bCs w:val="0"/>
                <w:color w:val="000000" w:themeColor="text1"/>
                <w:kern w:val="0"/>
                <w:sz w:val="24"/>
                <w14:textFill>
                  <w14:solidFill>
                    <w14:schemeClr w14:val="tx1"/>
                  </w14:solidFill>
                </w14:textFill>
              </w:rPr>
              <w:t>分析</w:t>
            </w:r>
          </w:p>
          <w:p w14:paraId="0D96446C">
            <w:pPr>
              <w:spacing w:line="360" w:lineRule="auto"/>
              <w:ind w:firstLine="480" w:firstLineChars="200"/>
              <w:rPr>
                <w:rFonts w:hint="eastAsia"/>
                <w:color w:val="000000" w:themeColor="text1"/>
                <w:kern w:val="0"/>
                <w:sz w:val="24"/>
                <w:lang w:eastAsia="zh-CN"/>
                <w14:textFill>
                  <w14:solidFill>
                    <w14:schemeClr w14:val="tx1"/>
                  </w14:solidFill>
                </w14:textFill>
              </w:rPr>
            </w:pPr>
            <w:r>
              <w:rPr>
                <w:color w:val="000000" w:themeColor="text1"/>
                <w:kern w:val="0"/>
                <w:sz w:val="24"/>
                <w14:textFill>
                  <w14:solidFill>
                    <w14:schemeClr w14:val="tx1"/>
                  </w14:solidFill>
                </w14:textFill>
              </w:rPr>
              <w:t>项目属于</w:t>
            </w:r>
            <w:r>
              <w:rPr>
                <w:rFonts w:hint="eastAsia"/>
                <w:color w:val="000000" w:themeColor="text1"/>
                <w:sz w:val="24"/>
                <w:szCs w:val="24"/>
                <w:lang w:eastAsia="zh-CN"/>
                <w14:textFill>
                  <w14:solidFill>
                    <w14:schemeClr w14:val="tx1"/>
                  </w14:solidFill>
                </w14:textFill>
              </w:rPr>
              <w:t>C1499其他未列明食品制造</w:t>
            </w:r>
            <w:r>
              <w:rPr>
                <w:rFonts w:hint="eastAsia"/>
                <w:color w:val="000000" w:themeColor="text1"/>
                <w:sz w:val="24"/>
                <w:szCs w:val="24"/>
                <w:lang w:val="en-US" w:eastAsia="zh-CN"/>
                <w14:textFill>
                  <w14:solidFill>
                    <w14:schemeClr w14:val="tx1"/>
                  </w14:solidFill>
                </w14:textFill>
              </w:rPr>
              <w:t>和C1361水产品冷冻加工</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不属于</w:t>
            </w:r>
            <w:r>
              <w:rPr>
                <w:color w:val="000000" w:themeColor="text1"/>
                <w:kern w:val="0"/>
                <w:sz w:val="24"/>
                <w14:textFill>
                  <w14:solidFill>
                    <w14:schemeClr w14:val="tx1"/>
                  </w14:solidFill>
                </w14:textFill>
              </w:rPr>
              <w:t>《产业结构调整指导目录</w:t>
            </w:r>
            <w:r>
              <w:rPr>
                <w:rFonts w:hint="eastAsia"/>
                <w:color w:val="000000" w:themeColor="text1"/>
                <w:kern w:val="0"/>
                <w:sz w:val="24"/>
                <w:lang w:eastAsia="zh-CN"/>
                <w14:textFill>
                  <w14:solidFill>
                    <w14:schemeClr w14:val="tx1"/>
                  </w14:solidFill>
                </w14:textFill>
              </w:rPr>
              <w:t>（</w:t>
            </w:r>
            <w:r>
              <w:rPr>
                <w:color w:val="000000" w:themeColor="text1"/>
                <w:kern w:val="0"/>
                <w:sz w:val="24"/>
                <w14:textFill>
                  <w14:solidFill>
                    <w14:schemeClr w14:val="tx1"/>
                  </w14:solidFill>
                </w14:textFill>
              </w:rPr>
              <w:t>20</w:t>
            </w:r>
            <w:r>
              <w:rPr>
                <w:rFonts w:hint="eastAsia"/>
                <w:color w:val="000000" w:themeColor="text1"/>
                <w:kern w:val="0"/>
                <w:sz w:val="24"/>
                <w:lang w:val="en-US" w:eastAsia="zh-CN"/>
                <w14:textFill>
                  <w14:solidFill>
                    <w14:schemeClr w14:val="tx1"/>
                  </w14:solidFill>
                </w14:textFill>
              </w:rPr>
              <w:t>24</w:t>
            </w:r>
            <w:r>
              <w:rPr>
                <w:color w:val="000000" w:themeColor="text1"/>
                <w:kern w:val="0"/>
                <w:sz w:val="24"/>
                <w14:textFill>
                  <w14:solidFill>
                    <w14:schemeClr w14:val="tx1"/>
                  </w14:solidFill>
                </w14:textFill>
              </w:rPr>
              <w:t>年本</w:t>
            </w:r>
            <w:r>
              <w:rPr>
                <w:rFonts w:hint="eastAsia"/>
                <w:color w:val="000000" w:themeColor="text1"/>
                <w:kern w:val="0"/>
                <w:sz w:val="24"/>
                <w:lang w:eastAsia="zh-CN"/>
                <w14:textFill>
                  <w14:solidFill>
                    <w14:schemeClr w14:val="tx1"/>
                  </w14:solidFill>
                </w14:textFill>
              </w:rPr>
              <w:t>）</w:t>
            </w:r>
            <w:r>
              <w:rPr>
                <w:color w:val="000000" w:themeColor="text1"/>
                <w:kern w:val="0"/>
                <w:sz w:val="24"/>
                <w14:textFill>
                  <w14:solidFill>
                    <w14:schemeClr w14:val="tx1"/>
                  </w14:solidFill>
                </w14:textFill>
              </w:rPr>
              <w:t>》中</w:t>
            </w:r>
            <w:r>
              <w:rPr>
                <w:rFonts w:hint="eastAsia"/>
                <w:color w:val="000000" w:themeColor="text1"/>
                <w:kern w:val="0"/>
                <w:sz w:val="24"/>
                <w14:textFill>
                  <w14:solidFill>
                    <w14:schemeClr w14:val="tx1"/>
                  </w14:solidFill>
                </w14:textFill>
              </w:rPr>
              <w:t>鼓励类</w:t>
            </w:r>
            <w:r>
              <w:rPr>
                <w:rFonts w:hint="eastAsia"/>
                <w:color w:val="000000" w:themeColor="text1"/>
                <w:kern w:val="0"/>
                <w:sz w:val="24"/>
                <w:lang w:eastAsia="zh-CN"/>
                <w14:textFill>
                  <w14:solidFill>
                    <w14:schemeClr w14:val="tx1"/>
                  </w14:solidFill>
                </w14:textFill>
              </w:rPr>
              <w:t>、</w:t>
            </w:r>
            <w:r>
              <w:rPr>
                <w:rFonts w:hint="eastAsia"/>
                <w:color w:val="000000" w:themeColor="text1"/>
                <w:kern w:val="0"/>
                <w:sz w:val="24"/>
                <w:lang w:val="en-US" w:eastAsia="zh-CN"/>
                <w14:textFill>
                  <w14:solidFill>
                    <w14:schemeClr w14:val="tx1"/>
                  </w14:solidFill>
                </w14:textFill>
              </w:rPr>
              <w:t>淘汰类和</w:t>
            </w:r>
            <w:r>
              <w:rPr>
                <w:rFonts w:hint="eastAsia"/>
                <w:color w:val="000000" w:themeColor="text1"/>
                <w:kern w:val="0"/>
                <w:sz w:val="24"/>
                <w14:textFill>
                  <w14:solidFill>
                    <w14:schemeClr w14:val="tx1"/>
                  </w14:solidFill>
                </w14:textFill>
              </w:rPr>
              <w:t>限制类，视为允许类</w:t>
            </w:r>
            <w:r>
              <w:rPr>
                <w:rFonts w:hint="eastAsia"/>
                <w:color w:val="000000" w:themeColor="text1"/>
                <w:kern w:val="0"/>
                <w:sz w:val="24"/>
                <w:lang w:val="en-US" w:eastAsia="zh-CN"/>
                <w14:textFill>
                  <w14:solidFill>
                    <w14:schemeClr w14:val="tx1"/>
                  </w14:solidFill>
                </w14:textFill>
              </w:rPr>
              <w:t>项目，符合国家产业政策</w:t>
            </w:r>
            <w:r>
              <w:rPr>
                <w:rFonts w:hint="eastAsia"/>
                <w:color w:val="000000" w:themeColor="text1"/>
                <w:kern w:val="0"/>
                <w:sz w:val="24"/>
                <w:lang w:eastAsia="zh-CN"/>
                <w14:textFill>
                  <w14:solidFill>
                    <w14:schemeClr w14:val="tx1"/>
                  </w14:solidFill>
                </w14:textFill>
              </w:rPr>
              <w:t>。</w:t>
            </w:r>
          </w:p>
          <w:p w14:paraId="0E9773CB">
            <w:pPr>
              <w:spacing w:line="360" w:lineRule="auto"/>
              <w:ind w:firstLine="480" w:firstLineChars="200"/>
              <w:rPr>
                <w:rFonts w:hint="eastAsia"/>
                <w:color w:val="000000" w:themeColor="text1"/>
                <w:kern w:val="0"/>
                <w:sz w:val="24"/>
                <w:lang w:eastAsia="zh-CN"/>
                <w14:textFill>
                  <w14:solidFill>
                    <w14:schemeClr w14:val="tx1"/>
                  </w14:solidFill>
                </w14:textFill>
              </w:rPr>
            </w:pPr>
            <w:r>
              <w:rPr>
                <w:color w:val="000000" w:themeColor="text1"/>
                <w:kern w:val="0"/>
                <w:sz w:val="24"/>
                <w14:textFill>
                  <w14:solidFill>
                    <w14:schemeClr w14:val="tx1"/>
                  </w14:solidFill>
                </w14:textFill>
              </w:rPr>
              <w:t>项目已</w:t>
            </w:r>
            <w:r>
              <w:rPr>
                <w:rFonts w:hint="eastAsia"/>
                <w:color w:val="000000" w:themeColor="text1"/>
                <w:kern w:val="0"/>
                <w:sz w:val="24"/>
                <w:lang w:val="en-US" w:eastAsia="zh-CN"/>
                <w14:textFill>
                  <w14:solidFill>
                    <w14:schemeClr w14:val="tx1"/>
                  </w14:solidFill>
                </w14:textFill>
              </w:rPr>
              <w:t>于2024年12月16日经淮南市八公山区发展和改革委员会</w:t>
            </w:r>
            <w:r>
              <w:rPr>
                <w:color w:val="000000" w:themeColor="text1"/>
                <w:kern w:val="0"/>
                <w:sz w:val="24"/>
                <w14:textFill>
                  <w14:solidFill>
                    <w14:schemeClr w14:val="tx1"/>
                  </w14:solidFill>
                </w14:textFill>
              </w:rPr>
              <w:t>备案</w:t>
            </w:r>
            <w:r>
              <w:rPr>
                <w:rFonts w:hint="eastAsia"/>
                <w:color w:val="000000" w:themeColor="text1"/>
                <w:kern w:val="0"/>
                <w:sz w:val="24"/>
                <w:lang w:eastAsia="zh-CN"/>
                <w14:textFill>
                  <w14:solidFill>
                    <w14:schemeClr w14:val="tx1"/>
                  </w14:solidFill>
                </w14:textFill>
              </w:rPr>
              <w:t>，</w:t>
            </w:r>
            <w:r>
              <w:rPr>
                <w:rFonts w:hint="eastAsia"/>
                <w:color w:val="000000" w:themeColor="text1"/>
                <w:kern w:val="0"/>
                <w:sz w:val="24"/>
                <w:lang w:val="en-US" w:eastAsia="zh-CN"/>
                <w14:textFill>
                  <w14:solidFill>
                    <w14:schemeClr w14:val="tx1"/>
                  </w14:solidFill>
                </w14:textFill>
              </w:rPr>
              <w:t>备案文号：淮八发改审批〔2024〕156号</w:t>
            </w:r>
            <w:r>
              <w:rPr>
                <w:color w:val="000000" w:themeColor="text1"/>
                <w:kern w:val="0"/>
                <w:sz w:val="24"/>
                <w14:textFill>
                  <w14:solidFill>
                    <w14:schemeClr w14:val="tx1"/>
                  </w14:solidFill>
                </w14:textFill>
              </w:rPr>
              <w:t>，项目代码</w:t>
            </w:r>
            <w:r>
              <w:rPr>
                <w:rFonts w:hint="eastAsia"/>
                <w:color w:val="000000" w:themeColor="text1"/>
                <w:kern w:val="0"/>
                <w:sz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2412-340405-04-01-508298</w:t>
            </w:r>
            <w:r>
              <w:rPr>
                <w:rFonts w:hint="eastAsia"/>
                <w:color w:val="000000" w:themeColor="text1"/>
                <w:sz w:val="24"/>
                <w:szCs w:val="24"/>
                <w:lang w:val="en-US" w:eastAsia="zh-CN"/>
                <w14:textFill>
                  <w14:solidFill>
                    <w14:schemeClr w14:val="tx1"/>
                  </w14:solidFill>
                </w14:textFill>
              </w:rPr>
              <w:t>（见附件2）</w:t>
            </w:r>
            <w:r>
              <w:rPr>
                <w:rFonts w:hint="eastAsia"/>
                <w:color w:val="000000" w:themeColor="text1"/>
                <w:kern w:val="0"/>
                <w:sz w:val="24"/>
                <w:lang w:eastAsia="zh-CN"/>
                <w14:textFill>
                  <w14:solidFill>
                    <w14:schemeClr w14:val="tx1"/>
                  </w14:solidFill>
                </w14:textFill>
              </w:rPr>
              <w:t>。</w:t>
            </w:r>
          </w:p>
          <w:p w14:paraId="1CB136FD">
            <w:pPr>
              <w:spacing w:line="360" w:lineRule="auto"/>
              <w:ind w:firstLine="480" w:firstLineChars="200"/>
              <w:rPr>
                <w:color w:val="000000" w:themeColor="text1"/>
                <w:kern w:val="0"/>
                <w:sz w:val="24"/>
                <w14:textFill>
                  <w14:solidFill>
                    <w14:schemeClr w14:val="tx1"/>
                  </w14:solidFill>
                </w14:textFill>
              </w:rPr>
            </w:pPr>
            <w:r>
              <w:rPr>
                <w:rFonts w:hint="eastAsia"/>
                <w:color w:val="000000" w:themeColor="text1"/>
                <w:kern w:val="0"/>
                <w:sz w:val="24"/>
                <w:lang w:val="en-US" w:eastAsia="zh-CN"/>
                <w14:textFill>
                  <w14:solidFill>
                    <w14:schemeClr w14:val="tx1"/>
                  </w14:solidFill>
                </w14:textFill>
              </w:rPr>
              <w:t>综上，本</w:t>
            </w:r>
            <w:r>
              <w:rPr>
                <w:rFonts w:hint="eastAsia"/>
                <w:color w:val="000000" w:themeColor="text1"/>
                <w:kern w:val="0"/>
                <w:sz w:val="24"/>
                <w14:textFill>
                  <w14:solidFill>
                    <w14:schemeClr w14:val="tx1"/>
                  </w14:solidFill>
                </w14:textFill>
              </w:rPr>
              <w:t>项目符合国家</w:t>
            </w:r>
            <w:r>
              <w:rPr>
                <w:rFonts w:hint="eastAsia"/>
                <w:color w:val="000000" w:themeColor="text1"/>
                <w:kern w:val="0"/>
                <w:sz w:val="24"/>
                <w:lang w:val="en-US" w:eastAsia="zh-CN"/>
                <w14:textFill>
                  <w14:solidFill>
                    <w14:schemeClr w14:val="tx1"/>
                  </w14:solidFill>
                </w14:textFill>
              </w:rPr>
              <w:t>和地方</w:t>
            </w:r>
            <w:r>
              <w:rPr>
                <w:rFonts w:hint="eastAsia"/>
                <w:color w:val="000000" w:themeColor="text1"/>
                <w:kern w:val="0"/>
                <w:sz w:val="24"/>
                <w14:textFill>
                  <w14:solidFill>
                    <w14:schemeClr w14:val="tx1"/>
                  </w14:solidFill>
                </w14:textFill>
              </w:rPr>
              <w:t>产业政策</w:t>
            </w:r>
            <w:r>
              <w:rPr>
                <w:rFonts w:hint="eastAsia"/>
                <w:color w:val="000000" w:themeColor="text1"/>
                <w:kern w:val="0"/>
                <w:sz w:val="24"/>
                <w:lang w:val="en-US" w:eastAsia="zh-CN"/>
                <w14:textFill>
                  <w14:solidFill>
                    <w14:schemeClr w14:val="tx1"/>
                  </w14:solidFill>
                </w14:textFill>
              </w:rPr>
              <w:t>要求</w:t>
            </w:r>
            <w:r>
              <w:rPr>
                <w:color w:val="000000" w:themeColor="text1"/>
                <w:kern w:val="0"/>
                <w:sz w:val="24"/>
                <w14:textFill>
                  <w14:solidFill>
                    <w14:schemeClr w14:val="tx1"/>
                  </w14:solidFill>
                </w14:textFill>
              </w:rPr>
              <w:t>。</w:t>
            </w:r>
          </w:p>
          <w:p w14:paraId="3FE1BABA">
            <w:pPr>
              <w:pStyle w:val="35"/>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bCs w:val="0"/>
                <w:color w:val="000000" w:themeColor="text1"/>
                <w:kern w:val="0"/>
                <w:sz w:val="24"/>
                <w:lang w:val="en-US" w:eastAsia="zh-CN"/>
                <w14:textFill>
                  <w14:solidFill>
                    <w14:schemeClr w14:val="tx1"/>
                  </w14:solidFill>
                </w14:textFill>
              </w:rPr>
            </w:pPr>
            <w:r>
              <w:rPr>
                <w:rFonts w:hint="eastAsia" w:eastAsia="宋体"/>
                <w:bCs w:val="0"/>
                <w:color w:val="000000" w:themeColor="text1"/>
                <w:kern w:val="0"/>
                <w:sz w:val="24"/>
                <w14:textFill>
                  <w14:solidFill>
                    <w14:schemeClr w14:val="tx1"/>
                  </w14:solidFill>
                </w14:textFill>
              </w:rPr>
              <w:t>2、</w:t>
            </w:r>
            <w:r>
              <w:rPr>
                <w:rFonts w:hint="eastAsia" w:eastAsia="宋体"/>
                <w:bCs w:val="0"/>
                <w:color w:val="000000" w:themeColor="text1"/>
                <w:kern w:val="0"/>
                <w:sz w:val="24"/>
                <w:lang w:eastAsia="zh-CN"/>
                <w14:textFill>
                  <w14:solidFill>
                    <w14:schemeClr w14:val="tx1"/>
                  </w14:solidFill>
                </w14:textFill>
              </w:rPr>
              <w:t>选址</w:t>
            </w:r>
            <w:r>
              <w:rPr>
                <w:rFonts w:hint="eastAsia" w:eastAsia="宋体"/>
                <w:bCs w:val="0"/>
                <w:color w:val="000000" w:themeColor="text1"/>
                <w:kern w:val="0"/>
                <w:sz w:val="24"/>
                <w:lang w:val="en-US" w:eastAsia="zh-CN"/>
                <w14:textFill>
                  <w14:solidFill>
                    <w14:schemeClr w14:val="tx1"/>
                  </w14:solidFill>
                </w14:textFill>
              </w:rPr>
              <w:t>符合性分析</w:t>
            </w:r>
          </w:p>
          <w:p w14:paraId="20776AB7">
            <w:pPr>
              <w:pStyle w:val="3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b w:val="0"/>
                <w:bCs/>
                <w:color w:val="000000" w:themeColor="text1"/>
                <w:kern w:val="0"/>
                <w:sz w:val="24"/>
                <w:lang w:val="en-US" w:eastAsia="zh-CN"/>
                <w14:textFill>
                  <w14:solidFill>
                    <w14:schemeClr w14:val="tx1"/>
                  </w14:solidFill>
                </w14:textFill>
              </w:rPr>
            </w:pPr>
            <w:r>
              <w:rPr>
                <w:rFonts w:hint="eastAsia" w:eastAsia="宋体"/>
                <w:b w:val="0"/>
                <w:bCs/>
                <w:color w:val="000000" w:themeColor="text1"/>
                <w:kern w:val="0"/>
                <w:sz w:val="24"/>
                <w:lang w:eastAsia="zh-CN"/>
                <w14:textFill>
                  <w14:solidFill>
                    <w14:schemeClr w14:val="tx1"/>
                  </w14:solidFill>
                </w14:textFill>
              </w:rPr>
              <w:t>本项目</w:t>
            </w:r>
            <w:r>
              <w:rPr>
                <w:rFonts w:hint="eastAsia" w:eastAsia="宋体"/>
                <w:b w:val="0"/>
                <w:bCs/>
                <w:color w:val="000000" w:themeColor="text1"/>
                <w:kern w:val="0"/>
                <w:sz w:val="24"/>
                <w:lang w:val="en-US" w:eastAsia="zh-CN"/>
                <w14:textFill>
                  <w14:solidFill>
                    <w14:schemeClr w14:val="tx1"/>
                  </w14:solidFill>
                </w14:textFill>
              </w:rPr>
              <w:t>租赁安徽省淮南市</w:t>
            </w:r>
            <w:r>
              <w:rPr>
                <w:rFonts w:hint="eastAsia" w:eastAsia="宋体"/>
                <w:b w:val="0"/>
                <w:bCs/>
                <w:color w:val="000000" w:themeColor="text1"/>
                <w:kern w:val="0"/>
                <w:sz w:val="24"/>
                <w:lang w:eastAsia="zh-CN"/>
                <w14:textFill>
                  <w14:solidFill>
                    <w14:schemeClr w14:val="tx1"/>
                  </w14:solidFill>
                </w14:textFill>
              </w:rPr>
              <w:t>八公山区绿色发展产业园</w:t>
            </w:r>
            <w:r>
              <w:rPr>
                <w:rFonts w:hint="eastAsia" w:eastAsia="宋体"/>
                <w:b w:val="0"/>
                <w:bCs/>
                <w:color w:val="000000" w:themeColor="text1"/>
                <w:kern w:val="0"/>
                <w:sz w:val="24"/>
                <w:lang w:val="en-US" w:eastAsia="zh-CN"/>
                <w14:textFill>
                  <w14:solidFill>
                    <w14:schemeClr w14:val="tx1"/>
                  </w14:solidFill>
                </w14:textFill>
              </w:rPr>
              <w:t>16栋、17栋标准化厂房一层~三层全部</w:t>
            </w:r>
            <w:r>
              <w:rPr>
                <w:rFonts w:hint="eastAsia" w:eastAsia="宋体"/>
                <w:b w:val="0"/>
                <w:bCs/>
                <w:color w:val="000000" w:themeColor="text1"/>
                <w:kern w:val="0"/>
                <w:sz w:val="24"/>
                <w:lang w:eastAsia="zh-CN"/>
                <w14:textFill>
                  <w14:solidFill>
                    <w14:schemeClr w14:val="tx1"/>
                  </w14:solidFill>
                </w14:textFill>
              </w:rPr>
              <w:t>，</w:t>
            </w:r>
            <w:r>
              <w:rPr>
                <w:rFonts w:hint="eastAsia" w:eastAsia="宋体"/>
                <w:b w:val="0"/>
                <w:bCs/>
                <w:color w:val="000000" w:themeColor="text1"/>
                <w:kern w:val="0"/>
                <w:sz w:val="24"/>
                <w:lang w:val="en-US" w:eastAsia="zh-CN"/>
                <w14:textFill>
                  <w14:solidFill>
                    <w14:schemeClr w14:val="tx1"/>
                  </w14:solidFill>
                </w14:textFill>
              </w:rPr>
              <w:t>总建筑面积约13000m</w:t>
            </w:r>
            <w:r>
              <w:rPr>
                <w:rFonts w:hint="eastAsia" w:eastAsia="宋体"/>
                <w:b w:val="0"/>
                <w:bCs/>
                <w:color w:val="000000" w:themeColor="text1"/>
                <w:kern w:val="0"/>
                <w:sz w:val="24"/>
                <w:vertAlign w:val="superscript"/>
                <w:lang w:val="en-US" w:eastAsia="zh-CN"/>
                <w14:textFill>
                  <w14:solidFill>
                    <w14:schemeClr w14:val="tx1"/>
                  </w14:solidFill>
                </w14:textFill>
              </w:rPr>
              <w:t>2</w:t>
            </w:r>
            <w:r>
              <w:rPr>
                <w:rFonts w:hint="eastAsia" w:eastAsia="宋体"/>
                <w:b w:val="0"/>
                <w:bCs/>
                <w:color w:val="000000" w:themeColor="text1"/>
                <w:kern w:val="0"/>
                <w:sz w:val="24"/>
                <w:lang w:val="en-US" w:eastAsia="zh-CN"/>
                <w14:textFill>
                  <w14:solidFill>
                    <w14:schemeClr w14:val="tx1"/>
                  </w14:solidFill>
                </w14:textFill>
              </w:rPr>
              <w:t>，根据《八公山区XJL-01地块控制性详细规划》可知，项目用地性质属于二类工业用地，符合用地要求。本项目为其他未列明食品制造项目，对照《食品生产通用卫生规范》（GB14881-2013）中选址要求，本项目选址与规范中选址要求的符合性对照分析见表1-2所示。</w:t>
            </w:r>
          </w:p>
          <w:p w14:paraId="440F9E7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color w:val="auto"/>
                <w:sz w:val="24"/>
                <w:szCs w:val="21"/>
                <w:lang w:eastAsia="zh-CN"/>
              </w:rPr>
            </w:pPr>
            <w:r>
              <w:rPr>
                <w:rFonts w:hint="default" w:ascii="Times New Roman" w:hAnsi="Times New Roman" w:eastAsia="宋体" w:cs="Times New Roman"/>
                <w:b/>
                <w:bCs/>
                <w:color w:val="auto"/>
                <w:sz w:val="24"/>
                <w:szCs w:val="21"/>
                <w:lang w:eastAsia="zh-CN"/>
              </w:rPr>
              <w:t>表1-</w:t>
            </w:r>
            <w:r>
              <w:rPr>
                <w:rFonts w:hint="eastAsia" w:ascii="Times New Roman" w:hAnsi="Times New Roman" w:eastAsia="宋体" w:cs="Times New Roman"/>
                <w:b/>
                <w:bCs/>
                <w:color w:val="auto"/>
                <w:sz w:val="24"/>
                <w:szCs w:val="21"/>
                <w:lang w:val="en-US" w:eastAsia="zh-CN"/>
              </w:rPr>
              <w:t>2</w:t>
            </w:r>
            <w:r>
              <w:rPr>
                <w:rFonts w:hint="default" w:ascii="Times New Roman" w:hAnsi="Times New Roman" w:eastAsia="宋体" w:cs="Times New Roman"/>
                <w:b/>
                <w:bCs/>
                <w:color w:val="auto"/>
                <w:sz w:val="24"/>
                <w:szCs w:val="21"/>
                <w:lang w:eastAsia="zh-CN"/>
              </w:rPr>
              <w:t xml:space="preserve"> </w:t>
            </w:r>
            <w:r>
              <w:rPr>
                <w:rFonts w:hint="default" w:ascii="Times New Roman" w:hAnsi="Times New Roman" w:eastAsia="宋体" w:cs="Times New Roman"/>
                <w:b/>
                <w:bCs/>
                <w:color w:val="auto"/>
                <w:sz w:val="24"/>
                <w:szCs w:val="21"/>
                <w:lang w:val="en-US" w:eastAsia="zh-CN"/>
              </w:rPr>
              <w:t xml:space="preserve"> </w:t>
            </w:r>
            <w:r>
              <w:rPr>
                <w:rFonts w:hint="default" w:ascii="Times New Roman" w:hAnsi="Times New Roman" w:eastAsia="宋体" w:cs="Times New Roman"/>
                <w:b/>
                <w:bCs/>
                <w:color w:val="auto"/>
                <w:sz w:val="24"/>
                <w:szCs w:val="21"/>
                <w:lang w:eastAsia="zh-CN"/>
              </w:rPr>
              <w:t>本项目与</w:t>
            </w:r>
            <w:r>
              <w:rPr>
                <w:rFonts w:hint="default" w:ascii="Times New Roman" w:hAnsi="Times New Roman" w:eastAsia="宋体" w:cs="Times New Roman"/>
                <w:b/>
                <w:bCs/>
                <w:color w:val="auto"/>
                <w:sz w:val="24"/>
                <w:szCs w:val="21"/>
                <w:lang w:val="en-US" w:eastAsia="zh-CN"/>
              </w:rPr>
              <w:t>《食品生产通用卫生规范》</w:t>
            </w:r>
            <w:r>
              <w:rPr>
                <w:rFonts w:hint="default" w:ascii="Times New Roman" w:hAnsi="Times New Roman" w:eastAsia="宋体" w:cs="Times New Roman"/>
                <w:b/>
                <w:bCs/>
                <w:color w:val="auto"/>
                <w:sz w:val="24"/>
                <w:szCs w:val="21"/>
                <w:lang w:eastAsia="zh-CN"/>
              </w:rPr>
              <w:t>符合性一览表</w:t>
            </w:r>
          </w:p>
          <w:tbl>
            <w:tblPr>
              <w:tblStyle w:val="26"/>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3869"/>
              <w:gridCol w:w="3306"/>
              <w:gridCol w:w="699"/>
            </w:tblGrid>
            <w:tr w14:paraId="1AEBFC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869" w:type="dxa"/>
                  <w:tcBorders>
                    <w:tl2br w:val="nil"/>
                    <w:tr2bl w:val="nil"/>
                  </w:tcBorders>
                  <w:noWrap w:val="0"/>
                  <w:vAlign w:val="center"/>
                </w:tcPr>
                <w:p w14:paraId="3F71587F">
                  <w:pPr>
                    <w:pStyle w:val="3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Cs w:val="0"/>
                      <w:color w:val="auto"/>
                      <w:kern w:val="0"/>
                      <w:sz w:val="21"/>
                      <w:szCs w:val="21"/>
                      <w:vertAlign w:val="baseline"/>
                      <w:lang w:val="en-US" w:eastAsia="zh-CN"/>
                    </w:rPr>
                  </w:pPr>
                  <w:r>
                    <w:rPr>
                      <w:rFonts w:hint="eastAsia" w:ascii="Times New Roman" w:hAnsi="Times New Roman" w:eastAsia="宋体" w:cs="Times New Roman"/>
                      <w:bCs w:val="0"/>
                      <w:color w:val="auto"/>
                      <w:kern w:val="0"/>
                      <w:sz w:val="21"/>
                      <w:szCs w:val="21"/>
                      <w:vertAlign w:val="baseline"/>
                      <w:lang w:val="en-US" w:eastAsia="zh-CN"/>
                    </w:rPr>
                    <w:t>选址</w:t>
                  </w:r>
                </w:p>
              </w:tc>
              <w:tc>
                <w:tcPr>
                  <w:tcW w:w="3306" w:type="dxa"/>
                  <w:tcBorders>
                    <w:tl2br w:val="nil"/>
                    <w:tr2bl w:val="nil"/>
                  </w:tcBorders>
                  <w:noWrap w:val="0"/>
                  <w:vAlign w:val="center"/>
                </w:tcPr>
                <w:p w14:paraId="6DC95C8F">
                  <w:pPr>
                    <w:pStyle w:val="3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val="0"/>
                      <w:color w:val="auto"/>
                      <w:kern w:val="0"/>
                      <w:sz w:val="21"/>
                      <w:szCs w:val="21"/>
                      <w:vertAlign w:val="baseline"/>
                    </w:rPr>
                  </w:pPr>
                  <w:r>
                    <w:rPr>
                      <w:rFonts w:hint="eastAsia" w:ascii="Times New Roman" w:hAnsi="Times New Roman" w:eastAsia="宋体" w:cs="Times New Roman"/>
                      <w:b/>
                      <w:bCs/>
                      <w:color w:val="auto"/>
                      <w:sz w:val="21"/>
                      <w:szCs w:val="21"/>
                      <w:lang w:eastAsia="zh-CN"/>
                    </w:rPr>
                    <w:t>本项目情况</w:t>
                  </w:r>
                </w:p>
              </w:tc>
              <w:tc>
                <w:tcPr>
                  <w:tcW w:w="699" w:type="dxa"/>
                  <w:tcBorders>
                    <w:tl2br w:val="nil"/>
                    <w:tr2bl w:val="nil"/>
                  </w:tcBorders>
                  <w:noWrap w:val="0"/>
                  <w:vAlign w:val="center"/>
                </w:tcPr>
                <w:p w14:paraId="5560218C">
                  <w:pPr>
                    <w:pStyle w:val="3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val="0"/>
                      <w:color w:val="auto"/>
                      <w:kern w:val="0"/>
                      <w:sz w:val="21"/>
                      <w:szCs w:val="21"/>
                      <w:vertAlign w:val="baseline"/>
                      <w:lang w:val="en-US" w:eastAsia="zh-CN"/>
                    </w:rPr>
                  </w:pPr>
                  <w:r>
                    <w:rPr>
                      <w:rFonts w:hint="default" w:ascii="Times New Roman" w:hAnsi="Times New Roman" w:eastAsia="宋体" w:cs="Times New Roman"/>
                      <w:bCs w:val="0"/>
                      <w:color w:val="auto"/>
                      <w:kern w:val="0"/>
                      <w:sz w:val="21"/>
                      <w:szCs w:val="21"/>
                      <w:vertAlign w:val="baseline"/>
                      <w:lang w:val="en-US" w:eastAsia="zh-CN"/>
                    </w:rPr>
                    <w:t>符合性</w:t>
                  </w:r>
                </w:p>
              </w:tc>
            </w:tr>
            <w:tr w14:paraId="7B1952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869" w:type="dxa"/>
                  <w:tcBorders>
                    <w:tl2br w:val="nil"/>
                    <w:tr2bl w:val="nil"/>
                  </w:tcBorders>
                  <w:noWrap w:val="0"/>
                  <w:vAlign w:val="center"/>
                </w:tcPr>
                <w:p w14:paraId="66A83124">
                  <w:pPr>
                    <w:pStyle w:val="3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rPr>
                  </w:pPr>
                  <w:r>
                    <w:rPr>
                      <w:rFonts w:hint="default" w:ascii="Times New Roman" w:hAnsi="Times New Roman" w:eastAsia="宋体" w:cs="Times New Roman"/>
                      <w:b w:val="0"/>
                      <w:bCs w:val="0"/>
                      <w:color w:val="auto"/>
                      <w:sz w:val="21"/>
                      <w:szCs w:val="21"/>
                    </w:rPr>
                    <w:t>厂区不应选择对食品有显著污染的区域。如某地对食品安全和食品宜食用性存在明显的不利影响，且无法通过采取措施加以改善，应避免在该地址建厂</w:t>
                  </w:r>
                </w:p>
              </w:tc>
              <w:tc>
                <w:tcPr>
                  <w:tcW w:w="3306" w:type="dxa"/>
                  <w:tcBorders>
                    <w:tl2br w:val="nil"/>
                    <w:tr2bl w:val="nil"/>
                  </w:tcBorders>
                  <w:noWrap w:val="0"/>
                  <w:vAlign w:val="center"/>
                </w:tcPr>
                <w:p w14:paraId="3A903634">
                  <w:pPr>
                    <w:pStyle w:val="3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rPr>
                  </w:pPr>
                  <w:r>
                    <w:rPr>
                      <w:rFonts w:hint="default" w:ascii="Times New Roman" w:hAnsi="Times New Roman" w:eastAsia="宋体" w:cs="Times New Roman"/>
                      <w:b w:val="0"/>
                      <w:bCs w:val="0"/>
                      <w:color w:val="auto"/>
                      <w:kern w:val="0"/>
                      <w:sz w:val="21"/>
                      <w:szCs w:val="21"/>
                      <w:vertAlign w:val="baseline"/>
                      <w:lang w:val="en-US" w:eastAsia="zh-CN"/>
                    </w:rPr>
                    <w:t>项目选择区域位于</w:t>
                  </w:r>
                  <w:r>
                    <w:rPr>
                      <w:rFonts w:hint="eastAsia" w:ascii="Times New Roman" w:hAnsi="Times New Roman" w:eastAsia="宋体" w:cs="Times New Roman"/>
                      <w:b w:val="0"/>
                      <w:bCs w:val="0"/>
                      <w:color w:val="auto"/>
                      <w:kern w:val="0"/>
                      <w:sz w:val="21"/>
                      <w:szCs w:val="21"/>
                      <w:vertAlign w:val="baseline"/>
                      <w:lang w:val="en-US" w:eastAsia="zh-CN"/>
                    </w:rPr>
                    <w:t>安徽省淮南市八公山区绿色发展产业园</w:t>
                  </w:r>
                  <w:r>
                    <w:rPr>
                      <w:rFonts w:hint="default" w:ascii="Times New Roman" w:hAnsi="Times New Roman" w:eastAsia="宋体" w:cs="Times New Roman"/>
                      <w:b w:val="0"/>
                      <w:bCs w:val="0"/>
                      <w:color w:val="auto"/>
                      <w:kern w:val="0"/>
                      <w:sz w:val="21"/>
                      <w:szCs w:val="21"/>
                      <w:vertAlign w:val="baseline"/>
                      <w:lang w:val="en-US" w:eastAsia="zh-CN"/>
                    </w:rPr>
                    <w:t>，厂区周边对食品没有显著的污染企业</w:t>
                  </w:r>
                </w:p>
              </w:tc>
              <w:tc>
                <w:tcPr>
                  <w:tcW w:w="699" w:type="dxa"/>
                  <w:tcBorders>
                    <w:tl2br w:val="nil"/>
                    <w:tr2bl w:val="nil"/>
                  </w:tcBorders>
                  <w:noWrap w:val="0"/>
                  <w:vAlign w:val="center"/>
                </w:tcPr>
                <w:p w14:paraId="15D4BA7F">
                  <w:pPr>
                    <w:pStyle w:val="3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符合</w:t>
                  </w:r>
                </w:p>
              </w:tc>
            </w:tr>
            <w:tr w14:paraId="6CD1CA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869" w:type="dxa"/>
                  <w:tcBorders>
                    <w:tl2br w:val="nil"/>
                    <w:tr2bl w:val="nil"/>
                  </w:tcBorders>
                  <w:noWrap w:val="0"/>
                  <w:vAlign w:val="center"/>
                </w:tcPr>
                <w:p w14:paraId="60D348A5">
                  <w:pPr>
                    <w:pStyle w:val="3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厂区不应选择有害废弃物以及粉尘、有害气体、放射性物质和其他扩散性污染源不能有效清除的地址</w:t>
                  </w:r>
                </w:p>
              </w:tc>
              <w:tc>
                <w:tcPr>
                  <w:tcW w:w="3306" w:type="dxa"/>
                  <w:tcBorders>
                    <w:tl2br w:val="nil"/>
                    <w:tr2bl w:val="nil"/>
                  </w:tcBorders>
                  <w:noWrap w:val="0"/>
                  <w:vAlign w:val="center"/>
                </w:tcPr>
                <w:p w14:paraId="126829BA">
                  <w:pPr>
                    <w:pStyle w:val="3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本项目周围主要为食品企业，无有害废弃物、有害气体、放射性物质</w:t>
                  </w:r>
                </w:p>
              </w:tc>
              <w:tc>
                <w:tcPr>
                  <w:tcW w:w="699" w:type="dxa"/>
                  <w:tcBorders>
                    <w:tl2br w:val="nil"/>
                    <w:tr2bl w:val="nil"/>
                  </w:tcBorders>
                  <w:noWrap w:val="0"/>
                  <w:vAlign w:val="center"/>
                </w:tcPr>
                <w:p w14:paraId="142C9D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rPr>
                  </w:pPr>
                  <w:r>
                    <w:rPr>
                      <w:rFonts w:hint="eastAsia" w:ascii="Times New Roman" w:hAnsi="Times New Roman" w:eastAsia="宋体" w:cs="Times New Roman"/>
                      <w:b w:val="0"/>
                      <w:bCs w:val="0"/>
                      <w:color w:val="auto"/>
                      <w:kern w:val="0"/>
                      <w:sz w:val="21"/>
                      <w:szCs w:val="21"/>
                      <w:vertAlign w:val="baseline"/>
                      <w:lang w:val="en-US" w:eastAsia="zh-CN"/>
                    </w:rPr>
                    <w:t>符合</w:t>
                  </w:r>
                </w:p>
              </w:tc>
            </w:tr>
            <w:tr w14:paraId="689D20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869" w:type="dxa"/>
                  <w:tcBorders>
                    <w:tl2br w:val="nil"/>
                    <w:tr2bl w:val="nil"/>
                  </w:tcBorders>
                  <w:noWrap w:val="0"/>
                  <w:vAlign w:val="center"/>
                </w:tcPr>
                <w:p w14:paraId="12D73071">
                  <w:pPr>
                    <w:pStyle w:val="3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厂区不</w:t>
                  </w:r>
                  <w:r>
                    <w:rPr>
                      <w:rFonts w:hint="eastAsia" w:ascii="Times New Roman" w:hAnsi="Times New Roman" w:eastAsia="宋体" w:cs="Times New Roman"/>
                      <w:b w:val="0"/>
                      <w:bCs w:val="0"/>
                      <w:color w:val="auto"/>
                      <w:sz w:val="21"/>
                      <w:szCs w:val="21"/>
                      <w:lang w:eastAsia="zh-CN"/>
                    </w:rPr>
                    <w:t>宜选</w:t>
                  </w:r>
                  <w:r>
                    <w:rPr>
                      <w:rFonts w:hint="default" w:ascii="Times New Roman" w:hAnsi="Times New Roman" w:eastAsia="宋体" w:cs="Times New Roman"/>
                      <w:b w:val="0"/>
                      <w:bCs w:val="0"/>
                      <w:color w:val="auto"/>
                      <w:sz w:val="21"/>
                      <w:szCs w:val="21"/>
                    </w:rPr>
                    <w:t>择易发生洪涝灾害的地区，难以避开时应设计必要的防范措施</w:t>
                  </w:r>
                </w:p>
              </w:tc>
              <w:tc>
                <w:tcPr>
                  <w:tcW w:w="3306" w:type="dxa"/>
                  <w:tcBorders>
                    <w:tl2br w:val="nil"/>
                    <w:tr2bl w:val="nil"/>
                  </w:tcBorders>
                  <w:noWrap w:val="0"/>
                  <w:vAlign w:val="center"/>
                </w:tcPr>
                <w:p w14:paraId="7B6371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rPr>
                  </w:pPr>
                  <w:r>
                    <w:rPr>
                      <w:rFonts w:hint="eastAsia" w:ascii="Times New Roman" w:hAnsi="Times New Roman" w:eastAsia="宋体" w:cs="Times New Roman"/>
                      <w:b w:val="0"/>
                      <w:bCs w:val="0"/>
                      <w:color w:val="auto"/>
                      <w:kern w:val="0"/>
                      <w:sz w:val="21"/>
                      <w:szCs w:val="21"/>
                      <w:vertAlign w:val="baseline"/>
                      <w:lang w:val="en-US" w:eastAsia="zh-CN"/>
                    </w:rPr>
                    <w:t>本项目位于食品发展产业园，地形相对较高，不属于易发生洪涝灾害的地区</w:t>
                  </w:r>
                </w:p>
              </w:tc>
              <w:tc>
                <w:tcPr>
                  <w:tcW w:w="699" w:type="dxa"/>
                  <w:tcBorders>
                    <w:tl2br w:val="nil"/>
                    <w:tr2bl w:val="nil"/>
                  </w:tcBorders>
                  <w:noWrap w:val="0"/>
                  <w:vAlign w:val="center"/>
                </w:tcPr>
                <w:p w14:paraId="729509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rPr>
                  </w:pPr>
                  <w:r>
                    <w:rPr>
                      <w:rFonts w:hint="eastAsia" w:ascii="Times New Roman" w:hAnsi="Times New Roman" w:eastAsia="宋体" w:cs="Times New Roman"/>
                      <w:b w:val="0"/>
                      <w:bCs w:val="0"/>
                      <w:color w:val="auto"/>
                      <w:kern w:val="0"/>
                      <w:sz w:val="21"/>
                      <w:szCs w:val="21"/>
                      <w:vertAlign w:val="baseline"/>
                      <w:lang w:val="en-US" w:eastAsia="zh-CN"/>
                    </w:rPr>
                    <w:t>符合</w:t>
                  </w:r>
                </w:p>
              </w:tc>
            </w:tr>
            <w:tr w14:paraId="621460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869" w:type="dxa"/>
                  <w:tcBorders>
                    <w:tl2br w:val="nil"/>
                    <w:tr2bl w:val="nil"/>
                  </w:tcBorders>
                  <w:noWrap w:val="0"/>
                  <w:vAlign w:val="center"/>
                </w:tcPr>
                <w:p w14:paraId="5E034CB7">
                  <w:pPr>
                    <w:pStyle w:val="3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厂区周围不宜有虫害大量</w:t>
                  </w:r>
                  <w:r>
                    <w:rPr>
                      <w:rFonts w:hint="eastAsia" w:ascii="Times New Roman" w:hAnsi="Times New Roman" w:eastAsia="宋体" w:cs="Times New Roman"/>
                      <w:b w:val="0"/>
                      <w:bCs w:val="0"/>
                      <w:color w:val="auto"/>
                      <w:sz w:val="21"/>
                      <w:szCs w:val="21"/>
                      <w:lang w:eastAsia="zh-CN"/>
                    </w:rPr>
                    <w:t>滋生</w:t>
                  </w:r>
                  <w:r>
                    <w:rPr>
                      <w:rFonts w:hint="default" w:ascii="Times New Roman" w:hAnsi="Times New Roman" w:eastAsia="宋体" w:cs="Times New Roman"/>
                      <w:b w:val="0"/>
                      <w:bCs w:val="0"/>
                      <w:color w:val="auto"/>
                      <w:sz w:val="21"/>
                      <w:szCs w:val="21"/>
                    </w:rPr>
                    <w:t>的潜在场所，难以避开时应设计必要的防范措施</w:t>
                  </w:r>
                </w:p>
              </w:tc>
              <w:tc>
                <w:tcPr>
                  <w:tcW w:w="3306" w:type="dxa"/>
                  <w:tcBorders>
                    <w:tl2br w:val="nil"/>
                    <w:tr2bl w:val="nil"/>
                  </w:tcBorders>
                  <w:noWrap w:val="0"/>
                  <w:vAlign w:val="center"/>
                </w:tcPr>
                <w:p w14:paraId="1D2C98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rPr>
                  </w:pPr>
                  <w:r>
                    <w:rPr>
                      <w:rFonts w:hint="eastAsia" w:ascii="Times New Roman" w:hAnsi="Times New Roman" w:eastAsia="宋体" w:cs="Times New Roman"/>
                      <w:b w:val="0"/>
                      <w:bCs w:val="0"/>
                      <w:color w:val="auto"/>
                      <w:kern w:val="0"/>
                      <w:sz w:val="21"/>
                      <w:szCs w:val="21"/>
                      <w:vertAlign w:val="baseline"/>
                      <w:lang w:val="en-US" w:eastAsia="zh-CN"/>
                    </w:rPr>
                    <w:t>本项目租赁闲置标准化厂房，地面均进行硬化，卫生条件较好，厂区周围无虫害大量滋生的潜在场所</w:t>
                  </w:r>
                </w:p>
              </w:tc>
              <w:tc>
                <w:tcPr>
                  <w:tcW w:w="699" w:type="dxa"/>
                  <w:tcBorders>
                    <w:tl2br w:val="nil"/>
                    <w:tr2bl w:val="nil"/>
                  </w:tcBorders>
                  <w:noWrap w:val="0"/>
                  <w:vAlign w:val="center"/>
                </w:tcPr>
                <w:p w14:paraId="779744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rPr>
                  </w:pPr>
                  <w:r>
                    <w:rPr>
                      <w:rFonts w:hint="eastAsia" w:ascii="Times New Roman" w:hAnsi="Times New Roman" w:eastAsia="宋体" w:cs="Times New Roman"/>
                      <w:b w:val="0"/>
                      <w:bCs w:val="0"/>
                      <w:color w:val="auto"/>
                      <w:kern w:val="0"/>
                      <w:sz w:val="21"/>
                      <w:szCs w:val="21"/>
                      <w:vertAlign w:val="baseline"/>
                      <w:lang w:val="en-US" w:eastAsia="zh-CN"/>
                    </w:rPr>
                    <w:t>符合</w:t>
                  </w:r>
                </w:p>
              </w:tc>
            </w:tr>
          </w:tbl>
          <w:p w14:paraId="6055BD22">
            <w:pPr>
              <w:pStyle w:val="3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b w:val="0"/>
                <w:bCs/>
                <w:color w:val="000000" w:themeColor="text1"/>
                <w:kern w:val="0"/>
                <w:sz w:val="24"/>
                <w:lang w:val="en-US" w:eastAsia="zh-CN"/>
                <w14:textFill>
                  <w14:solidFill>
                    <w14:schemeClr w14:val="tx1"/>
                  </w14:solidFill>
                </w14:textFill>
              </w:rPr>
            </w:pPr>
            <w:r>
              <w:rPr>
                <w:rFonts w:hint="eastAsia" w:eastAsia="宋体"/>
                <w:b w:val="0"/>
                <w:bCs/>
                <w:color w:val="000000" w:themeColor="text1"/>
                <w:kern w:val="0"/>
                <w:sz w:val="24"/>
                <w:lang w:val="en-US" w:eastAsia="zh-CN"/>
                <w14:textFill>
                  <w14:solidFill>
                    <w14:schemeClr w14:val="tx1"/>
                  </w14:solidFill>
                </w14:textFill>
              </w:rPr>
              <w:t>根据现场踏勘，本项目厂区东侧、南侧、西侧、北侧侧均为产业园标准化厂房。本项目选址交通便利，区域环境质量良好，园区配套集中供热，基础设施如给水管网、市政污水管道等均已配套完善，项目生活污水和生产废水经污水管线排入八公山区绿色发展产业园区配套污水处理厂处理后经市政污水管网接入淮南首创八公山污水处理厂处理达标后排放；本项目生产产生少量蒸煮废气、异味和油烟等，均采取有效措施处理后达标排放；项目生产过程中产生的噪声采取有效的污染防治措施处理后达标排放；项目建成后所有污染物均得到有效的处理处置，对周围环境影响可以接受。</w:t>
            </w:r>
          </w:p>
          <w:p w14:paraId="02412A5D">
            <w:pPr>
              <w:pStyle w:val="3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b w:val="0"/>
                <w:bCs/>
                <w:color w:val="000000" w:themeColor="text1"/>
                <w:kern w:val="0"/>
                <w:sz w:val="24"/>
                <w:lang w:val="en-US" w:eastAsia="zh-CN"/>
                <w14:textFill>
                  <w14:solidFill>
                    <w14:schemeClr w14:val="tx1"/>
                  </w14:solidFill>
                </w14:textFill>
              </w:rPr>
            </w:pPr>
            <w:r>
              <w:rPr>
                <w:rFonts w:hint="eastAsia" w:eastAsia="宋体"/>
                <w:b w:val="0"/>
                <w:bCs/>
                <w:color w:val="000000" w:themeColor="text1"/>
                <w:kern w:val="0"/>
                <w:sz w:val="24"/>
                <w:lang w:val="en-US" w:eastAsia="zh-CN"/>
                <w14:textFill>
                  <w14:solidFill>
                    <w14:schemeClr w14:val="tx1"/>
                  </w14:solidFill>
                </w14:textFill>
              </w:rPr>
              <w:t>综上所述，项目选址符合《食品生产通用卫生规范》（GB14881-2013）中选址要求。同时从环保角度，建设项目选址合理，交通便利，符合相关规划，项目选址可行。</w:t>
            </w:r>
          </w:p>
          <w:p w14:paraId="444B917E">
            <w:pPr>
              <w:pStyle w:val="35"/>
              <w:keepNext w:val="0"/>
              <w:keepLines w:val="0"/>
              <w:pageBreakBefore w:val="0"/>
              <w:widowControl w:val="0"/>
              <w:kinsoku/>
              <w:wordWrap/>
              <w:overflowPunct/>
              <w:topLinePunct w:val="0"/>
              <w:autoSpaceDE/>
              <w:autoSpaceDN/>
              <w:bidi w:val="0"/>
              <w:adjustRightInd/>
              <w:snapToGrid/>
              <w:spacing w:line="360" w:lineRule="auto"/>
              <w:textAlignment w:val="auto"/>
              <w:rPr>
                <w:rFonts w:eastAsia="宋体"/>
                <w:bCs w:val="0"/>
                <w:color w:val="000000" w:themeColor="text1"/>
                <w:kern w:val="0"/>
                <w:sz w:val="24"/>
                <w14:textFill>
                  <w14:solidFill>
                    <w14:schemeClr w14:val="tx1"/>
                  </w14:solidFill>
                </w14:textFill>
              </w:rPr>
            </w:pPr>
            <w:r>
              <w:rPr>
                <w:rFonts w:hint="eastAsia" w:eastAsia="宋体"/>
                <w:bCs w:val="0"/>
                <w:color w:val="000000" w:themeColor="text1"/>
                <w:kern w:val="0"/>
                <w:sz w:val="24"/>
                <w:lang w:val="en-US" w:eastAsia="zh-CN"/>
                <w14:textFill>
                  <w14:solidFill>
                    <w14:schemeClr w14:val="tx1"/>
                  </w14:solidFill>
                </w14:textFill>
              </w:rPr>
              <w:t>3、生态环境分区管控要求符合性分析</w:t>
            </w:r>
          </w:p>
          <w:p w14:paraId="7DAD62B4">
            <w:pPr>
              <w:spacing w:line="360" w:lineRule="auto"/>
              <w:ind w:firstLine="480" w:firstLineChars="200"/>
              <w:rPr>
                <w:rFonts w:hint="eastAsia"/>
                <w:color w:val="000000" w:themeColor="text1"/>
                <w:kern w:val="0"/>
                <w:sz w:val="24"/>
                <w:lang w:val="en-US" w:eastAsia="zh-CN"/>
                <w14:textFill>
                  <w14:solidFill>
                    <w14:schemeClr w14:val="tx1"/>
                  </w14:solidFill>
                </w14:textFill>
              </w:rPr>
            </w:pPr>
            <w:r>
              <w:rPr>
                <w:rFonts w:hint="eastAsia"/>
                <w:color w:val="000000" w:themeColor="text1"/>
                <w:kern w:val="0"/>
                <w:sz w:val="24"/>
                <w:lang w:val="en-US" w:eastAsia="zh-CN"/>
                <w14:textFill>
                  <w14:solidFill>
                    <w14:schemeClr w14:val="tx1"/>
                  </w14:solidFill>
                </w14:textFill>
              </w:rPr>
              <w:t>2026年2月12日，安徽省生态环境厅以皖环发〔2026〕1号文印发《安徽省生态环境分区管控管理实施细则》，要求在项目环评中，做好与生态环境分区管控相符性分析，充分论证是否符合生态环境准入清单要求；对不满足要求的，进一步论证其生态环境可行性，优化调整项目建设内容或重新选址。</w:t>
            </w:r>
          </w:p>
          <w:p w14:paraId="49DE29D4">
            <w:pPr>
              <w:spacing w:line="360" w:lineRule="auto"/>
              <w:ind w:firstLine="480" w:firstLineChars="200"/>
              <w:rPr>
                <w:rFonts w:hint="default" w:eastAsia="宋体"/>
                <w:color w:val="000000" w:themeColor="text1"/>
                <w:kern w:val="0"/>
                <w:sz w:val="24"/>
                <w:lang w:val="en-US" w:eastAsia="zh-CN"/>
                <w14:textFill>
                  <w14:solidFill>
                    <w14:schemeClr w14:val="tx1"/>
                  </w14:solidFill>
                </w14:textFill>
              </w:rPr>
            </w:pPr>
            <w:r>
              <w:rPr>
                <w:rFonts w:hint="eastAsia"/>
                <w:color w:val="000000" w:themeColor="text1"/>
                <w:kern w:val="0"/>
                <w:sz w:val="24"/>
                <w14:textFill>
                  <w14:solidFill>
                    <w14:schemeClr w14:val="tx1"/>
                  </w14:solidFill>
                </w14:textFill>
              </w:rPr>
              <w:t>（1）生态保护红线</w:t>
            </w:r>
            <w:r>
              <w:rPr>
                <w:rFonts w:hint="eastAsia"/>
                <w:color w:val="000000" w:themeColor="text1"/>
                <w:kern w:val="0"/>
                <w:sz w:val="24"/>
                <w:lang w:val="en-US" w:eastAsia="zh-CN"/>
                <w14:textFill>
                  <w14:solidFill>
                    <w14:schemeClr w14:val="tx1"/>
                  </w14:solidFill>
                </w14:textFill>
              </w:rPr>
              <w:t>及生态分区管控</w:t>
            </w:r>
          </w:p>
          <w:p w14:paraId="3D4F598F">
            <w:pPr>
              <w:spacing w:line="360" w:lineRule="auto"/>
              <w:ind w:firstLine="480" w:firstLineChars="200"/>
              <w:rPr>
                <w:rFonts w:hint="eastAsia"/>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项目位于安徽</w:t>
            </w:r>
            <w:r>
              <w:rPr>
                <w:rFonts w:hint="eastAsia"/>
                <w:color w:val="000000" w:themeColor="text1"/>
                <w:kern w:val="0"/>
                <w:sz w:val="24"/>
                <w:lang w:eastAsia="zh-CN"/>
                <w14:textFill>
                  <w14:solidFill>
                    <w14:schemeClr w14:val="tx1"/>
                  </w14:solidFill>
                </w14:textFill>
              </w:rPr>
              <w:t>省</w:t>
            </w:r>
            <w:r>
              <w:rPr>
                <w:rFonts w:hint="eastAsia"/>
                <w:color w:val="000000" w:themeColor="text1"/>
                <w:kern w:val="0"/>
                <w:sz w:val="24"/>
                <w:lang w:val="en-US" w:eastAsia="zh-CN"/>
                <w14:textFill>
                  <w14:solidFill>
                    <w14:schemeClr w14:val="tx1"/>
                  </w14:solidFill>
                </w14:textFill>
              </w:rPr>
              <w:t>淮南市</w:t>
            </w:r>
            <w:r>
              <w:rPr>
                <w:rFonts w:hint="eastAsia" w:cs="宋体"/>
                <w:color w:val="000000" w:themeColor="text1"/>
                <w:sz w:val="24"/>
                <w:szCs w:val="24"/>
                <w:lang w:eastAsia="zh-CN"/>
                <w14:textFill>
                  <w14:solidFill>
                    <w14:schemeClr w14:val="tx1"/>
                  </w14:solidFill>
                </w14:textFill>
              </w:rPr>
              <w:t>八公山区绿色发展产业园</w:t>
            </w:r>
            <w:r>
              <w:rPr>
                <w:rFonts w:hint="eastAsia"/>
                <w:color w:val="000000" w:themeColor="text1"/>
                <w:kern w:val="0"/>
                <w:sz w:val="24"/>
                <w14:textFill>
                  <w14:solidFill>
                    <w14:schemeClr w14:val="tx1"/>
                  </w14:solidFill>
                </w14:textFill>
              </w:rPr>
              <w:t>，</w:t>
            </w:r>
            <w:r>
              <w:rPr>
                <w:rFonts w:hint="eastAsia"/>
                <w:color w:val="000000" w:themeColor="text1"/>
                <w:kern w:val="0"/>
                <w:sz w:val="24"/>
                <w:lang w:val="en-US" w:eastAsia="zh-CN"/>
                <w14:textFill>
                  <w14:solidFill>
                    <w14:schemeClr w14:val="tx1"/>
                  </w14:solidFill>
                </w14:textFill>
              </w:rPr>
              <w:t>根据</w:t>
            </w:r>
            <w:r>
              <w:rPr>
                <w:rFonts w:hint="eastAsia"/>
                <w:color w:val="000000" w:themeColor="text1"/>
                <w:kern w:val="0"/>
                <w:sz w:val="24"/>
                <w14:textFill>
                  <w14:solidFill>
                    <w14:schemeClr w14:val="tx1"/>
                  </w14:solidFill>
                </w14:textFill>
              </w:rPr>
              <w:t>《</w:t>
            </w:r>
            <w:r>
              <w:rPr>
                <w:rFonts w:hint="eastAsia"/>
                <w:color w:val="000000" w:themeColor="text1"/>
                <w:kern w:val="0"/>
                <w:sz w:val="24"/>
                <w:lang w:val="en-US" w:eastAsia="zh-CN"/>
                <w14:textFill>
                  <w14:solidFill>
                    <w14:schemeClr w14:val="tx1"/>
                  </w14:solidFill>
                </w14:textFill>
              </w:rPr>
              <w:t>淮南市</w:t>
            </w:r>
            <w:r>
              <w:rPr>
                <w:rFonts w:hint="eastAsia"/>
                <w:color w:val="000000" w:themeColor="text1"/>
                <w:kern w:val="0"/>
                <w:sz w:val="24"/>
                <w14:textFill>
                  <w14:solidFill>
                    <w14:schemeClr w14:val="tx1"/>
                  </w14:solidFill>
                </w14:textFill>
              </w:rPr>
              <w:t>生态</w:t>
            </w:r>
            <w:r>
              <w:rPr>
                <w:rFonts w:hint="eastAsia"/>
                <w:color w:val="000000" w:themeColor="text1"/>
                <w:kern w:val="0"/>
                <w:sz w:val="24"/>
                <w:lang w:val="en-US" w:eastAsia="zh-CN"/>
                <w14:textFill>
                  <w14:solidFill>
                    <w14:schemeClr w14:val="tx1"/>
                  </w14:solidFill>
                </w14:textFill>
              </w:rPr>
              <w:t>环境分区管控成果动态更新图集</w:t>
            </w:r>
            <w:r>
              <w:rPr>
                <w:rFonts w:hint="eastAsia"/>
                <w:color w:val="000000" w:themeColor="text1"/>
                <w:kern w:val="0"/>
                <w:sz w:val="24"/>
                <w14:textFill>
                  <w14:solidFill>
                    <w14:schemeClr w14:val="tx1"/>
                  </w14:solidFill>
                </w14:textFill>
              </w:rPr>
              <w:t>》</w:t>
            </w:r>
            <w:r>
              <w:rPr>
                <w:rFonts w:hint="eastAsia"/>
                <w:color w:val="000000" w:themeColor="text1"/>
                <w:kern w:val="0"/>
                <w:sz w:val="24"/>
                <w:lang w:val="en-US" w:eastAsia="zh-CN"/>
                <w14:textFill>
                  <w14:solidFill>
                    <w14:schemeClr w14:val="tx1"/>
                  </w14:solidFill>
                </w14:textFill>
              </w:rPr>
              <w:t>中淮南市生态保护红线分布图</w:t>
            </w:r>
            <w:r>
              <w:rPr>
                <w:rFonts w:hint="eastAsia"/>
                <w:color w:val="000000" w:themeColor="text1"/>
                <w:kern w:val="0"/>
                <w:sz w:val="24"/>
                <w14:textFill>
                  <w14:solidFill>
                    <w14:schemeClr w14:val="tx1"/>
                  </w14:solidFill>
                </w14:textFill>
              </w:rPr>
              <w:t>，</w:t>
            </w:r>
            <w:r>
              <w:rPr>
                <w:rFonts w:hint="default" w:ascii="Times New Roman" w:hAnsi="Times New Roman" w:eastAsia="宋体" w:cs="Times New Roman"/>
                <w:color w:val="000000" w:themeColor="text1"/>
                <w:kern w:val="0"/>
                <w:sz w:val="24"/>
                <w:szCs w:val="22"/>
                <w:lang w:val="en-US" w:eastAsia="zh-CN" w:bidi="ar-SA"/>
                <w14:textFill>
                  <w14:solidFill>
                    <w14:schemeClr w14:val="tx1"/>
                  </w14:solidFill>
                </w14:textFill>
              </w:rPr>
              <w:t>本项目</w:t>
            </w:r>
            <w:r>
              <w:rPr>
                <w:rFonts w:hint="eastAsia" w:cs="Times New Roman"/>
                <w:color w:val="000000" w:themeColor="text1"/>
                <w:kern w:val="0"/>
                <w:sz w:val="24"/>
                <w:szCs w:val="22"/>
                <w:lang w:val="en-US" w:eastAsia="zh-CN" w:bidi="ar-SA"/>
                <w14:textFill>
                  <w14:solidFill>
                    <w14:schemeClr w14:val="tx1"/>
                  </w14:solidFill>
                </w14:textFill>
              </w:rPr>
              <w:t>不在生态保护红线范围内，也不在当地饮用水源、风景区、自然保护区等生态保护区内，</w:t>
            </w:r>
            <w:r>
              <w:rPr>
                <w:rFonts w:hint="default" w:ascii="Times New Roman" w:hAnsi="Times New Roman" w:eastAsia="宋体" w:cs="Times New Roman"/>
                <w:color w:val="000000" w:themeColor="text1"/>
                <w:kern w:val="0"/>
                <w:sz w:val="24"/>
                <w:szCs w:val="22"/>
                <w:lang w:val="en-US" w:eastAsia="zh-CN" w:bidi="ar-SA"/>
                <w14:textFill>
                  <w14:solidFill>
                    <w14:schemeClr w14:val="tx1"/>
                  </w14:solidFill>
                </w14:textFill>
              </w:rPr>
              <w:t>符合</w:t>
            </w:r>
            <w:r>
              <w:rPr>
                <w:rFonts w:hint="eastAsia" w:cs="Times New Roman"/>
                <w:color w:val="000000" w:themeColor="text1"/>
                <w:kern w:val="0"/>
                <w:sz w:val="24"/>
                <w:szCs w:val="22"/>
                <w:lang w:val="en-US" w:eastAsia="zh-CN" w:bidi="ar-SA"/>
                <w14:textFill>
                  <w14:solidFill>
                    <w14:schemeClr w14:val="tx1"/>
                  </w14:solidFill>
                </w14:textFill>
              </w:rPr>
              <w:t>淮南市</w:t>
            </w:r>
            <w:r>
              <w:rPr>
                <w:rFonts w:hint="default" w:ascii="Times New Roman" w:hAnsi="Times New Roman" w:eastAsia="宋体" w:cs="Times New Roman"/>
                <w:color w:val="000000" w:themeColor="text1"/>
                <w:kern w:val="0"/>
                <w:sz w:val="24"/>
                <w:szCs w:val="22"/>
                <w:lang w:val="en-US" w:eastAsia="zh-CN" w:bidi="ar-SA"/>
                <w14:textFill>
                  <w14:solidFill>
                    <w14:schemeClr w14:val="tx1"/>
                  </w14:solidFill>
                </w14:textFill>
              </w:rPr>
              <w:t>生态</w:t>
            </w:r>
            <w:r>
              <w:rPr>
                <w:rFonts w:hint="eastAsia" w:cs="Times New Roman"/>
                <w:color w:val="000000" w:themeColor="text1"/>
                <w:kern w:val="0"/>
                <w:sz w:val="24"/>
                <w:szCs w:val="22"/>
                <w:lang w:val="en-US" w:eastAsia="zh-CN" w:bidi="ar-SA"/>
                <w14:textFill>
                  <w14:solidFill>
                    <w14:schemeClr w14:val="tx1"/>
                  </w14:solidFill>
                </w14:textFill>
              </w:rPr>
              <w:t>保护</w:t>
            </w:r>
            <w:r>
              <w:rPr>
                <w:rFonts w:hint="default" w:ascii="Times New Roman" w:hAnsi="Times New Roman" w:eastAsia="宋体" w:cs="Times New Roman"/>
                <w:color w:val="000000" w:themeColor="text1"/>
                <w:kern w:val="0"/>
                <w:sz w:val="24"/>
                <w:szCs w:val="22"/>
                <w:lang w:val="en-US" w:eastAsia="zh-CN" w:bidi="ar-SA"/>
                <w14:textFill>
                  <w14:solidFill>
                    <w14:schemeClr w14:val="tx1"/>
                  </w14:solidFill>
                </w14:textFill>
              </w:rPr>
              <w:t>红线</w:t>
            </w:r>
            <w:r>
              <w:rPr>
                <w:rFonts w:hint="eastAsia" w:cs="Times New Roman"/>
                <w:color w:val="000000" w:themeColor="text1"/>
                <w:kern w:val="0"/>
                <w:sz w:val="24"/>
                <w:szCs w:val="22"/>
                <w:lang w:val="en-US" w:eastAsia="zh-CN" w:bidi="ar-SA"/>
                <w14:textFill>
                  <w14:solidFill>
                    <w14:schemeClr w14:val="tx1"/>
                  </w14:solidFill>
                </w14:textFill>
              </w:rPr>
              <w:t>要求</w:t>
            </w:r>
            <w:r>
              <w:rPr>
                <w:rFonts w:hint="default" w:ascii="Times New Roman" w:hAnsi="Times New Roman" w:eastAsia="宋体" w:cs="Times New Roman"/>
                <w:color w:val="000000" w:themeColor="text1"/>
                <w:kern w:val="0"/>
                <w:sz w:val="24"/>
                <w:szCs w:val="22"/>
                <w:lang w:val="en-US" w:eastAsia="zh-CN" w:bidi="ar-SA"/>
                <w14:textFill>
                  <w14:solidFill>
                    <w14:schemeClr w14:val="tx1"/>
                  </w14:solidFill>
                </w14:textFill>
              </w:rPr>
              <w:t>。</w:t>
            </w:r>
          </w:p>
          <w:p w14:paraId="23B93EE2">
            <w:pPr>
              <w:numPr>
                <w:ilvl w:val="0"/>
                <w:numId w:val="0"/>
              </w:numPr>
              <w:spacing w:line="360" w:lineRule="auto"/>
              <w:ind w:firstLine="480" w:firstLineChars="200"/>
              <w:rPr>
                <w:rFonts w:hint="default" w:eastAsia="宋体"/>
                <w:color w:val="000000" w:themeColor="text1"/>
                <w:kern w:val="0"/>
                <w:sz w:val="24"/>
                <w:lang w:val="en-US" w:eastAsia="zh-CN"/>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SA"/>
                <w14:textFill>
                  <w14:solidFill>
                    <w14:schemeClr w14:val="tx1"/>
                  </w14:solidFill>
                </w14:textFill>
              </w:rPr>
              <w:t>（2）</w:t>
            </w:r>
            <w:r>
              <w:rPr>
                <w:color w:val="000000" w:themeColor="text1"/>
                <w:kern w:val="0"/>
                <w:sz w:val="24"/>
                <w14:textFill>
                  <w14:solidFill>
                    <w14:schemeClr w14:val="tx1"/>
                  </w14:solidFill>
                </w14:textFill>
              </w:rPr>
              <w:t>环境质量底线</w:t>
            </w:r>
            <w:r>
              <w:rPr>
                <w:rFonts w:hint="eastAsia"/>
                <w:color w:val="000000" w:themeColor="text1"/>
                <w:kern w:val="0"/>
                <w:sz w:val="24"/>
                <w:lang w:val="en-US" w:eastAsia="zh-CN"/>
                <w14:textFill>
                  <w14:solidFill>
                    <w14:schemeClr w14:val="tx1"/>
                  </w14:solidFill>
                </w14:textFill>
              </w:rPr>
              <w:t>及分区管控</w:t>
            </w:r>
          </w:p>
          <w:p w14:paraId="31C568D2">
            <w:pPr>
              <w:spacing w:line="360" w:lineRule="auto"/>
              <w:ind w:firstLine="480" w:firstLineChars="200"/>
              <w:rPr>
                <w:rFonts w:hint="default" w:ascii="Times New Roman" w:hAnsi="Times New Roman" w:eastAsia="宋体" w:cs="Times New Roman"/>
                <w:color w:val="000000" w:themeColor="text1"/>
                <w:kern w:val="0"/>
                <w:sz w:val="24"/>
                <w:szCs w:val="22"/>
                <w:highlight w:val="none"/>
                <w:lang w:val="en-US" w:eastAsia="zh-CN" w:bidi="ar-SA"/>
                <w14:textFill>
                  <w14:solidFill>
                    <w14:schemeClr w14:val="tx1"/>
                  </w14:solidFill>
                </w14:textFill>
              </w:rPr>
            </w:pPr>
            <w:r>
              <w:rPr>
                <w:rFonts w:hint="default"/>
                <w:color w:val="000000" w:themeColor="text1"/>
                <w:kern w:val="0"/>
                <w:sz w:val="24"/>
                <w14:textFill>
                  <w14:solidFill>
                    <w14:schemeClr w14:val="tx1"/>
                  </w14:solidFill>
                </w14:textFill>
              </w:rPr>
              <w:t>①</w:t>
            </w:r>
            <w:r>
              <w:rPr>
                <w:rFonts w:hint="default" w:ascii="Times New Roman" w:hAnsi="Times New Roman" w:eastAsia="宋体" w:cs="Times New Roman"/>
                <w:color w:val="000000" w:themeColor="text1"/>
                <w:kern w:val="0"/>
                <w:sz w:val="24"/>
                <w:szCs w:val="22"/>
                <w:lang w:val="en-US" w:eastAsia="zh-CN" w:bidi="ar-SA"/>
                <w14:textFill>
                  <w14:solidFill>
                    <w14:schemeClr w14:val="tx1"/>
                  </w14:solidFill>
                </w14:textFill>
              </w:rPr>
              <w:t>水环境</w:t>
            </w:r>
            <w:r>
              <w:rPr>
                <w:rFonts w:hint="eastAsia" w:cs="Times New Roman"/>
                <w:color w:val="000000" w:themeColor="text1"/>
                <w:kern w:val="0"/>
                <w:sz w:val="24"/>
                <w:szCs w:val="22"/>
                <w:lang w:val="en-US" w:eastAsia="zh-CN" w:bidi="ar-SA"/>
                <w14:textFill>
                  <w14:solidFill>
                    <w14:schemeClr w14:val="tx1"/>
                  </w14:solidFill>
                </w14:textFill>
              </w:rPr>
              <w:t>质量底线及</w:t>
            </w:r>
            <w:r>
              <w:rPr>
                <w:rFonts w:hint="default" w:ascii="Times New Roman" w:hAnsi="Times New Roman" w:eastAsia="宋体" w:cs="Times New Roman"/>
                <w:color w:val="000000" w:themeColor="text1"/>
                <w:kern w:val="0"/>
                <w:sz w:val="24"/>
                <w:szCs w:val="22"/>
                <w:lang w:val="en-US" w:eastAsia="zh-CN" w:bidi="ar-SA"/>
                <w14:textFill>
                  <w14:solidFill>
                    <w14:schemeClr w14:val="tx1"/>
                  </w14:solidFill>
                </w14:textFill>
              </w:rPr>
              <w:t>分区管控</w:t>
            </w:r>
          </w:p>
          <w:p w14:paraId="4E532720">
            <w:pPr>
              <w:spacing w:line="360" w:lineRule="auto"/>
              <w:ind w:firstLine="480" w:firstLineChars="200"/>
              <w:rPr>
                <w:rFonts w:hint="default"/>
                <w:color w:val="000000" w:themeColor="text1"/>
                <w:kern w:val="0"/>
                <w:sz w:val="24"/>
                <w:highlight w:val="none"/>
                <w14:textFill>
                  <w14:solidFill>
                    <w14:schemeClr w14:val="tx1"/>
                  </w14:solidFill>
                </w14:textFill>
              </w:rPr>
            </w:pPr>
            <w:r>
              <w:rPr>
                <w:rFonts w:hint="default"/>
                <w:color w:val="000000" w:themeColor="text1"/>
                <w:kern w:val="0"/>
                <w:sz w:val="24"/>
                <w:highlight w:val="none"/>
                <w14:textFill>
                  <w14:solidFill>
                    <w14:schemeClr w14:val="tx1"/>
                  </w14:solidFill>
                </w14:textFill>
              </w:rPr>
              <w:t>根据《202</w:t>
            </w:r>
            <w:r>
              <w:rPr>
                <w:rFonts w:hint="eastAsia"/>
                <w:color w:val="000000" w:themeColor="text1"/>
                <w:kern w:val="0"/>
                <w:sz w:val="24"/>
                <w:highlight w:val="none"/>
                <w:lang w:val="en-US" w:eastAsia="zh-CN"/>
                <w14:textFill>
                  <w14:solidFill>
                    <w14:schemeClr w14:val="tx1"/>
                  </w14:solidFill>
                </w14:textFill>
              </w:rPr>
              <w:t>5</w:t>
            </w:r>
            <w:r>
              <w:rPr>
                <w:rFonts w:hint="default"/>
                <w:color w:val="000000" w:themeColor="text1"/>
                <w:kern w:val="0"/>
                <w:sz w:val="24"/>
                <w:highlight w:val="none"/>
                <w14:textFill>
                  <w14:solidFill>
                    <w14:schemeClr w14:val="tx1"/>
                  </w14:solidFill>
                </w14:textFill>
              </w:rPr>
              <w:t>年淮南市生态环境质量状况公报》</w:t>
            </w:r>
            <w:r>
              <w:rPr>
                <w:rFonts w:hint="default"/>
                <w:color w:val="000000" w:themeColor="text1"/>
                <w:kern w:val="0"/>
                <w:sz w:val="24"/>
                <w:highlight w:val="none"/>
                <w:lang w:val="en-US" w:eastAsia="zh-CN"/>
                <w14:textFill>
                  <w14:solidFill>
                    <w14:schemeClr w14:val="tx1"/>
                  </w14:solidFill>
                </w14:textFill>
              </w:rPr>
              <w:t>，</w:t>
            </w:r>
            <w:r>
              <w:rPr>
                <w:rFonts w:hint="eastAsia"/>
                <w:color w:val="000000" w:themeColor="text1"/>
                <w:kern w:val="0"/>
                <w:sz w:val="24"/>
                <w:highlight w:val="none"/>
                <w:lang w:val="en-US" w:eastAsia="zh-CN"/>
                <w14:textFill>
                  <w14:solidFill>
                    <w14:schemeClr w14:val="tx1"/>
                  </w14:solidFill>
                </w14:textFill>
              </w:rPr>
              <w:t>2025年，淮南市全市辖区内</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淮河干流水质状况为优，东淝河、西淝河、永幸河、陡涧河水质状况为优，架河、泥河、万小河、瓦西干渠、丁家沟和便民沟水质状况为良好。20个监测断面中优良水质比例为100%，与去年持平。袁庄水厂、东部城区水源地、西淝河闸下、窑口大桥和白洋淀渡口断面水质均有所好转（Ⅲ类→Ⅱ类），其他断面水质保持稳定</w:t>
            </w:r>
            <w:r>
              <w:rPr>
                <w:rFonts w:hint="default"/>
                <w:color w:val="000000" w:themeColor="text1"/>
                <w:kern w:val="0"/>
                <w:sz w:val="24"/>
                <w:highlight w:val="none"/>
                <w:lang w:val="en-US" w:eastAsia="zh-CN"/>
                <w14:textFill>
                  <w14:solidFill>
                    <w14:schemeClr w14:val="tx1"/>
                  </w14:solidFill>
                </w14:textFill>
              </w:rPr>
              <w:t>。本项目生活污水经化粪池后、生产废水经三级沉淀池后一并经由园区污水管网进入园区配套污水处理厂</w:t>
            </w:r>
            <w:r>
              <w:rPr>
                <w:rFonts w:hint="eastAsia"/>
                <w:color w:val="000000" w:themeColor="text1"/>
                <w:kern w:val="0"/>
                <w:sz w:val="24"/>
                <w:highlight w:val="none"/>
                <w:lang w:val="en-US" w:eastAsia="zh-CN"/>
                <w14:textFill>
                  <w14:solidFill>
                    <w14:schemeClr w14:val="tx1"/>
                  </w14:solidFill>
                </w14:textFill>
              </w:rPr>
              <w:t>处理后再经市政污水管网排入淮南首创水务有限责任公司八公山污水处理厂处理达标后排放</w:t>
            </w:r>
            <w:r>
              <w:rPr>
                <w:rFonts w:hint="default"/>
                <w:color w:val="000000" w:themeColor="text1"/>
                <w:kern w:val="0"/>
                <w:sz w:val="24"/>
                <w:highlight w:val="none"/>
                <w:lang w:val="en-US" w:eastAsia="zh-CN"/>
                <w14:textFill>
                  <w14:solidFill>
                    <w14:schemeClr w14:val="tx1"/>
                  </w14:solidFill>
                </w14:textFill>
              </w:rPr>
              <w:t>，项目建设后不会触及水环境质量底线</w:t>
            </w:r>
            <w:r>
              <w:rPr>
                <w:rFonts w:hint="default"/>
                <w:color w:val="000000" w:themeColor="text1"/>
                <w:kern w:val="0"/>
                <w:sz w:val="24"/>
                <w:highlight w:val="none"/>
                <w:lang w:eastAsia="zh-CN"/>
                <w14:textFill>
                  <w14:solidFill>
                    <w14:schemeClr w14:val="tx1"/>
                  </w14:solidFill>
                </w14:textFill>
              </w:rPr>
              <w:t>。综上，项目建设满足水环境质量底线</w:t>
            </w:r>
            <w:r>
              <w:rPr>
                <w:rFonts w:hint="eastAsia"/>
                <w:color w:val="000000" w:themeColor="text1"/>
                <w:kern w:val="0"/>
                <w:sz w:val="24"/>
                <w:highlight w:val="none"/>
                <w:lang w:eastAsia="zh-CN"/>
                <w14:textFill>
                  <w14:solidFill>
                    <w14:schemeClr w14:val="tx1"/>
                  </w14:solidFill>
                </w14:textFill>
              </w:rPr>
              <w:t>。</w:t>
            </w:r>
          </w:p>
          <w:p w14:paraId="20E30C92">
            <w:pPr>
              <w:spacing w:line="360" w:lineRule="auto"/>
              <w:ind w:firstLine="480" w:firstLineChars="200"/>
              <w:rPr>
                <w:rFonts w:hint="eastAsia" w:ascii="Times New Roman" w:hAnsi="Times New Roman" w:eastAsia="宋体" w:cs="Times New Roman"/>
                <w:color w:val="000000" w:themeColor="text1"/>
                <w:kern w:val="0"/>
                <w:sz w:val="24"/>
                <w:szCs w:val="22"/>
                <w:highlight w:val="none"/>
                <w:lang w:val="en-US" w:eastAsia="zh-CN" w:bidi="ar-SA"/>
                <w14:textFill>
                  <w14:solidFill>
                    <w14:schemeClr w14:val="tx1"/>
                  </w14:solidFill>
                </w14:textFill>
              </w:rPr>
            </w:pPr>
            <w:r>
              <w:rPr>
                <w:rFonts w:hint="default"/>
                <w:color w:val="000000" w:themeColor="text1"/>
                <w:kern w:val="0"/>
                <w:sz w:val="24"/>
                <w:highlight w:val="none"/>
                <w14:textFill>
                  <w14:solidFill>
                    <w14:schemeClr w14:val="tx1"/>
                  </w14:solidFill>
                </w14:textFill>
              </w:rPr>
              <w:t>根据</w:t>
            </w:r>
            <w:r>
              <w:rPr>
                <w:rFonts w:hint="eastAsia"/>
                <w:color w:val="000000" w:themeColor="text1"/>
                <w:kern w:val="0"/>
                <w:sz w:val="24"/>
                <w:highlight w:val="none"/>
                <w:lang w:eastAsia="zh-CN"/>
                <w14:textFill>
                  <w14:solidFill>
                    <w14:schemeClr w14:val="tx1"/>
                  </w14:solidFill>
                </w14:textFill>
              </w:rPr>
              <w:t>淮南市</w:t>
            </w:r>
            <w:r>
              <w:rPr>
                <w:rFonts w:hint="default" w:ascii="Times New Roman" w:hAnsi="Times New Roman" w:eastAsia="宋体" w:cs="Times New Roman"/>
                <w:color w:val="000000" w:themeColor="text1"/>
                <w:kern w:val="0"/>
                <w:sz w:val="24"/>
                <w:szCs w:val="22"/>
                <w:highlight w:val="none"/>
                <w:lang w:val="en-US" w:eastAsia="zh-CN" w:bidi="ar-SA"/>
                <w14:textFill>
                  <w14:solidFill>
                    <w14:schemeClr w14:val="tx1"/>
                  </w14:solidFill>
                </w14:textFill>
              </w:rPr>
              <w:t>水环境分区管控</w:t>
            </w:r>
            <w:r>
              <w:rPr>
                <w:rFonts w:hint="eastAsia" w:ascii="Times New Roman" w:hAnsi="Times New Roman" w:eastAsia="宋体" w:cs="Times New Roman"/>
                <w:color w:val="000000" w:themeColor="text1"/>
                <w:kern w:val="0"/>
                <w:sz w:val="24"/>
                <w:szCs w:val="22"/>
                <w:highlight w:val="none"/>
                <w:lang w:val="en-US" w:eastAsia="zh-CN" w:bidi="ar-SA"/>
                <w14:textFill>
                  <w14:solidFill>
                    <w14:schemeClr w14:val="tx1"/>
                  </w14:solidFill>
                </w14:textFill>
              </w:rPr>
              <w:t>图</w:t>
            </w:r>
            <w:r>
              <w:rPr>
                <w:rFonts w:hint="eastAsia" w:cs="Times New Roman"/>
                <w:color w:val="000000" w:themeColor="text1"/>
                <w:kern w:val="0"/>
                <w:sz w:val="24"/>
                <w:szCs w:val="22"/>
                <w:highlight w:val="none"/>
                <w:lang w:val="en-US" w:eastAsia="zh-CN" w:bidi="ar-SA"/>
                <w14:textFill>
                  <w14:solidFill>
                    <w14:schemeClr w14:val="tx1"/>
                  </w14:solidFill>
                </w14:textFill>
              </w:rPr>
              <w:t>（见附图七）</w:t>
            </w:r>
            <w:r>
              <w:rPr>
                <w:rFonts w:hint="eastAsia" w:ascii="Times New Roman" w:hAnsi="Times New Roman" w:eastAsia="宋体" w:cs="Times New Roman"/>
                <w:color w:val="000000" w:themeColor="text1"/>
                <w:kern w:val="0"/>
                <w:sz w:val="24"/>
                <w:szCs w:val="22"/>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4"/>
                <w:szCs w:val="22"/>
                <w:highlight w:val="none"/>
                <w:lang w:val="en-US" w:eastAsia="zh-CN" w:bidi="ar-SA"/>
                <w14:textFill>
                  <w14:solidFill>
                    <w14:schemeClr w14:val="tx1"/>
                  </w14:solidFill>
                </w14:textFill>
              </w:rPr>
              <w:t>本项目所在区域</w:t>
            </w:r>
            <w:r>
              <w:rPr>
                <w:rFonts w:hint="eastAsia" w:ascii="Times New Roman" w:hAnsi="Times New Roman" w:eastAsia="宋体" w:cs="Times New Roman"/>
                <w:color w:val="000000" w:themeColor="text1"/>
                <w:kern w:val="0"/>
                <w:sz w:val="24"/>
                <w:szCs w:val="22"/>
                <w:highlight w:val="none"/>
                <w:lang w:val="en-US" w:eastAsia="zh-CN" w:bidi="ar-SA"/>
                <w14:textFill>
                  <w14:solidFill>
                    <w14:schemeClr w14:val="tx1"/>
                  </w14:solidFill>
                </w14:textFill>
              </w:rPr>
              <w:t>属于一般</w:t>
            </w:r>
            <w:r>
              <w:rPr>
                <w:rFonts w:hint="default" w:ascii="Times New Roman" w:hAnsi="Times New Roman" w:eastAsia="宋体" w:cs="Times New Roman"/>
                <w:color w:val="000000" w:themeColor="text1"/>
                <w:kern w:val="0"/>
                <w:sz w:val="24"/>
                <w:szCs w:val="22"/>
                <w:highlight w:val="none"/>
                <w:lang w:val="en-US" w:eastAsia="zh-CN" w:bidi="ar-SA"/>
                <w14:textFill>
                  <w14:solidFill>
                    <w14:schemeClr w14:val="tx1"/>
                  </w14:solidFill>
                </w14:textFill>
              </w:rPr>
              <w:t>管控区</w:t>
            </w:r>
            <w:r>
              <w:rPr>
                <w:rFonts w:hint="eastAsia" w:ascii="Times New Roman" w:hAnsi="Times New Roman" w:eastAsia="宋体" w:cs="Times New Roman"/>
                <w:color w:val="000000" w:themeColor="text1"/>
                <w:kern w:val="0"/>
                <w:sz w:val="24"/>
                <w:szCs w:val="22"/>
                <w:highlight w:val="none"/>
                <w:lang w:val="en-US" w:eastAsia="zh-CN" w:bidi="ar-SA"/>
                <w14:textFill>
                  <w14:solidFill>
                    <w14:schemeClr w14:val="tx1"/>
                  </w14:solidFill>
                </w14:textFill>
              </w:rPr>
              <w:t>。</w:t>
            </w:r>
          </w:p>
          <w:p w14:paraId="700165F3">
            <w:pPr>
              <w:spacing w:line="360" w:lineRule="auto"/>
              <w:ind w:firstLine="482" w:firstLineChars="200"/>
              <w:rPr>
                <w:rFonts w:hint="eastAsia"/>
                <w:color w:val="000000" w:themeColor="text1"/>
                <w:kern w:val="0"/>
                <w:sz w:val="24"/>
                <w:highlight w:val="none"/>
                <w:lang w:val="en-US" w:eastAsia="zh-CN"/>
                <w14:textFill>
                  <w14:solidFill>
                    <w14:schemeClr w14:val="tx1"/>
                  </w14:solidFill>
                </w14:textFill>
              </w:rPr>
            </w:pPr>
            <w:r>
              <w:rPr>
                <w:rFonts w:hint="eastAsia"/>
                <w:b/>
                <w:bCs/>
                <w:color w:val="000000" w:themeColor="text1"/>
                <w:kern w:val="0"/>
                <w:sz w:val="24"/>
                <w:highlight w:val="none"/>
                <w:lang w:val="en-US" w:eastAsia="zh-CN"/>
                <w14:textFill>
                  <w14:solidFill>
                    <w14:schemeClr w14:val="tx1"/>
                  </w14:solidFill>
                </w14:textFill>
              </w:rPr>
              <w:t>一般管控区：</w:t>
            </w:r>
            <w:r>
              <w:rPr>
                <w:rFonts w:hint="eastAsia"/>
                <w:b w:val="0"/>
                <w:bCs w:val="0"/>
                <w:color w:val="auto"/>
                <w:kern w:val="0"/>
                <w:sz w:val="24"/>
                <w:highlight w:val="none"/>
                <w:lang w:val="en-US" w:eastAsia="zh-CN"/>
              </w:rPr>
              <w:t>依据《水污染防治行动计划》《安徽省水污染防治工作方案》及《淮南市水污染防治工作方案》对重点管控区实施管控；依据《安徽省淮河流域水污染防治条例》对淮河流域实施管控；依据开发区规划、规划环评及审查意见相关要求对开发区实施管控；落实《“十三五”生态环境保护规划》《安徽省“十三五”环境保护规划》《安徽省“十三五”节能减排实施方案》等要求，新建、改建和扩建项目水污染物实施“等量替代”</w:t>
            </w:r>
            <w:r>
              <w:rPr>
                <w:rFonts w:hint="eastAsia"/>
                <w:color w:val="000000" w:themeColor="text1"/>
                <w:kern w:val="0"/>
                <w:sz w:val="24"/>
                <w:highlight w:val="none"/>
                <w:lang w:val="en-US" w:eastAsia="zh-CN"/>
                <w14:textFill>
                  <w14:solidFill>
                    <w14:schemeClr w14:val="tx1"/>
                  </w14:solidFill>
                </w14:textFill>
              </w:rPr>
              <w:t>。</w:t>
            </w:r>
          </w:p>
          <w:p w14:paraId="320500A7">
            <w:pPr>
              <w:spacing w:line="360" w:lineRule="auto"/>
              <w:ind w:firstLine="480" w:firstLineChars="200"/>
              <w:rPr>
                <w:rFonts w:hint="default"/>
                <w:color w:val="000000" w:themeColor="text1"/>
                <w:kern w:val="0"/>
                <w:sz w:val="24"/>
                <w:highlight w:val="none"/>
                <w:lang w:val="en-US" w:eastAsia="zh-CN"/>
                <w14:textFill>
                  <w14:solidFill>
                    <w14:schemeClr w14:val="tx1"/>
                  </w14:solidFill>
                </w14:textFill>
              </w:rPr>
            </w:pPr>
            <w:r>
              <w:rPr>
                <w:rFonts w:hint="default"/>
                <w:color w:val="000000" w:themeColor="text1"/>
                <w:kern w:val="0"/>
                <w:sz w:val="24"/>
                <w:highlight w:val="none"/>
                <w14:textFill>
                  <w14:solidFill>
                    <w14:schemeClr w14:val="tx1"/>
                  </w14:solidFill>
                </w14:textFill>
              </w:rPr>
              <w:t>②</w:t>
            </w:r>
            <w:r>
              <w:rPr>
                <w:rFonts w:hint="eastAsia"/>
                <w:color w:val="000000" w:themeColor="text1"/>
                <w:kern w:val="0"/>
                <w:sz w:val="24"/>
                <w:highlight w:val="none"/>
                <w:lang w:val="en-US" w:eastAsia="zh-CN"/>
                <w14:textFill>
                  <w14:solidFill>
                    <w14:schemeClr w14:val="tx1"/>
                  </w14:solidFill>
                </w14:textFill>
              </w:rPr>
              <w:t>大气环境质量底线及分区管控</w:t>
            </w:r>
          </w:p>
          <w:p w14:paraId="441F7684">
            <w:pPr>
              <w:spacing w:line="360" w:lineRule="auto"/>
              <w:ind w:firstLine="480" w:firstLineChars="200"/>
              <w:rPr>
                <w:rFonts w:hint="default"/>
                <w:color w:val="000000" w:themeColor="text1"/>
                <w:kern w:val="0"/>
                <w:sz w:val="24"/>
                <w:highlight w:val="none"/>
                <w:lang w:eastAsia="zh-CN"/>
                <w14:textFill>
                  <w14:solidFill>
                    <w14:schemeClr w14:val="tx1"/>
                  </w14:solidFill>
                </w14:textFill>
              </w:rPr>
            </w:pPr>
            <w:r>
              <w:rPr>
                <w:rFonts w:hint="default"/>
                <w:color w:val="000000" w:themeColor="text1"/>
                <w:kern w:val="0"/>
                <w:sz w:val="24"/>
                <w:highlight w:val="none"/>
                <w:lang w:eastAsia="zh-CN"/>
                <w14:textFill>
                  <w14:solidFill>
                    <w14:schemeClr w14:val="tx1"/>
                  </w14:solidFill>
                </w14:textFill>
              </w:rPr>
              <w:t>根据《202</w:t>
            </w:r>
            <w:r>
              <w:rPr>
                <w:rFonts w:hint="eastAsia"/>
                <w:color w:val="000000" w:themeColor="text1"/>
                <w:kern w:val="0"/>
                <w:sz w:val="24"/>
                <w:highlight w:val="none"/>
                <w:lang w:val="en-US" w:eastAsia="zh-CN"/>
                <w14:textFill>
                  <w14:solidFill>
                    <w14:schemeClr w14:val="tx1"/>
                  </w14:solidFill>
                </w14:textFill>
              </w:rPr>
              <w:t>5</w:t>
            </w:r>
            <w:r>
              <w:rPr>
                <w:rFonts w:hint="default"/>
                <w:color w:val="000000" w:themeColor="text1"/>
                <w:kern w:val="0"/>
                <w:sz w:val="24"/>
                <w:highlight w:val="none"/>
                <w:lang w:eastAsia="zh-CN"/>
                <w14:textFill>
                  <w14:solidFill>
                    <w14:schemeClr w14:val="tx1"/>
                  </w14:solidFill>
                </w14:textFill>
              </w:rPr>
              <w:t>年</w:t>
            </w:r>
            <w:r>
              <w:rPr>
                <w:rFonts w:hint="eastAsia"/>
                <w:color w:val="000000" w:themeColor="text1"/>
                <w:kern w:val="0"/>
                <w:sz w:val="24"/>
                <w:highlight w:val="none"/>
                <w:lang w:val="en-US" w:eastAsia="zh-CN"/>
                <w14:textFill>
                  <w14:solidFill>
                    <w14:schemeClr w14:val="tx1"/>
                  </w14:solidFill>
                </w14:textFill>
              </w:rPr>
              <w:t>淮南市</w:t>
            </w:r>
            <w:r>
              <w:rPr>
                <w:rFonts w:hint="default"/>
                <w:color w:val="000000" w:themeColor="text1"/>
                <w:kern w:val="0"/>
                <w:sz w:val="24"/>
                <w:highlight w:val="none"/>
                <w:lang w:eastAsia="zh-CN"/>
                <w14:textFill>
                  <w14:solidFill>
                    <w14:schemeClr w14:val="tx1"/>
                  </w14:solidFill>
                </w14:textFill>
              </w:rPr>
              <w:t>生态环境</w:t>
            </w:r>
            <w:r>
              <w:rPr>
                <w:rFonts w:hint="eastAsia"/>
                <w:color w:val="000000" w:themeColor="text1"/>
                <w:kern w:val="0"/>
                <w:sz w:val="24"/>
                <w:highlight w:val="none"/>
                <w:lang w:val="en-US" w:eastAsia="zh-CN"/>
                <w14:textFill>
                  <w14:solidFill>
                    <w14:schemeClr w14:val="tx1"/>
                  </w14:solidFill>
                </w14:textFill>
              </w:rPr>
              <w:t>质量</w:t>
            </w:r>
            <w:r>
              <w:rPr>
                <w:rFonts w:hint="default"/>
                <w:color w:val="000000" w:themeColor="text1"/>
                <w:kern w:val="0"/>
                <w:sz w:val="24"/>
                <w:highlight w:val="none"/>
                <w:lang w:eastAsia="zh-CN"/>
                <w14:textFill>
                  <w14:solidFill>
                    <w14:schemeClr w14:val="tx1"/>
                  </w14:solidFill>
                </w14:textFill>
              </w:rPr>
              <w:t>状况公报》中数据，项目所在区域大气环境为</w:t>
            </w:r>
            <w:r>
              <w:rPr>
                <w:rFonts w:hint="eastAsia"/>
                <w:color w:val="000000" w:themeColor="text1"/>
                <w:kern w:val="0"/>
                <w:sz w:val="24"/>
                <w:highlight w:val="none"/>
                <w:lang w:val="en-US" w:eastAsia="zh-CN"/>
                <w14:textFill>
                  <w14:solidFill>
                    <w14:schemeClr w14:val="tx1"/>
                  </w14:solidFill>
                </w14:textFill>
              </w:rPr>
              <w:t>不</w:t>
            </w:r>
            <w:r>
              <w:rPr>
                <w:rFonts w:hint="default"/>
                <w:color w:val="000000" w:themeColor="text1"/>
                <w:kern w:val="0"/>
                <w:sz w:val="24"/>
                <w:highlight w:val="none"/>
                <w:lang w:eastAsia="zh-CN"/>
                <w14:textFill>
                  <w14:solidFill>
                    <w14:schemeClr w14:val="tx1"/>
                  </w14:solidFill>
                </w14:textFill>
              </w:rPr>
              <w:t>达标区，项目所在地大气环境质量一般，在采取大气污染防治专项整治方案后，淮南市空气质量能够得到改善。本项目运营期废气均经收集处理后达标排放</w:t>
            </w:r>
            <w:r>
              <w:rPr>
                <w:rFonts w:hint="default"/>
                <w:color w:val="000000" w:themeColor="text1"/>
                <w:kern w:val="0"/>
                <w:sz w:val="24"/>
                <w:highlight w:val="none"/>
                <w:lang w:val="en-US" w:eastAsia="zh-CN"/>
                <w14:textFill>
                  <w14:solidFill>
                    <w14:schemeClr w14:val="tx1"/>
                  </w14:solidFill>
                </w14:textFill>
              </w:rPr>
              <w:t>，项目建设后不会触及大气环境质量底线</w:t>
            </w:r>
            <w:r>
              <w:rPr>
                <w:rFonts w:hint="default"/>
                <w:color w:val="000000" w:themeColor="text1"/>
                <w:kern w:val="0"/>
                <w:sz w:val="24"/>
                <w:highlight w:val="none"/>
                <w:lang w:eastAsia="zh-CN"/>
                <w14:textFill>
                  <w14:solidFill>
                    <w14:schemeClr w14:val="tx1"/>
                  </w14:solidFill>
                </w14:textFill>
              </w:rPr>
              <w:t>。综上，项目建设满足</w:t>
            </w:r>
            <w:r>
              <w:rPr>
                <w:rFonts w:hint="default"/>
                <w:color w:val="000000" w:themeColor="text1"/>
                <w:kern w:val="0"/>
                <w:sz w:val="24"/>
                <w:highlight w:val="none"/>
                <w:lang w:val="en-US" w:eastAsia="zh-CN"/>
                <w14:textFill>
                  <w14:solidFill>
                    <w14:schemeClr w14:val="tx1"/>
                  </w14:solidFill>
                </w14:textFill>
              </w:rPr>
              <w:t>大气</w:t>
            </w:r>
            <w:r>
              <w:rPr>
                <w:rFonts w:hint="default"/>
                <w:color w:val="000000" w:themeColor="text1"/>
                <w:kern w:val="0"/>
                <w:sz w:val="24"/>
                <w:highlight w:val="none"/>
                <w:lang w:eastAsia="zh-CN"/>
                <w14:textFill>
                  <w14:solidFill>
                    <w14:schemeClr w14:val="tx1"/>
                  </w14:solidFill>
                </w14:textFill>
              </w:rPr>
              <w:t>环境质量底线。</w:t>
            </w:r>
          </w:p>
          <w:p w14:paraId="2EFEECBA">
            <w:pPr>
              <w:spacing w:line="360" w:lineRule="auto"/>
              <w:ind w:firstLine="480" w:firstLineChars="200"/>
              <w:rPr>
                <w:rFonts w:hint="eastAsia" w:ascii="Times New Roman" w:hAnsi="Times New Roman" w:eastAsia="宋体" w:cs="Times New Roman"/>
                <w:color w:val="000000" w:themeColor="text1"/>
                <w:kern w:val="0"/>
                <w:sz w:val="24"/>
                <w:szCs w:val="22"/>
                <w:highlight w:val="none"/>
                <w:lang w:val="en-US" w:eastAsia="zh-CN" w:bidi="ar-SA"/>
                <w14:textFill>
                  <w14:solidFill>
                    <w14:schemeClr w14:val="tx1"/>
                  </w14:solidFill>
                </w14:textFill>
              </w:rPr>
            </w:pPr>
            <w:r>
              <w:rPr>
                <w:rFonts w:hint="default"/>
                <w:color w:val="000000" w:themeColor="text1"/>
                <w:kern w:val="0"/>
                <w:sz w:val="24"/>
                <w:highlight w:val="none"/>
                <w14:textFill>
                  <w14:solidFill>
                    <w14:schemeClr w14:val="tx1"/>
                  </w14:solidFill>
                </w14:textFill>
              </w:rPr>
              <w:t>根据</w:t>
            </w:r>
            <w:r>
              <w:rPr>
                <w:rFonts w:hint="eastAsia"/>
                <w:color w:val="000000" w:themeColor="text1"/>
                <w:kern w:val="0"/>
                <w:sz w:val="24"/>
                <w:highlight w:val="none"/>
                <w:lang w:eastAsia="zh-CN"/>
                <w14:textFill>
                  <w14:solidFill>
                    <w14:schemeClr w14:val="tx1"/>
                  </w14:solidFill>
                </w14:textFill>
              </w:rPr>
              <w:t>淮南市</w:t>
            </w:r>
            <w:r>
              <w:rPr>
                <w:rFonts w:hint="eastAsia" w:ascii="Times New Roman" w:hAnsi="Times New Roman" w:eastAsia="宋体" w:cs="Times New Roman"/>
                <w:color w:val="000000" w:themeColor="text1"/>
                <w:kern w:val="0"/>
                <w:sz w:val="24"/>
                <w:szCs w:val="22"/>
                <w:highlight w:val="none"/>
                <w:lang w:val="en-US" w:eastAsia="zh-CN" w:bidi="ar-SA"/>
                <w14:textFill>
                  <w14:solidFill>
                    <w14:schemeClr w14:val="tx1"/>
                  </w14:solidFill>
                </w14:textFill>
              </w:rPr>
              <w:t>大气</w:t>
            </w:r>
            <w:r>
              <w:rPr>
                <w:rFonts w:hint="default" w:ascii="Times New Roman" w:hAnsi="Times New Roman" w:eastAsia="宋体" w:cs="Times New Roman"/>
                <w:color w:val="000000" w:themeColor="text1"/>
                <w:kern w:val="0"/>
                <w:sz w:val="24"/>
                <w:szCs w:val="22"/>
                <w:highlight w:val="none"/>
                <w:lang w:val="en-US" w:eastAsia="zh-CN" w:bidi="ar-SA"/>
                <w14:textFill>
                  <w14:solidFill>
                    <w14:schemeClr w14:val="tx1"/>
                  </w14:solidFill>
                </w14:textFill>
              </w:rPr>
              <w:t>环境分区管控</w:t>
            </w:r>
            <w:r>
              <w:rPr>
                <w:rFonts w:hint="eastAsia" w:ascii="Times New Roman" w:hAnsi="Times New Roman" w:eastAsia="宋体" w:cs="Times New Roman"/>
                <w:color w:val="000000" w:themeColor="text1"/>
                <w:kern w:val="0"/>
                <w:sz w:val="24"/>
                <w:szCs w:val="22"/>
                <w:highlight w:val="none"/>
                <w:lang w:val="en-US" w:eastAsia="zh-CN" w:bidi="ar-SA"/>
                <w14:textFill>
                  <w14:solidFill>
                    <w14:schemeClr w14:val="tx1"/>
                  </w14:solidFill>
                </w14:textFill>
              </w:rPr>
              <w:t>图</w:t>
            </w:r>
            <w:r>
              <w:rPr>
                <w:rFonts w:hint="eastAsia" w:cs="Times New Roman"/>
                <w:color w:val="000000" w:themeColor="text1"/>
                <w:kern w:val="0"/>
                <w:sz w:val="24"/>
                <w:szCs w:val="22"/>
                <w:highlight w:val="none"/>
                <w:lang w:val="en-US" w:eastAsia="zh-CN" w:bidi="ar-SA"/>
                <w14:textFill>
                  <w14:solidFill>
                    <w14:schemeClr w14:val="tx1"/>
                  </w14:solidFill>
                </w14:textFill>
              </w:rPr>
              <w:t>（见附图八）</w:t>
            </w:r>
            <w:r>
              <w:rPr>
                <w:rFonts w:hint="eastAsia" w:ascii="Times New Roman" w:hAnsi="Times New Roman" w:eastAsia="宋体" w:cs="Times New Roman"/>
                <w:color w:val="000000" w:themeColor="text1"/>
                <w:kern w:val="0"/>
                <w:sz w:val="24"/>
                <w:szCs w:val="22"/>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4"/>
                <w:szCs w:val="22"/>
                <w:highlight w:val="none"/>
                <w:lang w:val="en-US" w:eastAsia="zh-CN" w:bidi="ar-SA"/>
                <w14:textFill>
                  <w14:solidFill>
                    <w14:schemeClr w14:val="tx1"/>
                  </w14:solidFill>
                </w14:textFill>
              </w:rPr>
              <w:t>本项目所在区域</w:t>
            </w:r>
            <w:r>
              <w:rPr>
                <w:rFonts w:hint="eastAsia" w:ascii="Times New Roman" w:hAnsi="Times New Roman" w:eastAsia="宋体" w:cs="Times New Roman"/>
                <w:color w:val="000000" w:themeColor="text1"/>
                <w:kern w:val="0"/>
                <w:sz w:val="24"/>
                <w:szCs w:val="22"/>
                <w:highlight w:val="none"/>
                <w:lang w:val="en-US" w:eastAsia="zh-CN" w:bidi="ar-SA"/>
                <w14:textFill>
                  <w14:solidFill>
                    <w14:schemeClr w14:val="tx1"/>
                  </w14:solidFill>
                </w14:textFill>
              </w:rPr>
              <w:t>属于</w:t>
            </w:r>
            <w:r>
              <w:rPr>
                <w:rFonts w:hint="eastAsia" w:cs="Times New Roman"/>
                <w:color w:val="000000" w:themeColor="text1"/>
                <w:kern w:val="0"/>
                <w:sz w:val="24"/>
                <w:szCs w:val="22"/>
                <w:highlight w:val="none"/>
                <w:lang w:val="en-US" w:eastAsia="zh-CN" w:bidi="ar-SA"/>
                <w14:textFill>
                  <w14:solidFill>
                    <w14:schemeClr w14:val="tx1"/>
                  </w14:solidFill>
                </w14:textFill>
              </w:rPr>
              <w:t>受体敏感点</w:t>
            </w:r>
            <w:r>
              <w:rPr>
                <w:rFonts w:hint="eastAsia" w:ascii="Times New Roman" w:hAnsi="Times New Roman" w:eastAsia="宋体" w:cs="Times New Roman"/>
                <w:color w:val="000000" w:themeColor="text1"/>
                <w:kern w:val="0"/>
                <w:sz w:val="24"/>
                <w:szCs w:val="22"/>
                <w:highlight w:val="none"/>
                <w:lang w:val="en-US" w:eastAsia="zh-CN" w:bidi="ar-SA"/>
                <w14:textFill>
                  <w14:solidFill>
                    <w14:schemeClr w14:val="tx1"/>
                  </w14:solidFill>
                </w14:textFill>
              </w:rPr>
              <w:t>重点</w:t>
            </w:r>
            <w:r>
              <w:rPr>
                <w:rFonts w:hint="default" w:ascii="Times New Roman" w:hAnsi="Times New Roman" w:eastAsia="宋体" w:cs="Times New Roman"/>
                <w:color w:val="000000" w:themeColor="text1"/>
                <w:kern w:val="0"/>
                <w:sz w:val="24"/>
                <w:szCs w:val="22"/>
                <w:highlight w:val="none"/>
                <w:lang w:val="en-US" w:eastAsia="zh-CN" w:bidi="ar-SA"/>
                <w14:textFill>
                  <w14:solidFill>
                    <w14:schemeClr w14:val="tx1"/>
                  </w14:solidFill>
                </w14:textFill>
              </w:rPr>
              <w:t>管控区。</w:t>
            </w:r>
          </w:p>
          <w:p w14:paraId="4130720F">
            <w:pPr>
              <w:spacing w:line="360" w:lineRule="auto"/>
              <w:ind w:firstLine="482" w:firstLineChars="200"/>
              <w:rPr>
                <w:rFonts w:hint="default"/>
                <w:color w:val="000000" w:themeColor="text1"/>
                <w:kern w:val="0"/>
                <w:sz w:val="24"/>
                <w:highlight w:val="none"/>
                <w14:textFill>
                  <w14:solidFill>
                    <w14:schemeClr w14:val="tx1"/>
                  </w14:solidFill>
                </w14:textFill>
              </w:rPr>
            </w:pPr>
            <w:bookmarkStart w:id="3" w:name="_Hlk23936456"/>
            <w:r>
              <w:rPr>
                <w:rFonts w:hint="default"/>
                <w:b/>
                <w:bCs/>
                <w:color w:val="000000" w:themeColor="text1"/>
                <w:kern w:val="0"/>
                <w:sz w:val="24"/>
                <w:highlight w:val="none"/>
                <w14:textFill>
                  <w14:solidFill>
                    <w14:schemeClr w14:val="tx1"/>
                  </w14:solidFill>
                </w14:textFill>
              </w:rPr>
              <w:t>重点管控区：</w:t>
            </w:r>
            <w:r>
              <w:rPr>
                <w:rFonts w:hint="default"/>
                <w:color w:val="000000" w:themeColor="text1"/>
                <w:kern w:val="0"/>
                <w:sz w:val="24"/>
                <w:highlight w:val="none"/>
                <w14:textFill>
                  <w14:solidFill>
                    <w14:schemeClr w14:val="tx1"/>
                  </w14:solidFill>
                </w14:textFill>
              </w:rPr>
              <w:t>落实《</w:t>
            </w:r>
            <w:r>
              <w:rPr>
                <w:rFonts w:hint="eastAsia"/>
                <w:color w:val="000000" w:themeColor="text1"/>
                <w:kern w:val="0"/>
                <w:sz w:val="24"/>
                <w:highlight w:val="none"/>
                <w:lang w:eastAsia="zh-CN"/>
                <w14:textFill>
                  <w14:solidFill>
                    <w14:schemeClr w14:val="tx1"/>
                  </w14:solidFill>
                </w14:textFill>
              </w:rPr>
              <w:t>“</w:t>
            </w:r>
            <w:r>
              <w:rPr>
                <w:rFonts w:hint="default"/>
                <w:color w:val="000000" w:themeColor="text1"/>
                <w:kern w:val="0"/>
                <w:sz w:val="24"/>
                <w:highlight w:val="none"/>
                <w14:textFill>
                  <w14:solidFill>
                    <w14:schemeClr w14:val="tx1"/>
                  </w14:solidFill>
                </w14:textFill>
              </w:rPr>
              <w:t>十</w:t>
            </w:r>
            <w:r>
              <w:rPr>
                <w:rFonts w:hint="default"/>
                <w:color w:val="000000" w:themeColor="text1"/>
                <w:kern w:val="0"/>
                <w:sz w:val="24"/>
                <w:highlight w:val="none"/>
                <w:lang w:val="en-US" w:eastAsia="zh-CN"/>
                <w14:textFill>
                  <w14:solidFill>
                    <w14:schemeClr w14:val="tx1"/>
                  </w14:solidFill>
                </w14:textFill>
              </w:rPr>
              <w:t>四</w:t>
            </w:r>
            <w:r>
              <w:rPr>
                <w:rFonts w:hint="default"/>
                <w:color w:val="000000" w:themeColor="text1"/>
                <w:kern w:val="0"/>
                <w:sz w:val="24"/>
                <w:highlight w:val="none"/>
                <w14:textFill>
                  <w14:solidFill>
                    <w14:schemeClr w14:val="tx1"/>
                  </w14:solidFill>
                </w14:textFill>
              </w:rPr>
              <w:t>五</w:t>
            </w:r>
            <w:r>
              <w:rPr>
                <w:rFonts w:hint="eastAsia"/>
                <w:color w:val="000000" w:themeColor="text1"/>
                <w:kern w:val="0"/>
                <w:sz w:val="24"/>
                <w:highlight w:val="none"/>
                <w:lang w:eastAsia="zh-CN"/>
                <w14:textFill>
                  <w14:solidFill>
                    <w14:schemeClr w14:val="tx1"/>
                  </w14:solidFill>
                </w14:textFill>
              </w:rPr>
              <w:t>”</w:t>
            </w:r>
            <w:r>
              <w:rPr>
                <w:rFonts w:hint="default"/>
                <w:color w:val="000000" w:themeColor="text1"/>
                <w:kern w:val="0"/>
                <w:sz w:val="24"/>
                <w:highlight w:val="none"/>
                <w14:textFill>
                  <w14:solidFill>
                    <w14:schemeClr w14:val="tx1"/>
                  </w14:solidFill>
                </w14:textFill>
              </w:rPr>
              <w:t>生态环境保护规划》《安徽省</w:t>
            </w:r>
            <w:r>
              <w:rPr>
                <w:rFonts w:hint="eastAsia"/>
                <w:color w:val="000000" w:themeColor="text1"/>
                <w:kern w:val="0"/>
                <w:sz w:val="24"/>
                <w:highlight w:val="none"/>
                <w:lang w:eastAsia="zh-CN"/>
                <w14:textFill>
                  <w14:solidFill>
                    <w14:schemeClr w14:val="tx1"/>
                  </w14:solidFill>
                </w14:textFill>
              </w:rPr>
              <w:t>“</w:t>
            </w:r>
            <w:r>
              <w:rPr>
                <w:rFonts w:hint="default"/>
                <w:color w:val="000000" w:themeColor="text1"/>
                <w:kern w:val="0"/>
                <w:sz w:val="24"/>
                <w:highlight w:val="none"/>
                <w14:textFill>
                  <w14:solidFill>
                    <w14:schemeClr w14:val="tx1"/>
                  </w14:solidFill>
                </w14:textFill>
              </w:rPr>
              <w:t>十</w:t>
            </w:r>
            <w:r>
              <w:rPr>
                <w:rFonts w:hint="default"/>
                <w:color w:val="000000" w:themeColor="text1"/>
                <w:kern w:val="0"/>
                <w:sz w:val="24"/>
                <w:highlight w:val="none"/>
                <w:lang w:val="en-US" w:eastAsia="zh-CN"/>
                <w14:textFill>
                  <w14:solidFill>
                    <w14:schemeClr w14:val="tx1"/>
                  </w14:solidFill>
                </w14:textFill>
              </w:rPr>
              <w:t>四</w:t>
            </w:r>
            <w:r>
              <w:rPr>
                <w:rFonts w:hint="default"/>
                <w:color w:val="000000" w:themeColor="text1"/>
                <w:kern w:val="0"/>
                <w:sz w:val="24"/>
                <w:highlight w:val="none"/>
                <w14:textFill>
                  <w14:solidFill>
                    <w14:schemeClr w14:val="tx1"/>
                  </w14:solidFill>
                </w14:textFill>
              </w:rPr>
              <w:t>五</w:t>
            </w:r>
            <w:r>
              <w:rPr>
                <w:rFonts w:hint="eastAsia"/>
                <w:color w:val="000000" w:themeColor="text1"/>
                <w:kern w:val="0"/>
                <w:sz w:val="24"/>
                <w:highlight w:val="none"/>
                <w:lang w:eastAsia="zh-CN"/>
                <w14:textFill>
                  <w14:solidFill>
                    <w14:schemeClr w14:val="tx1"/>
                  </w14:solidFill>
                </w14:textFill>
              </w:rPr>
              <w:t>”</w:t>
            </w:r>
            <w:r>
              <w:rPr>
                <w:rFonts w:hint="default"/>
                <w:color w:val="000000" w:themeColor="text1"/>
                <w:kern w:val="0"/>
                <w:sz w:val="24"/>
                <w:highlight w:val="none"/>
                <w14:textFill>
                  <w14:solidFill>
                    <w14:schemeClr w14:val="tx1"/>
                  </w14:solidFill>
                </w14:textFill>
              </w:rPr>
              <w:t>环境保护规划》《安徽省自然保护地建设项目准入负面清单（试行）》</w:t>
            </w:r>
            <w:r>
              <w:rPr>
                <w:rFonts w:hint="default"/>
                <w:color w:val="000000" w:themeColor="text1"/>
                <w:kern w:val="0"/>
                <w:sz w:val="24"/>
                <w:highlight w:val="none"/>
                <w:lang w:eastAsia="zh-CN"/>
                <w14:textFill>
                  <w14:solidFill>
                    <w14:schemeClr w14:val="tx1"/>
                  </w14:solidFill>
                </w14:textFill>
              </w:rPr>
              <w:t>《</w:t>
            </w:r>
            <w:r>
              <w:rPr>
                <w:rFonts w:hint="default"/>
                <w:color w:val="000000" w:themeColor="text1"/>
                <w:kern w:val="0"/>
                <w:sz w:val="24"/>
                <w:highlight w:val="none"/>
                <w14:textFill>
                  <w14:solidFill>
                    <w14:schemeClr w14:val="tx1"/>
                  </w14:solidFill>
                </w14:textFill>
              </w:rPr>
              <w:t>淮南市</w:t>
            </w:r>
            <w:r>
              <w:rPr>
                <w:rFonts w:hint="eastAsia"/>
                <w:color w:val="000000" w:themeColor="text1"/>
                <w:kern w:val="0"/>
                <w:sz w:val="24"/>
                <w:highlight w:val="none"/>
                <w:lang w:eastAsia="zh-CN"/>
                <w14:textFill>
                  <w14:solidFill>
                    <w14:schemeClr w14:val="tx1"/>
                  </w14:solidFill>
                </w14:textFill>
              </w:rPr>
              <w:t>“</w:t>
            </w:r>
            <w:r>
              <w:rPr>
                <w:rFonts w:hint="default"/>
                <w:color w:val="000000" w:themeColor="text1"/>
                <w:kern w:val="0"/>
                <w:sz w:val="24"/>
                <w:highlight w:val="none"/>
                <w14:textFill>
                  <w14:solidFill>
                    <w14:schemeClr w14:val="tx1"/>
                  </w14:solidFill>
                </w14:textFill>
              </w:rPr>
              <w:t>十四五</w:t>
            </w:r>
            <w:r>
              <w:rPr>
                <w:rFonts w:hint="eastAsia"/>
                <w:color w:val="000000" w:themeColor="text1"/>
                <w:kern w:val="0"/>
                <w:sz w:val="24"/>
                <w:highlight w:val="none"/>
                <w:lang w:eastAsia="zh-CN"/>
                <w14:textFill>
                  <w14:solidFill>
                    <w14:schemeClr w14:val="tx1"/>
                  </w14:solidFill>
                </w14:textFill>
              </w:rPr>
              <w:t>”</w:t>
            </w:r>
            <w:r>
              <w:rPr>
                <w:rFonts w:hint="default"/>
                <w:color w:val="000000" w:themeColor="text1"/>
                <w:kern w:val="0"/>
                <w:sz w:val="24"/>
                <w:highlight w:val="none"/>
                <w14:textFill>
                  <w14:solidFill>
                    <w14:schemeClr w14:val="tx1"/>
                  </w14:solidFill>
                </w14:textFill>
              </w:rPr>
              <w:t>生态环境保护规划</w:t>
            </w:r>
            <w:r>
              <w:rPr>
                <w:rFonts w:hint="default"/>
                <w:color w:val="000000" w:themeColor="text1"/>
                <w:kern w:val="0"/>
                <w:sz w:val="24"/>
                <w:highlight w:val="none"/>
                <w:lang w:eastAsia="zh-CN"/>
                <w14:textFill>
                  <w14:solidFill>
                    <w14:schemeClr w14:val="tx1"/>
                  </w14:solidFill>
                </w14:textFill>
              </w:rPr>
              <w:t>》</w:t>
            </w:r>
            <w:r>
              <w:rPr>
                <w:rFonts w:hint="default"/>
                <w:color w:val="000000" w:themeColor="text1"/>
                <w:kern w:val="0"/>
                <w:sz w:val="24"/>
                <w:highlight w:val="none"/>
                <w14:textFill>
                  <w14:solidFill>
                    <w14:schemeClr w14:val="tx1"/>
                  </w14:solidFill>
                </w14:textFill>
              </w:rPr>
              <w:t>（淮环通〔2022〕46号）</w:t>
            </w:r>
            <w:r>
              <w:rPr>
                <w:rFonts w:hint="default"/>
                <w:color w:val="000000" w:themeColor="text1"/>
                <w:kern w:val="0"/>
                <w:sz w:val="24"/>
                <w:highlight w:val="none"/>
                <w:lang w:eastAsia="zh-CN"/>
                <w14:textFill>
                  <w14:solidFill>
                    <w14:schemeClr w14:val="tx1"/>
                  </w14:solidFill>
                </w14:textFill>
              </w:rPr>
              <w:t>《</w:t>
            </w:r>
            <w:r>
              <w:rPr>
                <w:rFonts w:hint="default"/>
                <w:color w:val="000000" w:themeColor="text1"/>
                <w:kern w:val="0"/>
                <w:sz w:val="24"/>
                <w:highlight w:val="none"/>
                <w14:textFill>
                  <w14:solidFill>
                    <w14:schemeClr w14:val="tx1"/>
                  </w14:solidFill>
                </w14:textFill>
              </w:rPr>
              <w:t>淮南市</w:t>
            </w:r>
            <w:r>
              <w:rPr>
                <w:rFonts w:hint="eastAsia"/>
                <w:color w:val="000000" w:themeColor="text1"/>
                <w:kern w:val="0"/>
                <w:sz w:val="24"/>
                <w:highlight w:val="none"/>
                <w:lang w:eastAsia="zh-CN"/>
                <w14:textFill>
                  <w14:solidFill>
                    <w14:schemeClr w14:val="tx1"/>
                  </w14:solidFill>
                </w14:textFill>
              </w:rPr>
              <w:t>“</w:t>
            </w:r>
            <w:r>
              <w:rPr>
                <w:rFonts w:hint="default"/>
                <w:color w:val="000000" w:themeColor="text1"/>
                <w:kern w:val="0"/>
                <w:sz w:val="24"/>
                <w:highlight w:val="none"/>
                <w14:textFill>
                  <w14:solidFill>
                    <w14:schemeClr w14:val="tx1"/>
                  </w14:solidFill>
                </w14:textFill>
              </w:rPr>
              <w:t>十四五</w:t>
            </w:r>
            <w:r>
              <w:rPr>
                <w:rFonts w:hint="eastAsia"/>
                <w:color w:val="000000" w:themeColor="text1"/>
                <w:kern w:val="0"/>
                <w:sz w:val="24"/>
                <w:highlight w:val="none"/>
                <w:lang w:eastAsia="zh-CN"/>
                <w14:textFill>
                  <w14:solidFill>
                    <w14:schemeClr w14:val="tx1"/>
                  </w14:solidFill>
                </w14:textFill>
              </w:rPr>
              <w:t>”</w:t>
            </w:r>
            <w:r>
              <w:rPr>
                <w:rFonts w:hint="default"/>
                <w:color w:val="000000" w:themeColor="text1"/>
                <w:kern w:val="0"/>
                <w:sz w:val="24"/>
                <w:highlight w:val="none"/>
                <w14:textFill>
                  <w14:solidFill>
                    <w14:schemeClr w14:val="tx1"/>
                  </w14:solidFill>
                </w14:textFill>
              </w:rPr>
              <w:t>大气污染防治规划</w:t>
            </w:r>
            <w:r>
              <w:rPr>
                <w:rFonts w:hint="default"/>
                <w:color w:val="000000" w:themeColor="text1"/>
                <w:kern w:val="0"/>
                <w:sz w:val="24"/>
                <w:highlight w:val="none"/>
                <w:lang w:eastAsia="zh-CN"/>
                <w14:textFill>
                  <w14:solidFill>
                    <w14:schemeClr w14:val="tx1"/>
                  </w14:solidFill>
                </w14:textFill>
              </w:rPr>
              <w:t>》</w:t>
            </w:r>
            <w:r>
              <w:rPr>
                <w:rFonts w:hint="default"/>
                <w:color w:val="000000" w:themeColor="text1"/>
                <w:kern w:val="0"/>
                <w:sz w:val="24"/>
                <w:highlight w:val="none"/>
                <w14:textFill>
                  <w14:solidFill>
                    <w14:schemeClr w14:val="tx1"/>
                  </w14:solidFill>
                </w14:textFill>
              </w:rPr>
              <w:t>（淮环委办〔2022〕49号）</w:t>
            </w:r>
            <w:r>
              <w:rPr>
                <w:rFonts w:hint="default"/>
                <w:color w:val="000000" w:themeColor="text1"/>
                <w:kern w:val="0"/>
                <w:sz w:val="24"/>
                <w:highlight w:val="none"/>
                <w:lang w:eastAsia="zh-CN"/>
                <w14:textFill>
                  <w14:solidFill>
                    <w14:schemeClr w14:val="tx1"/>
                  </w14:solidFill>
                </w14:textFill>
              </w:rPr>
              <w:t>《</w:t>
            </w:r>
            <w:r>
              <w:rPr>
                <w:rFonts w:hint="default"/>
                <w:color w:val="000000" w:themeColor="text1"/>
                <w:kern w:val="0"/>
                <w:sz w:val="24"/>
                <w:highlight w:val="none"/>
                <w14:textFill>
                  <w14:solidFill>
                    <w14:schemeClr w14:val="tx1"/>
                  </w14:solidFill>
                </w14:textFill>
              </w:rPr>
              <w:t>深入打好污染防治攻坚战行动方案</w:t>
            </w:r>
            <w:r>
              <w:rPr>
                <w:rFonts w:hint="default"/>
                <w:color w:val="000000" w:themeColor="text1"/>
                <w:kern w:val="0"/>
                <w:sz w:val="24"/>
                <w:highlight w:val="none"/>
                <w:lang w:eastAsia="zh-CN"/>
                <w14:textFill>
                  <w14:solidFill>
                    <w14:schemeClr w14:val="tx1"/>
                  </w14:solidFill>
                </w14:textFill>
              </w:rPr>
              <w:t>》（</w:t>
            </w:r>
            <w:r>
              <w:rPr>
                <w:rFonts w:hint="default"/>
                <w:color w:val="000000" w:themeColor="text1"/>
                <w:kern w:val="0"/>
                <w:sz w:val="24"/>
                <w:highlight w:val="none"/>
                <w14:textFill>
                  <w14:solidFill>
                    <w14:schemeClr w14:val="tx1"/>
                  </w14:solidFill>
                </w14:textFill>
              </w:rPr>
              <w:t>淮发〔2022〕17号</w:t>
            </w:r>
            <w:r>
              <w:rPr>
                <w:rFonts w:hint="default"/>
                <w:color w:val="000000" w:themeColor="text1"/>
                <w:kern w:val="0"/>
                <w:sz w:val="24"/>
                <w:highlight w:val="none"/>
                <w:lang w:eastAsia="zh-CN"/>
                <w14:textFill>
                  <w14:solidFill>
                    <w14:schemeClr w14:val="tx1"/>
                  </w14:solidFill>
                </w14:textFill>
              </w:rPr>
              <w:t>）</w:t>
            </w:r>
            <w:r>
              <w:rPr>
                <w:rFonts w:hint="default"/>
                <w:color w:val="000000" w:themeColor="text1"/>
                <w:kern w:val="0"/>
                <w:sz w:val="24"/>
                <w:highlight w:val="none"/>
                <w14:textFill>
                  <w14:solidFill>
                    <w14:schemeClr w14:val="tx1"/>
                  </w14:solidFill>
                </w14:textFill>
              </w:rPr>
              <w:t>等要求，严格目标实施计划，加强环境监管，促进生态环境质量好转。上年度PM</w:t>
            </w:r>
            <w:r>
              <w:rPr>
                <w:rFonts w:hint="default"/>
                <w:color w:val="000000" w:themeColor="text1"/>
                <w:kern w:val="0"/>
                <w:sz w:val="24"/>
                <w:highlight w:val="none"/>
                <w:vertAlign w:val="subscript"/>
                <w14:textFill>
                  <w14:solidFill>
                    <w14:schemeClr w14:val="tx1"/>
                  </w14:solidFill>
                </w14:textFill>
              </w:rPr>
              <w:t>2.5</w:t>
            </w:r>
            <w:r>
              <w:rPr>
                <w:rFonts w:hint="default"/>
                <w:color w:val="000000" w:themeColor="text1"/>
                <w:kern w:val="0"/>
                <w:sz w:val="24"/>
                <w:highlight w:val="none"/>
                <w14:textFill>
                  <w14:solidFill>
                    <w14:schemeClr w14:val="tx1"/>
                  </w14:solidFill>
                </w14:textFill>
              </w:rPr>
              <w:t>不达标城市新建、改建和扩建项目大气污染物实施</w:t>
            </w:r>
            <w:r>
              <w:rPr>
                <w:rFonts w:hint="eastAsia"/>
                <w:color w:val="000000" w:themeColor="text1"/>
                <w:kern w:val="0"/>
                <w:sz w:val="24"/>
                <w:highlight w:val="none"/>
                <w:lang w:eastAsia="zh-CN"/>
                <w14:textFill>
                  <w14:solidFill>
                    <w14:schemeClr w14:val="tx1"/>
                  </w14:solidFill>
                </w14:textFill>
              </w:rPr>
              <w:t>“</w:t>
            </w:r>
            <w:r>
              <w:rPr>
                <w:rFonts w:hint="default"/>
                <w:color w:val="000000" w:themeColor="text1"/>
                <w:kern w:val="0"/>
                <w:sz w:val="24"/>
                <w:highlight w:val="none"/>
                <w14:textFill>
                  <w14:solidFill>
                    <w14:schemeClr w14:val="tx1"/>
                  </w14:solidFill>
                </w14:textFill>
              </w:rPr>
              <w:t>倍量替代</w:t>
            </w:r>
            <w:r>
              <w:rPr>
                <w:rFonts w:hint="eastAsia"/>
                <w:color w:val="000000" w:themeColor="text1"/>
                <w:kern w:val="0"/>
                <w:sz w:val="24"/>
                <w:highlight w:val="none"/>
                <w:lang w:eastAsia="zh-CN"/>
                <w14:textFill>
                  <w14:solidFill>
                    <w14:schemeClr w14:val="tx1"/>
                  </w14:solidFill>
                </w14:textFill>
              </w:rPr>
              <w:t>”</w:t>
            </w:r>
            <w:r>
              <w:rPr>
                <w:rFonts w:hint="default"/>
                <w:color w:val="000000" w:themeColor="text1"/>
                <w:kern w:val="0"/>
                <w:sz w:val="24"/>
                <w:highlight w:val="none"/>
                <w14:textFill>
                  <w14:solidFill>
                    <w14:schemeClr w14:val="tx1"/>
                  </w14:solidFill>
                </w14:textFill>
              </w:rPr>
              <w:t>，执行特别排放标准的行业实施提标升级改造</w:t>
            </w:r>
            <w:bookmarkEnd w:id="3"/>
            <w:r>
              <w:rPr>
                <w:rFonts w:hint="default"/>
                <w:color w:val="000000" w:themeColor="text1"/>
                <w:kern w:val="0"/>
                <w:sz w:val="24"/>
                <w:highlight w:val="none"/>
                <w14:textFill>
                  <w14:solidFill>
                    <w14:schemeClr w14:val="tx1"/>
                  </w14:solidFill>
                </w14:textFill>
              </w:rPr>
              <w:t>。</w:t>
            </w:r>
          </w:p>
          <w:p w14:paraId="165D155B">
            <w:pPr>
              <w:spacing w:line="360" w:lineRule="auto"/>
              <w:ind w:firstLine="480" w:firstLineChars="200"/>
              <w:rPr>
                <w:rFonts w:hint="eastAsia"/>
                <w:color w:val="000000" w:themeColor="text1"/>
                <w:kern w:val="0"/>
                <w:sz w:val="24"/>
                <w:highlight w:val="none"/>
                <w:lang w:val="en-US" w:eastAsia="zh-CN"/>
                <w14:textFill>
                  <w14:solidFill>
                    <w14:schemeClr w14:val="tx1"/>
                  </w14:solidFill>
                </w14:textFill>
              </w:rPr>
            </w:pPr>
            <w:r>
              <w:rPr>
                <w:rFonts w:hint="default"/>
                <w:color w:val="000000" w:themeColor="text1"/>
                <w:kern w:val="0"/>
                <w:sz w:val="24"/>
                <w:highlight w:val="none"/>
                <w14:textFill>
                  <w14:solidFill>
                    <w14:schemeClr w14:val="tx1"/>
                  </w14:solidFill>
                </w14:textFill>
              </w:rPr>
              <w:t>③</w:t>
            </w:r>
            <w:r>
              <w:rPr>
                <w:rFonts w:hint="default"/>
                <w:color w:val="000000" w:themeColor="text1"/>
                <w:kern w:val="0"/>
                <w:sz w:val="24"/>
                <w:highlight w:val="none"/>
                <w:lang w:val="en-US" w:eastAsia="zh-CN"/>
                <w14:textFill>
                  <w14:solidFill>
                    <w14:schemeClr w14:val="tx1"/>
                  </w14:solidFill>
                </w14:textFill>
              </w:rPr>
              <w:t>土壤环境风险</w:t>
            </w:r>
            <w:r>
              <w:rPr>
                <w:rFonts w:hint="eastAsia"/>
                <w:color w:val="000000" w:themeColor="text1"/>
                <w:kern w:val="0"/>
                <w:sz w:val="24"/>
                <w:highlight w:val="none"/>
                <w:lang w:val="en-US" w:eastAsia="zh-CN"/>
                <w14:textFill>
                  <w14:solidFill>
                    <w14:schemeClr w14:val="tx1"/>
                  </w14:solidFill>
                </w14:textFill>
              </w:rPr>
              <w:t>防控底线及</w:t>
            </w:r>
            <w:r>
              <w:rPr>
                <w:rFonts w:hint="default"/>
                <w:color w:val="000000" w:themeColor="text1"/>
                <w:kern w:val="0"/>
                <w:sz w:val="24"/>
                <w:highlight w:val="none"/>
                <w:lang w:val="en-US" w:eastAsia="zh-CN"/>
                <w14:textFill>
                  <w14:solidFill>
                    <w14:schemeClr w14:val="tx1"/>
                  </w14:solidFill>
                </w14:textFill>
              </w:rPr>
              <w:t>分区管控</w:t>
            </w:r>
          </w:p>
          <w:p w14:paraId="6485C4F6">
            <w:pPr>
              <w:spacing w:line="360" w:lineRule="auto"/>
              <w:ind w:firstLine="480" w:firstLineChars="200"/>
              <w:rPr>
                <w:rFonts w:hint="eastAsia" w:ascii="Times New Roman" w:hAnsi="Times New Roman" w:eastAsia="宋体" w:cs="Times New Roman"/>
                <w:color w:val="000000" w:themeColor="text1"/>
                <w:kern w:val="0"/>
                <w:sz w:val="24"/>
                <w:szCs w:val="22"/>
                <w:highlight w:val="none"/>
                <w:lang w:val="en-US" w:eastAsia="zh-CN" w:bidi="ar-SA"/>
                <w14:textFill>
                  <w14:solidFill>
                    <w14:schemeClr w14:val="tx1"/>
                  </w14:solidFill>
                </w14:textFill>
              </w:rPr>
            </w:pPr>
            <w:r>
              <w:rPr>
                <w:rFonts w:hint="default"/>
                <w:color w:val="000000" w:themeColor="text1"/>
                <w:kern w:val="0"/>
                <w:sz w:val="24"/>
                <w:highlight w:val="none"/>
                <w14:textFill>
                  <w14:solidFill>
                    <w14:schemeClr w14:val="tx1"/>
                  </w14:solidFill>
                </w14:textFill>
              </w:rPr>
              <w:t>根据</w:t>
            </w:r>
            <w:r>
              <w:rPr>
                <w:rFonts w:hint="eastAsia"/>
                <w:color w:val="000000" w:themeColor="text1"/>
                <w:kern w:val="0"/>
                <w:sz w:val="24"/>
                <w:highlight w:val="none"/>
                <w:lang w:eastAsia="zh-CN"/>
                <w14:textFill>
                  <w14:solidFill>
                    <w14:schemeClr w14:val="tx1"/>
                  </w14:solidFill>
                </w14:textFill>
              </w:rPr>
              <w:t>淮南市</w:t>
            </w:r>
            <w:r>
              <w:rPr>
                <w:rFonts w:hint="default"/>
                <w:color w:val="000000" w:themeColor="text1"/>
                <w:kern w:val="0"/>
                <w:sz w:val="24"/>
                <w:highlight w:val="none"/>
                <w:lang w:val="en-US" w:eastAsia="zh-CN"/>
                <w14:textFill>
                  <w14:solidFill>
                    <w14:schemeClr w14:val="tx1"/>
                  </w14:solidFill>
                </w14:textFill>
              </w:rPr>
              <w:t>土壤环境风险</w:t>
            </w:r>
            <w:r>
              <w:rPr>
                <w:rFonts w:hint="default" w:ascii="Times New Roman" w:hAnsi="Times New Roman" w:eastAsia="宋体" w:cs="Times New Roman"/>
                <w:color w:val="000000" w:themeColor="text1"/>
                <w:kern w:val="0"/>
                <w:sz w:val="24"/>
                <w:szCs w:val="22"/>
                <w:highlight w:val="none"/>
                <w:lang w:val="en-US" w:eastAsia="zh-CN" w:bidi="ar-SA"/>
                <w14:textFill>
                  <w14:solidFill>
                    <w14:schemeClr w14:val="tx1"/>
                  </w14:solidFill>
                </w14:textFill>
              </w:rPr>
              <w:t>分区管控</w:t>
            </w:r>
            <w:r>
              <w:rPr>
                <w:rFonts w:hint="eastAsia" w:ascii="Times New Roman" w:hAnsi="Times New Roman" w:eastAsia="宋体" w:cs="Times New Roman"/>
                <w:color w:val="000000" w:themeColor="text1"/>
                <w:kern w:val="0"/>
                <w:sz w:val="24"/>
                <w:szCs w:val="22"/>
                <w:highlight w:val="none"/>
                <w:lang w:val="en-US" w:eastAsia="zh-CN" w:bidi="ar-SA"/>
                <w14:textFill>
                  <w14:solidFill>
                    <w14:schemeClr w14:val="tx1"/>
                  </w14:solidFill>
                </w14:textFill>
              </w:rPr>
              <w:t>图</w:t>
            </w:r>
            <w:r>
              <w:rPr>
                <w:rFonts w:hint="eastAsia" w:cs="Times New Roman"/>
                <w:color w:val="000000" w:themeColor="text1"/>
                <w:kern w:val="0"/>
                <w:sz w:val="24"/>
                <w:szCs w:val="22"/>
                <w:highlight w:val="none"/>
                <w:lang w:val="en-US" w:eastAsia="zh-CN" w:bidi="ar-SA"/>
                <w14:textFill>
                  <w14:solidFill>
                    <w14:schemeClr w14:val="tx1"/>
                  </w14:solidFill>
                </w14:textFill>
              </w:rPr>
              <w:t>（见附图九）</w:t>
            </w:r>
            <w:r>
              <w:rPr>
                <w:rFonts w:hint="eastAsia" w:ascii="Times New Roman" w:hAnsi="Times New Roman" w:eastAsia="宋体" w:cs="Times New Roman"/>
                <w:color w:val="000000" w:themeColor="text1"/>
                <w:kern w:val="0"/>
                <w:sz w:val="24"/>
                <w:szCs w:val="22"/>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4"/>
                <w:szCs w:val="22"/>
                <w:highlight w:val="none"/>
                <w:lang w:val="en-US" w:eastAsia="zh-CN" w:bidi="ar-SA"/>
                <w14:textFill>
                  <w14:solidFill>
                    <w14:schemeClr w14:val="tx1"/>
                  </w14:solidFill>
                </w14:textFill>
              </w:rPr>
              <w:t>本项目所在区域</w:t>
            </w:r>
            <w:r>
              <w:rPr>
                <w:rFonts w:hint="eastAsia" w:ascii="Times New Roman" w:hAnsi="Times New Roman" w:eastAsia="宋体" w:cs="Times New Roman"/>
                <w:color w:val="000000" w:themeColor="text1"/>
                <w:kern w:val="0"/>
                <w:sz w:val="24"/>
                <w:szCs w:val="22"/>
                <w:highlight w:val="none"/>
                <w:lang w:val="en-US" w:eastAsia="zh-CN" w:bidi="ar-SA"/>
                <w14:textFill>
                  <w14:solidFill>
                    <w14:schemeClr w14:val="tx1"/>
                  </w14:solidFill>
                </w14:textFill>
              </w:rPr>
              <w:t>属于一般</w:t>
            </w:r>
            <w:r>
              <w:rPr>
                <w:rFonts w:hint="eastAsia" w:cs="Times New Roman"/>
                <w:color w:val="000000" w:themeColor="text1"/>
                <w:kern w:val="0"/>
                <w:sz w:val="24"/>
                <w:szCs w:val="22"/>
                <w:highlight w:val="none"/>
                <w:lang w:val="en-US" w:eastAsia="zh-CN" w:bidi="ar-SA"/>
                <w14:textFill>
                  <w14:solidFill>
                    <w14:schemeClr w14:val="tx1"/>
                  </w14:solidFill>
                </w14:textFill>
              </w:rPr>
              <w:t>管控</w:t>
            </w:r>
            <w:r>
              <w:rPr>
                <w:rFonts w:hint="default" w:ascii="Times New Roman" w:hAnsi="Times New Roman" w:eastAsia="宋体" w:cs="Times New Roman"/>
                <w:color w:val="000000" w:themeColor="text1"/>
                <w:kern w:val="0"/>
                <w:sz w:val="24"/>
                <w:szCs w:val="22"/>
                <w:highlight w:val="none"/>
                <w:lang w:val="en-US" w:eastAsia="zh-CN" w:bidi="ar-SA"/>
                <w14:textFill>
                  <w14:solidFill>
                    <w14:schemeClr w14:val="tx1"/>
                  </w14:solidFill>
                </w14:textFill>
              </w:rPr>
              <w:t>区。</w:t>
            </w:r>
          </w:p>
          <w:p w14:paraId="344E83D3">
            <w:pPr>
              <w:spacing w:line="360" w:lineRule="auto"/>
              <w:ind w:firstLine="482" w:firstLineChars="200"/>
              <w:rPr>
                <w:rFonts w:hint="eastAsia"/>
                <w:color w:val="000000" w:themeColor="text1"/>
                <w:kern w:val="0"/>
                <w:sz w:val="24"/>
                <w:highlight w:val="none"/>
                <w:lang w:val="en-US" w:eastAsia="zh-CN"/>
                <w14:textFill>
                  <w14:solidFill>
                    <w14:schemeClr w14:val="tx1"/>
                  </w14:solidFill>
                </w14:textFill>
              </w:rPr>
            </w:pPr>
            <w:r>
              <w:rPr>
                <w:rFonts w:hint="eastAsia"/>
                <w:b/>
                <w:bCs/>
                <w:color w:val="000000" w:themeColor="text1"/>
                <w:kern w:val="0"/>
                <w:sz w:val="24"/>
                <w:highlight w:val="none"/>
                <w:lang w:val="en-US" w:eastAsia="zh-CN"/>
                <w14:textFill>
                  <w14:solidFill>
                    <w14:schemeClr w14:val="tx1"/>
                  </w14:solidFill>
                </w14:textFill>
              </w:rPr>
              <w:t>一般防控区</w:t>
            </w:r>
            <w:r>
              <w:rPr>
                <w:rFonts w:hint="eastAsia"/>
                <w:color w:val="000000" w:themeColor="text1"/>
                <w:kern w:val="0"/>
                <w:sz w:val="24"/>
                <w:highlight w:val="none"/>
                <w:lang w:val="en-US" w:eastAsia="zh-CN"/>
                <w14:textFill>
                  <w14:solidFill>
                    <w14:schemeClr w14:val="tx1"/>
                  </w14:solidFill>
                </w14:textFill>
              </w:rPr>
              <w:t>：依据《土壤污染防治行动计划》《安徽省“十四五”环境保护规划》《淮南市“十四五”生态环境保护规划》等要求及各市土壤污染防治工作方案对一般管控区实施管控。</w:t>
            </w:r>
          </w:p>
          <w:p w14:paraId="546C9C05">
            <w:pPr>
              <w:numPr>
                <w:ilvl w:val="0"/>
                <w:numId w:val="0"/>
              </w:numPr>
              <w:spacing w:line="360" w:lineRule="auto"/>
              <w:ind w:firstLine="480" w:firstLineChars="200"/>
              <w:rPr>
                <w:color w:val="000000" w:themeColor="text1"/>
                <w:kern w:val="0"/>
                <w:sz w:val="24"/>
                <w:highlight w:val="none"/>
                <w14:textFill>
                  <w14:solidFill>
                    <w14:schemeClr w14:val="tx1"/>
                  </w14:solidFill>
                </w14:textFill>
              </w:rPr>
            </w:pPr>
            <w:r>
              <w:rPr>
                <w:rFonts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（3）</w:t>
            </w:r>
            <w:r>
              <w:rPr>
                <w:color w:val="000000" w:themeColor="text1"/>
                <w:kern w:val="0"/>
                <w:sz w:val="24"/>
                <w:highlight w:val="none"/>
                <w14:textFill>
                  <w14:solidFill>
                    <w14:schemeClr w14:val="tx1"/>
                  </w14:solidFill>
                </w14:textFill>
              </w:rPr>
              <w:t>资源利用上线</w:t>
            </w:r>
          </w:p>
          <w:p w14:paraId="398201C1">
            <w:pPr>
              <w:spacing w:line="360" w:lineRule="auto"/>
              <w:ind w:firstLine="480" w:firstLineChars="200"/>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项目用水来自</w:t>
            </w:r>
            <w:r>
              <w:rPr>
                <w:rFonts w:hint="eastAsia"/>
                <w:color w:val="000000" w:themeColor="text1"/>
                <w:kern w:val="0"/>
                <w:sz w:val="24"/>
                <w:highlight w:val="none"/>
                <w:lang w:val="en-US" w:eastAsia="zh-CN"/>
                <w14:textFill>
                  <w14:solidFill>
                    <w14:schemeClr w14:val="tx1"/>
                  </w14:solidFill>
                </w14:textFill>
              </w:rPr>
              <w:t>市政管网</w:t>
            </w:r>
            <w:r>
              <w:rPr>
                <w:color w:val="000000" w:themeColor="text1"/>
                <w:kern w:val="0"/>
                <w:sz w:val="24"/>
                <w:highlight w:val="none"/>
                <w14:textFill>
                  <w14:solidFill>
                    <w14:schemeClr w14:val="tx1"/>
                  </w14:solidFill>
                </w14:textFill>
              </w:rPr>
              <w:t>，用于生活</w:t>
            </w:r>
            <w:r>
              <w:rPr>
                <w:rFonts w:hint="eastAsia"/>
                <w:color w:val="000000" w:themeColor="text1"/>
                <w:kern w:val="0"/>
                <w:sz w:val="24"/>
                <w:highlight w:val="none"/>
                <w14:textFill>
                  <w14:solidFill>
                    <w14:schemeClr w14:val="tx1"/>
                  </w14:solidFill>
                </w14:textFill>
              </w:rPr>
              <w:t>用水、生产用水</w:t>
            </w:r>
            <w:r>
              <w:rPr>
                <w:color w:val="000000" w:themeColor="text1"/>
                <w:kern w:val="0"/>
                <w:sz w:val="24"/>
                <w:highlight w:val="none"/>
                <w14:textFill>
                  <w14:solidFill>
                    <w14:schemeClr w14:val="tx1"/>
                  </w14:solidFill>
                </w14:textFill>
              </w:rPr>
              <w:t>；用电来自市政供电，用于生产、办公，能耗符合正常要求</w:t>
            </w:r>
            <w:r>
              <w:rPr>
                <w:rFonts w:hint="eastAsia"/>
                <w:color w:val="000000" w:themeColor="text1"/>
                <w:kern w:val="0"/>
                <w:sz w:val="24"/>
                <w:highlight w:val="none"/>
                <w14:textFill>
                  <w14:solidFill>
                    <w14:schemeClr w14:val="tx1"/>
                  </w14:solidFill>
                </w14:textFill>
              </w:rPr>
              <w:t>；项目用地属于</w:t>
            </w:r>
            <w:r>
              <w:rPr>
                <w:rFonts w:hint="eastAsia"/>
                <w:color w:val="000000" w:themeColor="text1"/>
                <w:kern w:val="0"/>
                <w:sz w:val="24"/>
                <w:highlight w:val="none"/>
                <w:lang w:val="en-US" w:eastAsia="zh-CN"/>
                <w14:textFill>
                  <w14:solidFill>
                    <w14:schemeClr w14:val="tx1"/>
                  </w14:solidFill>
                </w14:textFill>
              </w:rPr>
              <w:t>工业用地</w:t>
            </w:r>
            <w:r>
              <w:rPr>
                <w:rFonts w:hint="eastAsia"/>
                <w:color w:val="000000" w:themeColor="text1"/>
                <w:kern w:val="0"/>
                <w:sz w:val="24"/>
                <w:highlight w:val="none"/>
                <w14:textFill>
                  <w14:solidFill>
                    <w14:schemeClr w14:val="tx1"/>
                  </w14:solidFill>
                </w14:textFill>
              </w:rPr>
              <w:t>，用地符合</w:t>
            </w:r>
            <w:r>
              <w:rPr>
                <w:rFonts w:hint="eastAsia" w:ascii="Times New Roman" w:hAnsi="Times New Roman" w:cs="宋体"/>
                <w:color w:val="000000" w:themeColor="text1"/>
                <w:kern w:val="0"/>
                <w:sz w:val="24"/>
                <w:szCs w:val="24"/>
                <w:highlight w:val="none"/>
                <w:lang w:eastAsia="zh-CN"/>
                <w14:textFill>
                  <w14:solidFill>
                    <w14:schemeClr w14:val="tx1"/>
                  </w14:solidFill>
                </w14:textFill>
              </w:rPr>
              <w:t>《八公山区XJL-01地块控制性详细规划》</w:t>
            </w:r>
            <w:r>
              <w:rPr>
                <w:rFonts w:hint="eastAsia"/>
                <w:color w:val="000000" w:themeColor="text1"/>
                <w:kern w:val="0"/>
                <w:sz w:val="24"/>
                <w:highlight w:val="none"/>
                <w14:textFill>
                  <w14:solidFill>
                    <w14:schemeClr w14:val="tx1"/>
                  </w14:solidFill>
                </w14:textFill>
              </w:rPr>
              <w:t>。</w:t>
            </w:r>
            <w:r>
              <w:rPr>
                <w:color w:val="000000" w:themeColor="text1"/>
                <w:kern w:val="0"/>
                <w:sz w:val="24"/>
                <w:highlight w:val="none"/>
                <w14:textFill>
                  <w14:solidFill>
                    <w14:schemeClr w14:val="tx1"/>
                  </w14:solidFill>
                </w14:textFill>
              </w:rPr>
              <w:t>项目建成后通过内部管理、设备选择、原辅材料的选用和管理、废物回收利用和污染治理等多方面采取合理可行的防治措施，以“节能、降耗、减污”为目标，有效控制污染，项目的水</w:t>
            </w:r>
            <w:r>
              <w:rPr>
                <w:rFonts w:hint="eastAsia"/>
                <w:color w:val="000000" w:themeColor="text1"/>
                <w:kern w:val="0"/>
                <w:sz w:val="24"/>
                <w:highlight w:val="none"/>
                <w14:textFill>
                  <w14:solidFill>
                    <w14:schemeClr w14:val="tx1"/>
                  </w14:solidFill>
                </w14:textFill>
              </w:rPr>
              <w:t>、</w:t>
            </w:r>
            <w:r>
              <w:rPr>
                <w:color w:val="000000" w:themeColor="text1"/>
                <w:kern w:val="0"/>
                <w:sz w:val="24"/>
                <w:highlight w:val="none"/>
                <w14:textFill>
                  <w14:solidFill>
                    <w14:schemeClr w14:val="tx1"/>
                  </w14:solidFill>
                </w14:textFill>
              </w:rPr>
              <w:t>电等资源利用不会突破区域的资源利用上线要求</w:t>
            </w:r>
            <w:r>
              <w:rPr>
                <w:rFonts w:hint="eastAsia"/>
                <w:color w:val="000000" w:themeColor="text1"/>
                <w:kern w:val="0"/>
                <w:sz w:val="24"/>
                <w:highlight w:val="none"/>
                <w14:textFill>
                  <w14:solidFill>
                    <w14:schemeClr w14:val="tx1"/>
                  </w14:solidFill>
                </w14:textFill>
              </w:rPr>
              <w:t>。</w:t>
            </w:r>
          </w:p>
          <w:p w14:paraId="146F3AEA">
            <w:pPr>
              <w:numPr>
                <w:ilvl w:val="0"/>
                <w:numId w:val="0"/>
              </w:numPr>
              <w:spacing w:line="360" w:lineRule="auto"/>
              <w:ind w:firstLine="480" w:firstLineChars="200"/>
              <w:rPr>
                <w:color w:val="000000" w:themeColor="text1"/>
                <w:kern w:val="0"/>
                <w:sz w:val="24"/>
                <w:highlight w:val="none"/>
                <w14:textFill>
                  <w14:solidFill>
                    <w14:schemeClr w14:val="tx1"/>
                  </w14:solidFill>
                </w14:textFill>
              </w:rPr>
            </w:pPr>
            <w:r>
              <w:rPr>
                <w:rFonts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（4）</w:t>
            </w:r>
            <w:r>
              <w:rPr>
                <w:rFonts w:hint="eastAsia" w:cs="Times New Roman"/>
                <w:color w:val="000000" w:themeColor="text1"/>
                <w:kern w:val="0"/>
                <w:sz w:val="24"/>
                <w:szCs w:val="24"/>
                <w:highlight w:val="none"/>
                <w:lang w:val="en-US" w:eastAsia="zh-CN" w:bidi="ar-SA"/>
                <w14:textFill>
                  <w14:solidFill>
                    <w14:schemeClr w14:val="tx1"/>
                  </w14:solidFill>
                </w14:textFill>
              </w:rPr>
              <w:t>生态</w:t>
            </w:r>
            <w:r>
              <w:rPr>
                <w:color w:val="000000" w:themeColor="text1"/>
                <w:kern w:val="0"/>
                <w:sz w:val="24"/>
                <w:highlight w:val="none"/>
                <w14:textFill>
                  <w14:solidFill>
                    <w14:schemeClr w14:val="tx1"/>
                  </w14:solidFill>
                </w14:textFill>
              </w:rPr>
              <w:t>环境准入清单</w:t>
            </w:r>
          </w:p>
          <w:p w14:paraId="138735F3">
            <w:pPr>
              <w:spacing w:line="360" w:lineRule="auto"/>
              <w:ind w:firstLine="480" w:firstLineChars="200"/>
              <w:jc w:val="left"/>
              <w:rPr>
                <w:rFonts w:hint="eastAsia"/>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根据《产业结构调整指导目录（2024年本）》（中华人民共和国国家发展和改革委员会令第29号），本项目不属于目录中鼓励类和限制类，视为允许类项目，符合国家产业政策。</w:t>
            </w:r>
          </w:p>
          <w:p w14:paraId="6CDB39AF">
            <w:pPr>
              <w:spacing w:line="360" w:lineRule="auto"/>
              <w:ind w:firstLine="480" w:firstLineChars="200"/>
              <w:jc w:val="left"/>
              <w:rPr>
                <w:rFonts w:hint="eastAsia"/>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本项目不属于国家发展改革委、商务部、市场监管总局联合发布的《市场准入负面清单（2025年版）》中禁止和限制类项目。</w:t>
            </w:r>
          </w:p>
          <w:p w14:paraId="57D0335B">
            <w:pPr>
              <w:numPr>
                <w:ilvl w:val="0"/>
                <w:numId w:val="0"/>
              </w:numPr>
              <w:spacing w:line="360" w:lineRule="auto"/>
              <w:ind w:firstLine="480" w:firstLineChars="200"/>
              <w:rPr>
                <w:rFonts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（5）管控要求符合性分析</w:t>
            </w:r>
          </w:p>
          <w:p w14:paraId="3DC9A351">
            <w:pPr>
              <w:numPr>
                <w:ilvl w:val="0"/>
                <w:numId w:val="0"/>
              </w:numPr>
              <w:spacing w:line="360" w:lineRule="auto"/>
              <w:ind w:firstLine="480" w:firstLineChars="200"/>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经在安徽省生态环境厅安徽省"三线一单"公众服务平台单元查询本项目《</w:t>
            </w:r>
            <w:r>
              <w:rPr>
                <w:rFonts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安徽“三线一单”管控要求查询报告</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》可知，项目与1个环境管控单元存在交叠，其中优先保护类0个，重点管控类1个（ZH34040520001），一般管控类0个，不涉及生态保护红线（</w:t>
            </w:r>
            <w:r>
              <w:rPr>
                <w:rFonts w:hint="eastAsia" w:cs="Times New Roman"/>
                <w:color w:val="000000" w:themeColor="text1"/>
                <w:kern w:val="0"/>
                <w:sz w:val="24"/>
                <w:szCs w:val="24"/>
                <w:highlight w:val="none"/>
                <w:lang w:val="en-US" w:eastAsia="zh-CN" w:bidi="ar-SA"/>
                <w14:textFill>
                  <w14:solidFill>
                    <w14:schemeClr w14:val="tx1"/>
                  </w14:solidFill>
                </w14:textFill>
              </w:rPr>
              <w:t>见</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附图</w:t>
            </w:r>
            <w:r>
              <w:rPr>
                <w:rFonts w:hint="eastAsia" w:cs="Times New Roman"/>
                <w:color w:val="000000" w:themeColor="text1"/>
                <w:kern w:val="0"/>
                <w:sz w:val="24"/>
                <w:szCs w:val="24"/>
                <w:highlight w:val="none"/>
                <w:lang w:val="en-US" w:eastAsia="zh-CN" w:bidi="ar-SA"/>
                <w14:textFill>
                  <w14:solidFill>
                    <w14:schemeClr w14:val="tx1"/>
                  </w14:solidFill>
                </w14:textFill>
              </w:rPr>
              <w:t>十</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w:t>
            </w:r>
          </w:p>
          <w:p w14:paraId="6B588EC1">
            <w:pPr>
              <w:numPr>
                <w:ilvl w:val="0"/>
                <w:numId w:val="0"/>
              </w:numPr>
              <w:spacing w:line="360" w:lineRule="auto"/>
              <w:ind w:firstLine="480" w:firstLineChars="200"/>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p>
          <w:p w14:paraId="46513A1F">
            <w:pPr>
              <w:numPr>
                <w:ilvl w:val="0"/>
                <w:numId w:val="0"/>
              </w:numPr>
              <w:spacing w:line="360" w:lineRule="auto"/>
              <w:ind w:firstLine="480" w:firstLineChars="200"/>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p>
          <w:p w14:paraId="345D5CAA">
            <w:pPr>
              <w:numPr>
                <w:ilvl w:val="0"/>
                <w:numId w:val="0"/>
              </w:numPr>
              <w:spacing w:line="360" w:lineRule="auto"/>
              <w:ind w:firstLine="480" w:firstLineChars="200"/>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p>
          <w:p w14:paraId="61B816BA">
            <w:pPr>
              <w:numPr>
                <w:ilvl w:val="0"/>
                <w:numId w:val="0"/>
              </w:numPr>
              <w:spacing w:line="360" w:lineRule="auto"/>
              <w:ind w:firstLine="480" w:firstLineChars="200"/>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p>
          <w:p w14:paraId="206CF048">
            <w:pPr>
              <w:numPr>
                <w:ilvl w:val="0"/>
                <w:numId w:val="0"/>
              </w:numPr>
              <w:spacing w:line="360" w:lineRule="auto"/>
              <w:ind w:firstLine="480" w:firstLineChars="200"/>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p>
          <w:p w14:paraId="0D44190F">
            <w:pPr>
              <w:numPr>
                <w:ilvl w:val="0"/>
                <w:numId w:val="0"/>
              </w:numPr>
              <w:spacing w:line="360" w:lineRule="auto"/>
              <w:ind w:firstLine="480" w:firstLineChars="200"/>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p>
          <w:p w14:paraId="3B38EBB2">
            <w:pPr>
              <w:numPr>
                <w:ilvl w:val="0"/>
                <w:numId w:val="0"/>
              </w:numPr>
              <w:spacing w:line="360" w:lineRule="auto"/>
              <w:ind w:firstLine="480" w:firstLineChars="200"/>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p>
          <w:p w14:paraId="04E0F08A">
            <w:pPr>
              <w:numPr>
                <w:ilvl w:val="0"/>
                <w:numId w:val="0"/>
              </w:numPr>
              <w:spacing w:line="360" w:lineRule="auto"/>
              <w:ind w:firstLine="480" w:firstLineChars="200"/>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p>
          <w:p w14:paraId="178AAEF5">
            <w:pPr>
              <w:numPr>
                <w:ilvl w:val="0"/>
                <w:numId w:val="0"/>
              </w:numPr>
              <w:spacing w:line="360" w:lineRule="auto"/>
              <w:ind w:firstLine="480" w:firstLineChars="200"/>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p>
          <w:p w14:paraId="61263BD9">
            <w:pPr>
              <w:numPr>
                <w:ilvl w:val="0"/>
                <w:numId w:val="0"/>
              </w:numPr>
              <w:spacing w:line="360" w:lineRule="auto"/>
              <w:ind w:firstLine="480" w:firstLineChars="200"/>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p>
          <w:p w14:paraId="0998D7A1">
            <w:pPr>
              <w:numPr>
                <w:ilvl w:val="0"/>
                <w:numId w:val="0"/>
              </w:numPr>
              <w:spacing w:line="360" w:lineRule="auto"/>
              <w:ind w:firstLine="480" w:firstLineChars="200"/>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p>
          <w:p w14:paraId="5128FC6E">
            <w:pPr>
              <w:numPr>
                <w:ilvl w:val="0"/>
                <w:numId w:val="0"/>
              </w:numPr>
              <w:spacing w:line="360" w:lineRule="auto"/>
              <w:ind w:firstLine="480" w:firstLineChars="200"/>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p>
          <w:p w14:paraId="3A89C6FA">
            <w:pPr>
              <w:numPr>
                <w:ilvl w:val="0"/>
                <w:numId w:val="0"/>
              </w:numPr>
              <w:spacing w:line="360" w:lineRule="auto"/>
              <w:ind w:firstLine="480" w:firstLineChars="200"/>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p>
          <w:p w14:paraId="14ACBF00">
            <w:pPr>
              <w:numPr>
                <w:ilvl w:val="0"/>
                <w:numId w:val="0"/>
              </w:numPr>
              <w:spacing w:line="360" w:lineRule="auto"/>
              <w:ind w:firstLine="480" w:firstLineChars="200"/>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p>
          <w:p w14:paraId="18D2E93A">
            <w:pPr>
              <w:numPr>
                <w:ilvl w:val="0"/>
                <w:numId w:val="0"/>
              </w:numPr>
              <w:spacing w:line="360" w:lineRule="auto"/>
              <w:ind w:firstLine="480" w:firstLineChars="200"/>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p>
          <w:p w14:paraId="0DFC8F7F">
            <w:pPr>
              <w:numPr>
                <w:ilvl w:val="0"/>
                <w:numId w:val="0"/>
              </w:numPr>
              <w:spacing w:line="360" w:lineRule="auto"/>
              <w:ind w:firstLine="480" w:firstLineChars="200"/>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p>
          <w:p w14:paraId="6F8B8E94">
            <w:pPr>
              <w:numPr>
                <w:ilvl w:val="0"/>
                <w:numId w:val="0"/>
              </w:numPr>
              <w:spacing w:line="360" w:lineRule="auto"/>
              <w:ind w:firstLine="480" w:firstLineChars="200"/>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p>
          <w:p w14:paraId="515B24D8">
            <w:pPr>
              <w:numPr>
                <w:ilvl w:val="0"/>
                <w:numId w:val="0"/>
              </w:numPr>
              <w:spacing w:line="360" w:lineRule="auto"/>
              <w:ind w:firstLine="480" w:firstLineChars="200"/>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p>
          <w:p w14:paraId="2AA2E41E">
            <w:pPr>
              <w:numPr>
                <w:ilvl w:val="0"/>
                <w:numId w:val="0"/>
              </w:numPr>
              <w:spacing w:line="360" w:lineRule="auto"/>
              <w:ind w:firstLine="480" w:firstLineChars="200"/>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p>
          <w:p w14:paraId="1270F1CC">
            <w:pPr>
              <w:numPr>
                <w:ilvl w:val="0"/>
                <w:numId w:val="0"/>
              </w:numPr>
              <w:spacing w:line="360" w:lineRule="auto"/>
              <w:ind w:firstLine="480" w:firstLineChars="200"/>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p>
          <w:p w14:paraId="0EA8E12F">
            <w:pPr>
              <w:numPr>
                <w:ilvl w:val="0"/>
                <w:numId w:val="0"/>
              </w:numPr>
              <w:spacing w:line="360" w:lineRule="auto"/>
              <w:ind w:firstLine="480" w:firstLineChars="200"/>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p>
          <w:p w14:paraId="6C00F262">
            <w:pPr>
              <w:numPr>
                <w:ilvl w:val="0"/>
                <w:numId w:val="0"/>
              </w:numPr>
              <w:spacing w:line="360" w:lineRule="auto"/>
              <w:ind w:firstLine="480" w:firstLineChars="200"/>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p>
          <w:p w14:paraId="6C63DDC4">
            <w:pPr>
              <w:numPr>
                <w:ilvl w:val="0"/>
                <w:numId w:val="0"/>
              </w:numPr>
              <w:spacing w:line="360" w:lineRule="auto"/>
              <w:ind w:firstLine="480" w:firstLineChars="200"/>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p>
          <w:p w14:paraId="5355AF2A">
            <w:pPr>
              <w:numPr>
                <w:ilvl w:val="0"/>
                <w:numId w:val="0"/>
              </w:numPr>
              <w:spacing w:line="360" w:lineRule="auto"/>
              <w:ind w:firstLine="480" w:firstLineChars="200"/>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p>
          <w:p w14:paraId="6ABDB0D0">
            <w:pPr>
              <w:numPr>
                <w:ilvl w:val="0"/>
                <w:numId w:val="0"/>
              </w:numPr>
              <w:spacing w:line="360" w:lineRule="auto"/>
              <w:ind w:firstLine="480" w:firstLineChars="200"/>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p>
          <w:p w14:paraId="4D95372E">
            <w:pPr>
              <w:numPr>
                <w:ilvl w:val="0"/>
                <w:numId w:val="0"/>
              </w:numPr>
              <w:spacing w:line="360" w:lineRule="auto"/>
              <w:ind w:firstLine="480" w:firstLineChars="200"/>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p>
          <w:p w14:paraId="773F05B5">
            <w:pPr>
              <w:numPr>
                <w:ilvl w:val="0"/>
                <w:numId w:val="0"/>
              </w:numPr>
              <w:spacing w:line="360" w:lineRule="auto"/>
              <w:ind w:firstLine="480" w:firstLineChars="200"/>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p>
          <w:p w14:paraId="7C3E19CA">
            <w:pPr>
              <w:numPr>
                <w:ilvl w:val="0"/>
                <w:numId w:val="0"/>
              </w:numPr>
              <w:spacing w:line="360" w:lineRule="auto"/>
              <w:rPr>
                <w:rFonts w:hint="eastAsia" w:cs="宋体"/>
                <w:color w:val="000000" w:themeColor="text1"/>
                <w:kern w:val="0"/>
                <w:szCs w:val="21"/>
                <w:lang w:val="en-US" w:eastAsia="zh-CN"/>
                <w14:textFill>
                  <w14:solidFill>
                    <w14:schemeClr w14:val="tx1"/>
                  </w14:solidFill>
                </w14:textFill>
              </w:rPr>
            </w:pPr>
          </w:p>
        </w:tc>
      </w:tr>
    </w:tbl>
    <w:p w14:paraId="29DEF2DF">
      <w:pPr>
        <w:spacing w:line="360" w:lineRule="auto"/>
        <w:rPr>
          <w:rFonts w:eastAsia="黑体"/>
          <w:color w:val="000000" w:themeColor="text1"/>
          <w:sz w:val="30"/>
          <w14:textFill>
            <w14:solidFill>
              <w14:schemeClr w14:val="tx1"/>
            </w14:solidFill>
          </w14:textFill>
        </w:rPr>
        <w:sectPr>
          <w:footerReference r:id="rId3" w:type="default"/>
          <w:pgSz w:w="11906" w:h="16838"/>
          <w:pgMar w:top="1440" w:right="1587" w:bottom="1440" w:left="1587" w:header="851" w:footer="1077" w:gutter="0"/>
          <w:pgBorders>
            <w:top w:val="none" w:sz="0" w:space="0"/>
            <w:left w:val="none" w:sz="0" w:space="0"/>
            <w:bottom w:val="none" w:sz="0" w:space="0"/>
            <w:right w:val="none" w:sz="0" w:space="0"/>
          </w:pgBorders>
          <w:pgNumType w:fmt="decimal" w:start="1"/>
          <w:cols w:space="720" w:num="1"/>
          <w:docGrid w:linePitch="312" w:charSpace="0"/>
        </w:sectPr>
      </w:pPr>
    </w:p>
    <w:tbl>
      <w:tblPr>
        <w:tblStyle w:val="25"/>
        <w:tblW w:w="501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346"/>
        <w:gridCol w:w="13671"/>
      </w:tblGrid>
      <w:tr w14:paraId="6F020E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836" w:hRule="atLeast"/>
          <w:jc w:val="center"/>
        </w:trPr>
        <w:tc>
          <w:tcPr>
            <w:tcW w:w="333" w:type="dxa"/>
            <w:noWrap w:val="0"/>
            <w:vAlign w:val="center"/>
          </w:tcPr>
          <w:p w14:paraId="18CABCE0">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imes New Roman" w:hAnsi="Times New Roman" w:cs="Times New Roman"/>
                <w:color w:val="auto"/>
                <w:kern w:val="0"/>
                <w:szCs w:val="21"/>
              </w:rPr>
            </w:pPr>
            <w:r>
              <w:rPr>
                <w:rFonts w:hint="eastAsia" w:ascii="Times New Roman" w:hAnsi="Times New Roman" w:cs="Times New Roman"/>
                <w:color w:val="auto"/>
                <w:kern w:val="0"/>
                <w:sz w:val="24"/>
                <w:szCs w:val="24"/>
              </w:rPr>
              <w:t>其他符合性分析</w:t>
            </w:r>
          </w:p>
        </w:tc>
        <w:tc>
          <w:tcPr>
            <w:tcW w:w="13142" w:type="dxa"/>
            <w:noWrap w:val="0"/>
            <w:vAlign w:val="center"/>
          </w:tcPr>
          <w:p w14:paraId="5559C79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color w:val="auto"/>
                <w:sz w:val="24"/>
                <w:szCs w:val="21"/>
                <w:highlight w:val="none"/>
                <w:lang w:eastAsia="zh-CN"/>
              </w:rPr>
            </w:pPr>
            <w:r>
              <w:rPr>
                <w:rFonts w:hint="default" w:ascii="Times New Roman" w:hAnsi="Times New Roman" w:eastAsia="宋体" w:cs="Times New Roman"/>
                <w:b/>
                <w:bCs/>
                <w:color w:val="auto"/>
                <w:sz w:val="24"/>
                <w:szCs w:val="21"/>
                <w:highlight w:val="none"/>
                <w:lang w:eastAsia="zh-CN"/>
              </w:rPr>
              <w:t>表1-</w:t>
            </w:r>
            <w:r>
              <w:rPr>
                <w:rFonts w:hint="eastAsia" w:ascii="Times New Roman" w:hAnsi="Times New Roman" w:eastAsia="宋体" w:cs="Times New Roman"/>
                <w:b/>
                <w:bCs/>
                <w:color w:val="auto"/>
                <w:sz w:val="24"/>
                <w:szCs w:val="21"/>
                <w:highlight w:val="none"/>
                <w:lang w:val="en-US" w:eastAsia="zh-CN"/>
              </w:rPr>
              <w:t>3</w:t>
            </w:r>
            <w:r>
              <w:rPr>
                <w:rFonts w:hint="default" w:ascii="Times New Roman" w:hAnsi="Times New Roman" w:eastAsia="宋体" w:cs="Times New Roman"/>
                <w:b/>
                <w:bCs/>
                <w:color w:val="auto"/>
                <w:sz w:val="24"/>
                <w:szCs w:val="21"/>
                <w:highlight w:val="none"/>
                <w:lang w:val="en-US" w:eastAsia="zh-CN"/>
              </w:rPr>
              <w:t xml:space="preserve">  </w:t>
            </w:r>
            <w:r>
              <w:rPr>
                <w:rFonts w:hint="eastAsia" w:ascii="Times New Roman" w:hAnsi="Times New Roman" w:eastAsia="宋体" w:cs="Times New Roman"/>
                <w:b/>
                <w:bCs/>
                <w:color w:val="auto"/>
                <w:sz w:val="24"/>
                <w:szCs w:val="21"/>
                <w:highlight w:val="none"/>
                <w:lang w:val="en-US" w:eastAsia="zh-CN"/>
              </w:rPr>
              <w:t>环境管控单元管控要求</w:t>
            </w:r>
            <w:r>
              <w:rPr>
                <w:rFonts w:hint="eastAsia" w:ascii="Times New Roman" w:hAnsi="Times New Roman" w:eastAsia="宋体" w:cs="Times New Roman"/>
                <w:b/>
                <w:bCs/>
                <w:color w:val="auto"/>
                <w:sz w:val="24"/>
                <w:szCs w:val="21"/>
                <w:highlight w:val="none"/>
                <w:lang w:eastAsia="zh-CN"/>
              </w:rPr>
              <w:t>相符合性</w:t>
            </w:r>
            <w:r>
              <w:rPr>
                <w:rFonts w:hint="default" w:ascii="Times New Roman" w:hAnsi="Times New Roman" w:eastAsia="宋体" w:cs="Times New Roman"/>
                <w:b/>
                <w:bCs/>
                <w:color w:val="auto"/>
                <w:sz w:val="24"/>
                <w:szCs w:val="21"/>
                <w:highlight w:val="none"/>
                <w:lang w:eastAsia="zh-CN"/>
              </w:rPr>
              <w:t>分析</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50"/>
              <w:gridCol w:w="491"/>
              <w:gridCol w:w="493"/>
              <w:gridCol w:w="519"/>
              <w:gridCol w:w="10506"/>
              <w:gridCol w:w="753"/>
              <w:gridCol w:w="339"/>
            </w:tblGrid>
            <w:tr w14:paraId="14009D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01" w:type="pct"/>
                  <w:tcBorders>
                    <w:tl2br w:val="nil"/>
                    <w:tr2bl w:val="nil"/>
                  </w:tcBorders>
                  <w:noWrap w:val="0"/>
                  <w:vAlign w:val="center"/>
                </w:tcPr>
                <w:p w14:paraId="3CF8F2E2">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bCs w:val="0"/>
                      <w:color w:val="auto"/>
                      <w:sz w:val="21"/>
                      <w:highlight w:val="none"/>
                      <w:lang w:eastAsia="zh-CN"/>
                    </w:rPr>
                  </w:pPr>
                  <w:r>
                    <w:rPr>
                      <w:rFonts w:hint="eastAsia" w:ascii="Times New Roman" w:hAnsi="Times New Roman" w:eastAsia="宋体"/>
                      <w:b/>
                      <w:bCs w:val="0"/>
                      <w:color w:val="auto"/>
                      <w:sz w:val="21"/>
                      <w:highlight w:val="none"/>
                      <w:lang w:eastAsia="zh-CN"/>
                    </w:rPr>
                    <w:t>管控单元</w:t>
                  </w:r>
                  <w:r>
                    <w:rPr>
                      <w:rFonts w:hint="eastAsia" w:ascii="Times New Roman" w:hAnsi="Times New Roman" w:eastAsia="宋体"/>
                      <w:b/>
                      <w:bCs w:val="0"/>
                      <w:color w:val="auto"/>
                      <w:sz w:val="21"/>
                      <w:highlight w:val="none"/>
                      <w:lang w:val="en-US" w:eastAsia="zh-CN"/>
                    </w:rPr>
                    <w:t>编号</w:t>
                  </w:r>
                </w:p>
              </w:tc>
              <w:tc>
                <w:tcPr>
                  <w:tcW w:w="179" w:type="pct"/>
                  <w:tcBorders>
                    <w:tl2br w:val="nil"/>
                    <w:tr2bl w:val="nil"/>
                  </w:tcBorders>
                  <w:noWrap w:val="0"/>
                  <w:vAlign w:val="center"/>
                </w:tcPr>
                <w:p w14:paraId="5CAA99BD">
                  <w:pPr>
                    <w:pStyle w:val="75"/>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b/>
                      <w:bCs w:val="0"/>
                      <w:color w:val="auto"/>
                      <w:sz w:val="21"/>
                      <w:highlight w:val="none"/>
                      <w:lang w:val="en-US" w:eastAsia="zh-CN"/>
                    </w:rPr>
                  </w:pPr>
                  <w:r>
                    <w:rPr>
                      <w:rFonts w:hint="eastAsia" w:ascii="Times New Roman" w:hAnsi="Times New Roman" w:eastAsia="宋体"/>
                      <w:b/>
                      <w:bCs w:val="0"/>
                      <w:color w:val="auto"/>
                      <w:sz w:val="21"/>
                      <w:highlight w:val="none"/>
                      <w:lang w:val="en-US" w:eastAsia="zh-CN"/>
                    </w:rPr>
                    <w:t>管控单元名称</w:t>
                  </w:r>
                </w:p>
              </w:tc>
              <w:tc>
                <w:tcPr>
                  <w:tcW w:w="180" w:type="pct"/>
                  <w:tcBorders>
                    <w:tl2br w:val="nil"/>
                    <w:tr2bl w:val="nil"/>
                  </w:tcBorders>
                  <w:noWrap w:val="0"/>
                  <w:vAlign w:val="center"/>
                </w:tcPr>
                <w:p w14:paraId="2EC9B877">
                  <w:pPr>
                    <w:pStyle w:val="75"/>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b/>
                      <w:bCs w:val="0"/>
                      <w:color w:val="auto"/>
                      <w:sz w:val="21"/>
                      <w:highlight w:val="none"/>
                      <w:lang w:val="en-US" w:eastAsia="zh-CN"/>
                    </w:rPr>
                  </w:pPr>
                  <w:r>
                    <w:rPr>
                      <w:rFonts w:hint="eastAsia" w:ascii="Times New Roman" w:hAnsi="Times New Roman" w:eastAsia="宋体"/>
                      <w:b/>
                      <w:bCs w:val="0"/>
                      <w:color w:val="auto"/>
                      <w:sz w:val="21"/>
                      <w:highlight w:val="none"/>
                      <w:lang w:val="en-US" w:eastAsia="zh-CN"/>
                    </w:rPr>
                    <w:t>管控单元分类</w:t>
                  </w:r>
                </w:p>
              </w:tc>
              <w:tc>
                <w:tcPr>
                  <w:tcW w:w="190" w:type="pct"/>
                  <w:tcBorders>
                    <w:tl2br w:val="nil"/>
                    <w:tr2bl w:val="nil"/>
                  </w:tcBorders>
                  <w:noWrap w:val="0"/>
                  <w:vAlign w:val="center"/>
                </w:tcPr>
                <w:p w14:paraId="650EF424">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bCs w:val="0"/>
                      <w:color w:val="auto"/>
                      <w:sz w:val="21"/>
                      <w:highlight w:val="none"/>
                      <w:lang w:eastAsia="zh-CN"/>
                    </w:rPr>
                  </w:pPr>
                  <w:r>
                    <w:rPr>
                      <w:rFonts w:hint="eastAsia" w:ascii="Times New Roman" w:hAnsi="Times New Roman" w:eastAsia="宋体"/>
                      <w:b/>
                      <w:bCs w:val="0"/>
                      <w:color w:val="auto"/>
                      <w:sz w:val="21"/>
                      <w:highlight w:val="none"/>
                      <w:lang w:eastAsia="zh-CN"/>
                    </w:rPr>
                    <w:t>管控类别</w:t>
                  </w:r>
                </w:p>
              </w:tc>
              <w:tc>
                <w:tcPr>
                  <w:tcW w:w="3847" w:type="pct"/>
                  <w:tcBorders>
                    <w:tl2br w:val="nil"/>
                    <w:tr2bl w:val="nil"/>
                  </w:tcBorders>
                  <w:noWrap w:val="0"/>
                  <w:vAlign w:val="center"/>
                </w:tcPr>
                <w:p w14:paraId="37C3B061">
                  <w:pPr>
                    <w:pStyle w:val="75"/>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b/>
                      <w:bCs w:val="0"/>
                      <w:color w:val="auto"/>
                      <w:sz w:val="21"/>
                      <w:highlight w:val="none"/>
                    </w:rPr>
                  </w:pPr>
                  <w:r>
                    <w:rPr>
                      <w:rFonts w:hint="eastAsia" w:ascii="Times New Roman" w:hAnsi="Times New Roman" w:eastAsia="宋体"/>
                      <w:b/>
                      <w:bCs w:val="0"/>
                      <w:color w:val="auto"/>
                      <w:sz w:val="21"/>
                      <w:highlight w:val="none"/>
                    </w:rPr>
                    <w:t>要求</w:t>
                  </w:r>
                </w:p>
              </w:tc>
              <w:tc>
                <w:tcPr>
                  <w:tcW w:w="275" w:type="pct"/>
                  <w:tcBorders>
                    <w:tl2br w:val="nil"/>
                    <w:tr2bl w:val="nil"/>
                  </w:tcBorders>
                  <w:noWrap w:val="0"/>
                  <w:vAlign w:val="center"/>
                </w:tcPr>
                <w:p w14:paraId="6DF0466A">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bCs w:val="0"/>
                      <w:color w:val="auto"/>
                      <w:sz w:val="21"/>
                      <w:highlight w:val="none"/>
                      <w:lang w:eastAsia="zh-CN"/>
                    </w:rPr>
                  </w:pPr>
                  <w:r>
                    <w:rPr>
                      <w:rFonts w:hint="eastAsia" w:ascii="Times New Roman" w:hAnsi="Times New Roman" w:eastAsia="宋体"/>
                      <w:b/>
                      <w:bCs w:val="0"/>
                      <w:color w:val="auto"/>
                      <w:sz w:val="21"/>
                      <w:highlight w:val="none"/>
                      <w:lang w:eastAsia="zh-CN"/>
                    </w:rPr>
                    <w:t>本项目情况</w:t>
                  </w:r>
                </w:p>
              </w:tc>
              <w:tc>
                <w:tcPr>
                  <w:tcW w:w="124" w:type="pct"/>
                  <w:tcBorders>
                    <w:tl2br w:val="nil"/>
                    <w:tr2bl w:val="nil"/>
                  </w:tcBorders>
                  <w:noWrap w:val="0"/>
                  <w:vAlign w:val="center"/>
                </w:tcPr>
                <w:p w14:paraId="1ECF83C9">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bCs w:val="0"/>
                      <w:color w:val="auto"/>
                      <w:sz w:val="21"/>
                      <w:highlight w:val="none"/>
                      <w:lang w:eastAsia="zh-CN"/>
                    </w:rPr>
                  </w:pPr>
                  <w:r>
                    <w:rPr>
                      <w:rFonts w:hint="eastAsia" w:ascii="Times New Roman" w:hAnsi="Times New Roman" w:eastAsia="宋体"/>
                      <w:b/>
                      <w:bCs w:val="0"/>
                      <w:color w:val="auto"/>
                      <w:sz w:val="21"/>
                      <w:highlight w:val="none"/>
                      <w:lang w:eastAsia="zh-CN"/>
                    </w:rPr>
                    <w:t>符合性</w:t>
                  </w:r>
                </w:p>
              </w:tc>
            </w:tr>
            <w:tr w14:paraId="03D58D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01" w:type="pct"/>
                  <w:tcBorders>
                    <w:tl2br w:val="nil"/>
                    <w:tr2bl w:val="nil"/>
                  </w:tcBorders>
                  <w:noWrap w:val="0"/>
                  <w:vAlign w:val="center"/>
                </w:tcPr>
                <w:p w14:paraId="13173258">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val="0"/>
                      <w:color w:val="auto"/>
                      <w:sz w:val="21"/>
                      <w:highlight w:val="none"/>
                      <w:lang w:eastAsia="zh-CN"/>
                    </w:rPr>
                  </w:pPr>
                  <w:r>
                    <w:rPr>
                      <w:rFonts w:hint="eastAsia" w:ascii="Times New Roman" w:hAnsi="Times New Roman" w:eastAsia="宋体"/>
                      <w:b w:val="0"/>
                      <w:color w:val="auto"/>
                      <w:sz w:val="21"/>
                      <w:highlight w:val="none"/>
                      <w:lang w:val="en-US" w:eastAsia="zh-CN"/>
                    </w:rPr>
                    <w:t>ZH34040520001</w:t>
                  </w:r>
                </w:p>
              </w:tc>
              <w:tc>
                <w:tcPr>
                  <w:tcW w:w="179" w:type="pct"/>
                  <w:tcBorders>
                    <w:tl2br w:val="nil"/>
                    <w:tr2bl w:val="nil"/>
                  </w:tcBorders>
                  <w:noWrap w:val="0"/>
                  <w:vAlign w:val="center"/>
                </w:tcPr>
                <w:p w14:paraId="7546E7C2">
                  <w:pPr>
                    <w:pStyle w:val="75"/>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b w:val="0"/>
                      <w:color w:val="auto"/>
                      <w:sz w:val="21"/>
                      <w:highlight w:val="none"/>
                      <w:lang w:val="en-US" w:eastAsia="zh-CN"/>
                    </w:rPr>
                  </w:pPr>
                  <w:r>
                    <w:rPr>
                      <w:rFonts w:hint="eastAsia" w:ascii="Times New Roman" w:hAnsi="Times New Roman" w:eastAsia="宋体"/>
                      <w:b w:val="0"/>
                      <w:color w:val="auto"/>
                      <w:sz w:val="21"/>
                      <w:highlight w:val="none"/>
                      <w:lang w:val="en-US" w:eastAsia="zh-CN"/>
                    </w:rPr>
                    <w:t>重点管控单元13</w:t>
                  </w:r>
                </w:p>
              </w:tc>
              <w:tc>
                <w:tcPr>
                  <w:tcW w:w="180" w:type="pct"/>
                  <w:tcBorders>
                    <w:tl2br w:val="nil"/>
                    <w:tr2bl w:val="nil"/>
                  </w:tcBorders>
                  <w:noWrap w:val="0"/>
                  <w:vAlign w:val="center"/>
                </w:tcPr>
                <w:p w14:paraId="25C2D885">
                  <w:pPr>
                    <w:pStyle w:val="75"/>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b w:val="0"/>
                      <w:color w:val="auto"/>
                      <w:sz w:val="21"/>
                      <w:highlight w:val="none"/>
                      <w:lang w:val="en-US" w:eastAsia="zh-CN"/>
                    </w:rPr>
                  </w:pPr>
                  <w:r>
                    <w:rPr>
                      <w:rFonts w:hint="eastAsia" w:ascii="Times New Roman" w:hAnsi="Times New Roman" w:eastAsia="宋体"/>
                      <w:b w:val="0"/>
                      <w:color w:val="auto"/>
                      <w:sz w:val="21"/>
                      <w:highlight w:val="none"/>
                      <w:lang w:val="en-US" w:eastAsia="zh-CN"/>
                    </w:rPr>
                    <w:t>重点管控单元</w:t>
                  </w:r>
                </w:p>
              </w:tc>
              <w:tc>
                <w:tcPr>
                  <w:tcW w:w="190" w:type="pct"/>
                  <w:tcBorders>
                    <w:tl2br w:val="nil"/>
                    <w:tr2bl w:val="nil"/>
                  </w:tcBorders>
                  <w:noWrap w:val="0"/>
                  <w:vAlign w:val="center"/>
                </w:tcPr>
                <w:p w14:paraId="02A4D1B4">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val="0"/>
                      <w:color w:val="auto"/>
                      <w:sz w:val="21"/>
                      <w:highlight w:val="none"/>
                      <w:lang w:eastAsia="zh-CN"/>
                    </w:rPr>
                  </w:pPr>
                  <w:r>
                    <w:rPr>
                      <w:rFonts w:hint="eastAsia" w:ascii="Times New Roman" w:hAnsi="Times New Roman" w:eastAsia="宋体"/>
                      <w:b w:val="0"/>
                      <w:color w:val="auto"/>
                      <w:sz w:val="21"/>
                      <w:highlight w:val="none"/>
                      <w:lang w:eastAsia="zh-CN"/>
                    </w:rPr>
                    <w:t>空间布局约束</w:t>
                  </w:r>
                </w:p>
              </w:tc>
              <w:tc>
                <w:tcPr>
                  <w:tcW w:w="3847" w:type="pct"/>
                  <w:tcBorders>
                    <w:tl2br w:val="nil"/>
                    <w:tr2bl w:val="nil"/>
                  </w:tcBorders>
                  <w:noWrap w:val="0"/>
                  <w:vAlign w:val="center"/>
                </w:tcPr>
                <w:p w14:paraId="76A05F02">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ascii="Times New Roman" w:hAnsi="Times New Roman" w:eastAsia="宋体"/>
                      <w:b w:val="0"/>
                      <w:color w:val="auto"/>
                      <w:sz w:val="21"/>
                      <w:highlight w:val="none"/>
                      <w:lang w:val="en-US" w:eastAsia="zh-CN"/>
                    </w:rPr>
                    <w:t>1在城市城区及其近郊禁止新建、扩建钢铁、有色、石化、水泥、化工等</w:t>
                  </w:r>
                  <w:r>
                    <w:rPr>
                      <w:rFonts w:hint="default" w:ascii="Times New Roman" w:hAnsi="Times New Roman" w:eastAsia="宋体"/>
                      <w:b w:val="0"/>
                      <w:color w:val="auto"/>
                      <w:sz w:val="21"/>
                      <w:highlight w:val="none"/>
                      <w:lang w:val="en-US" w:eastAsia="zh-CN"/>
                    </w:rPr>
                    <w:t>重污染企业。</w:t>
                  </w:r>
                </w:p>
                <w:p w14:paraId="0E80DCFB">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2禁止新建燃料类煤气发生炉（园区现有企业统一建设的清洁煤制气中心除外）。</w:t>
                  </w:r>
                </w:p>
                <w:p w14:paraId="7E8B8621">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3严禁新增钢铁、焦化、电解铝、铸造、水泥和平板玻璃等产能；严格执行钢铁、水泥、平板玻璃等行业产能置换实施办法。</w:t>
                  </w:r>
                </w:p>
                <w:p w14:paraId="38FBBE43">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4严格执行国家关于</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两高</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产业准入目录和产能总量控制政策措施。严禁新增钢铁、焦化、电解铝、铸造、水泥和平板玻璃等产能；新、改、扩建涉及大宗物料运输的建设项目，原则上不得采用公路运输。</w:t>
                  </w:r>
                </w:p>
                <w:p w14:paraId="2C3FAB74">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7非电行业新建项目，禁止配套建设自备纯凝、抽凝燃煤电站。</w:t>
                  </w:r>
                </w:p>
                <w:p w14:paraId="0287A317">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8在城市建成区及居民区、医院、学校等环境敏感区域，严禁现场露天灰土拌合。</w:t>
                  </w:r>
                </w:p>
                <w:p w14:paraId="3AB4B2F4">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9严格控制新增</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两高</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项目审批，认真分析评估拟建项目必要性、可行性和对产业高质量发展、能耗双控、碳排放和环境质量的影响，严格审查项目是否符合产业政策、产业规划、</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三线一单</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、规划环评要求，是否依法依规落实产能置换、能耗置换、煤炭消费减量替代、污染物排放区域削减等要求。对已建成投产的存量</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两高</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项目，有节能减排潜力的加快改造升级，属于落后产能的加快淘汰。</w:t>
                  </w:r>
                </w:p>
                <w:p w14:paraId="07A88331">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10禁止建设生产和使用高挥发性有机物含量涂料、油墨、胶粘剂、清洗剂等项目。</w:t>
                  </w:r>
                </w:p>
                <w:p w14:paraId="1F759895">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11禁止新建不符合国家规定的燃煤发电机组、燃油发电机组和燃煤热电机组。</w:t>
                  </w:r>
                </w:p>
                <w:p w14:paraId="408C3715">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12禁止新建、扩建分散燃煤供热锅炉。</w:t>
                  </w:r>
                </w:p>
                <w:p w14:paraId="3ADCE4BE">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13在城市规划区内禁止新建、扩建大气污染严重的建设项目。</w:t>
                  </w:r>
                </w:p>
                <w:p w14:paraId="101289C7">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14禁止高灰分、高硫分煤炭进入市场。新建煤矿应当同步建设煤炭洗选设施，已建成的煤矿所采煤炭属于高灰分、高硫分的，应当在国家和省规定的期限内建成配套的煤炭洗选设施，使煤炭中的灰分、硫分达到规定的标准。</w:t>
                  </w:r>
                </w:p>
                <w:p w14:paraId="0DA55993">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15禁止在人口集中地区、机场周围、交通干线附近以及当地人民政府划定的区域露天焚烧秸秆、落叶、垃圾等产生烟尘污染的物质。</w:t>
                  </w:r>
                </w:p>
                <w:p w14:paraId="2F9EF595">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16在燃气管网和集中供热管网覆盖的区域，不得新建、扩建、改建燃烧煤炭、重油、渣油的供热设施；原有分散的中小型燃煤供热锅炉应当限期拆除。</w:t>
                  </w:r>
                </w:p>
                <w:p w14:paraId="3FC63B18">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17禁止在居民住宅楼、未配套设立专用烟道的商住综合楼、商住综合楼内与居住层相邻的商业楼层内新建、改建、扩建产生油烟、异味、废气的饮食服务项目。</w:t>
                  </w:r>
                </w:p>
                <w:p w14:paraId="2F850581">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18任何单位和个人不得在政府划定的禁止露天烧烤区域内露天烧烤食品或者为露天烧烤食品提供场地。</w:t>
                  </w:r>
                </w:p>
                <w:p w14:paraId="6EF35A22">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19在机关、学校、医院、居民住宅区等人口集中地区和其他依法需要特殊保护的区域内，禁止从事下列生产活动：</w:t>
                  </w:r>
                </w:p>
                <w:p w14:paraId="5A8EE760">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（1）橡胶制品生产、经营性喷漆、制骨胶、制骨粉、屠宰、畜禽养殖、生物发酵等产生恶臭、有毒有害气体的生产经营活动；</w:t>
                  </w:r>
                </w:p>
                <w:p w14:paraId="0EA2B0DA">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（2）露天焚烧油毡、沥青、橡胶、塑料、皮革、垃圾或者其他可能产生恶臭、有毒有害气体的活动。</w:t>
                  </w:r>
                </w:p>
                <w:p w14:paraId="1CDB1331">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20严禁钢铁、水泥、电解铝、平板玻璃等行业新增产能，对确有必要新建的必须实施等量或减量置换。</w:t>
                  </w:r>
                </w:p>
                <w:p w14:paraId="15FE1C6F">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21禁止淘汰落后类的产业进入开发区。</w:t>
                  </w:r>
                </w:p>
                <w:p w14:paraId="4BEE49CE">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22从事餐饮服务业的经营活动，不得有下列行为：</w:t>
                  </w:r>
                </w:p>
                <w:p w14:paraId="53C47A28">
                  <w:pPr>
                    <w:pStyle w:val="75"/>
                    <w:keepNext w:val="0"/>
                    <w:keepLines w:val="0"/>
                    <w:pageBreakBefore w:val="0"/>
                    <w:widowControl w:val="0"/>
                    <w:numPr>
                      <w:ilvl w:val="0"/>
                      <w:numId w:val="2"/>
                    </w:numPr>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未经处理直接排放、倾倒废弃油脂和含油废物；（二）在居民住宅楼、未配套设立专用烟道的商住综合楼以及商住综合楼内与居住层相邻的商业楼层内新建、改建、扩建产生油烟、异味、废气的餐饮服务项目；（三）在当地人民政府禁止的区域内露天烧烤食品或者为露天烧烤食品提供场所。</w:t>
                  </w:r>
                </w:p>
                <w:p w14:paraId="4752180D">
                  <w:pPr>
                    <w:pStyle w:val="75"/>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1 禁止在淮河流域新建化学制浆造纸企业和印染、制革、化工、电镀、酿造等污染严重的小型企业。</w:t>
                  </w:r>
                </w:p>
                <w:p w14:paraId="333D743A">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2 在饮用水水源保护区内，禁止设置排污口。在风景名胜区水体、重要渔业水体和其他具有特殊经济文化价值的水体的保护区内，不得新建排污口。</w:t>
                  </w:r>
                </w:p>
                <w:p w14:paraId="0F73AA50">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3 禁止下列行为：</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一</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向水体排放或者倾倒油类、酸液、碱液和其他有毒有害液体；</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二</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在水体中清洗装贮过有毒有害污染物的车辆、船舶和容器；</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三</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向水体排放、倾倒含有汞、镉、砷、铬、铅、氰化物、黄磷等可溶性剧毒废液或者将上述物质直接埋入地下；</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四</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向水体排放、倾倒工业废渣、城镇垃圾和其他废弃物；</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五</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向水体排放、倾倒放射性固体废弃物或者放射性废水；</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六</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利用渗井、渗坑、裂隙、溶洞、塌陷区和废弃矿坑排放、倾倒，或者利用无防渗措施的沟渠、坑塘输送或者存贮含毒污染物或者病原体的废水和其他废弃物；</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七</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在河流、湖泊、运河、渠道、水库最高水位线以下的滩地和岸坡堆放、贮存固体废弃物和其他污染物；</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八</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围湖和其他破坏水环境生态平衡的活动；</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九</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引进不符合国家环境保护规定要求的技术和设备；</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十</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法律、法规禁止的其他行为。</w:t>
                  </w:r>
                </w:p>
                <w:p w14:paraId="4F54F259">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4 在淮河水域航行的船舶，应当遵守国家和省有关内河的船舶污染物排放标准，禁止向水体排放残油、废油、不符合规定的船舶压载水和倾倒船舶垃圾</w:t>
                  </w:r>
                </w:p>
                <w:p w14:paraId="63711269">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5 全面停止天然林商业性采伐。</w:t>
                  </w:r>
                </w:p>
                <w:p w14:paraId="05940ECA">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6 坚持节约优先、保护优先、自然恢复为主的方针，依法有序推进新建露天矿山开采，严禁在自然保护区、风景名胜区、地质公园等禁止开采区域内新设矿权。</w:t>
                  </w:r>
                </w:p>
                <w:p w14:paraId="4FA1C5D6">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7 坚持水资源水生态水环境水灾害统筹治理，严格落实水产种质资源保护区和自然保护区全面禁捕措施。</w:t>
                  </w:r>
                </w:p>
                <w:p w14:paraId="2965249F">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12全市范围内严禁违规新增钢铁、焦化、水泥熟料、平板玻璃、电解铝、氧化铝、煤化工产能，合理控制煤制油气产能规模。未纳入国家有关领域产业规划的，一律不得新建改扩建炼油和新建乙烯、对二甲苯、煤制烯烃项目。</w:t>
                  </w:r>
                </w:p>
                <w:p w14:paraId="5B011881">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13严把</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两高</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项目审批，严格落实区域削减措施，对不符合规定的坚决停批停建。</w:t>
                  </w:r>
                </w:p>
                <w:p w14:paraId="0B442086">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14禁止在具有生态环境保护功能区内、城建规划区周边以及重要交通干线、河流湖泊直观可视范围内进行固体矿产勘查开发活动。禁止在生态环境脆弱区域开展不符合其功能定位的矿山勘查开发活动。</w:t>
                  </w:r>
                </w:p>
                <w:p w14:paraId="50918E88">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15禁止建设生产和使用VOC</w:t>
                  </w:r>
                  <w:r>
                    <w:rPr>
                      <w:rFonts w:hint="eastAsia" w:ascii="Times New Roman" w:hAnsi="Times New Roman" w:eastAsia="宋体"/>
                      <w:b w:val="0"/>
                      <w:color w:val="auto"/>
                      <w:sz w:val="21"/>
                      <w:highlight w:val="none"/>
                      <w:vertAlign w:val="subscript"/>
                      <w:lang w:val="en-US" w:eastAsia="zh-CN"/>
                    </w:rPr>
                    <w:t>S</w:t>
                  </w:r>
                  <w:r>
                    <w:rPr>
                      <w:rFonts w:hint="default" w:ascii="Times New Roman" w:hAnsi="Times New Roman" w:eastAsia="宋体"/>
                      <w:b w:val="0"/>
                      <w:color w:val="auto"/>
                      <w:sz w:val="21"/>
                      <w:highlight w:val="none"/>
                      <w:lang w:val="en-US" w:eastAsia="zh-CN"/>
                    </w:rPr>
                    <w:t>含量限值不符合国家标准的涂料、油墨、胶黏剂、清洗剂等项目</w:t>
                  </w:r>
                </w:p>
                <w:p w14:paraId="54F1724A">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16严格城市规划蓝线管理，城市规划区范围内应保留一定比例的水域面积。新建项目一律不得违规占用水域。</w:t>
                  </w:r>
                </w:p>
                <w:p w14:paraId="042411F3">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17禁止新建焦化、有色金属、制革、农药等行业企业。</w:t>
                  </w:r>
                </w:p>
                <w:p w14:paraId="163F2B60">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18禁止非法污泥堆放和处理不达标的污泥进入耕地。</w:t>
                  </w:r>
                </w:p>
                <w:p w14:paraId="762E9EDD">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19禁止在限养区内新建、扩建规模化畜禽养殖场。</w:t>
                  </w:r>
                </w:p>
                <w:p w14:paraId="2AF6B28D">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20禁止 生产、销售不符合节水标准的产品、设备。</w:t>
                  </w:r>
                </w:p>
                <w:p w14:paraId="2BE0467F">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21城市建成区排放污水的工业企业应依法持有排污许可证，并严格按证排污。排入城镇水体的工业污水应符合相关行业标准及地方标准要求，严禁任何企业、单位超标和超总量排污，对超标或超总量的排污单位一律限制生产或停产整顿。</w:t>
                  </w:r>
                </w:p>
                <w:p w14:paraId="125B0831">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22科学确定城市河道疏浚范围和清淤深度，妥善处理底泥，严禁清淤底泥沿岸随意堆放或作为水体治理工程回填土，防止二次污染。</w:t>
                  </w:r>
                </w:p>
                <w:p w14:paraId="0A42B9BF">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23严肃执法监督，严格执行排污许可、排水许可制度，严禁生活污水和工业废水直排水体。严防道路冲洗污水、洗车冲洗污水、餐饮泔水、施工排水等污水进入雨水口。</w:t>
                  </w:r>
                </w:p>
                <w:p w14:paraId="5B482883">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24禁止在居民区、学校、医疗和养老机构等周边新建有色金属冶炼、焦化等行业企业。</w:t>
                  </w:r>
                </w:p>
                <w:p w14:paraId="2623F155">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25对涉重金属重点行业新建、改（扩）建项目实行新增重金属污染物排放等量或倍量替代，对区域重金属排放量继续上升的地区，停止审批新增重金属污染物排放的建设项目。落实重金属相关行业规范条件，禁止新建落后产能项目，严禁产能严重过剩行业新增产能建设项目。禁止向涉重金属相关行业落后产能和产能过剩行业供应土地。</w:t>
                  </w:r>
                </w:p>
                <w:p w14:paraId="336A0E38">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26针对耕地重金属污染突出区域和涉重金属工矿企业，组织开展重金属重点行业污染源排查整治专项行动，督促相关企业完善污染防治设施，在煤化工、有色金属、电镀行业实施清洁化改造。对整改后仍不能稳定达标的企业，依法责令停产、关闭。坚决关闭不符合国家产业政策的落后生产工艺装备，依法全面取缔不符合国家产业政策的有色金属、电镀等行业生产项目。</w:t>
                  </w:r>
                </w:p>
                <w:p w14:paraId="5BFFC7C3">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23加大钢铁、铸造、炼焦、建材、电解铝等产能压减力度。</w:t>
                  </w:r>
                </w:p>
                <w:p w14:paraId="76EB18FD">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24严格资源节约和环保准入门槛，转入项目必须符合国家产业政策、资源节约和污染物排放强度要求，避免产业转移中的资源浪费和污染扩散。</w:t>
                  </w:r>
                </w:p>
                <w:p w14:paraId="5F2A1827">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25对污染治理不规范的露天矿山，依法责令停产整治，整治完成并经相关部门组织验收合格后方可恢复生产。</w:t>
                  </w:r>
                </w:p>
                <w:p w14:paraId="7AA5C69A">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26加大落后产能淘汰和过剩产能压减力度。严防</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地条钢</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死灰复燃。</w:t>
                  </w:r>
                </w:p>
                <w:p w14:paraId="2CFBD278">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28重点区域钢铁、水泥、焦化、石化、化工、有色等行业，二氧化硫、氮氧化物、颗粒物、挥发性有机物（VOC</w:t>
                  </w:r>
                  <w:r>
                    <w:rPr>
                      <w:rFonts w:hint="eastAsia" w:ascii="Times New Roman" w:hAnsi="Times New Roman" w:eastAsia="宋体"/>
                      <w:b w:val="0"/>
                      <w:color w:val="auto"/>
                      <w:sz w:val="21"/>
                      <w:highlight w:val="none"/>
                      <w:vertAlign w:val="subscript"/>
                      <w:lang w:val="en-US" w:eastAsia="zh-CN"/>
                    </w:rPr>
                    <w:t>S</w:t>
                  </w:r>
                  <w:r>
                    <w:rPr>
                      <w:rFonts w:hint="default" w:ascii="Times New Roman" w:hAnsi="Times New Roman" w:eastAsia="宋体"/>
                      <w:b w:val="0"/>
                      <w:color w:val="auto"/>
                      <w:sz w:val="21"/>
                      <w:highlight w:val="none"/>
                      <w:lang w:val="en-US" w:eastAsia="zh-CN"/>
                    </w:rPr>
                    <w:t>）排放全面执行大气污染物特别排放限值。</w:t>
                  </w:r>
                </w:p>
                <w:p w14:paraId="6ACA202F">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29加大工业涂装、包装印刷等行业低挥发性有机物含量原辅材料替代力度，严格执行涂料、油墨、胶粘剂、清洗剂挥发性有机物含量限值标准，确保生产、销售、进口、使用符合标准的产品。</w:t>
                  </w:r>
                </w:p>
                <w:p w14:paraId="590CB824">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30严格合理控制煤炭消费增长，大气污染防治重点区域内新建、改扩建用煤项目严格实施煤炭消费等量或减量替代。</w:t>
                  </w:r>
                </w:p>
                <w:p w14:paraId="0DEA156E">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31推动钢铁行业碳达峰。严格执行产能置换，严禁新增产能，依法依规淘汰落后产能。</w:t>
                  </w:r>
                </w:p>
                <w:p w14:paraId="123C432D">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32优化产能规模和布局，引导化工企业向产业园区转移，提高集聚发展水平。</w:t>
                  </w:r>
                </w:p>
                <w:p w14:paraId="05D1C078">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8 严格限制在淮河流域新建印染、制革、化工、电镀、酿造等大中型项目或者其他污染严重的项目；建设该类项目的，应当事前征得省人民政府生态环境行政主管部门的同意，并按照规定办理有关手续。</w:t>
                  </w:r>
                </w:p>
                <w:p w14:paraId="102A5FA0">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9 新建、改建、扩建直接或者间接向水体排放污染物的建设项目和其他水上设施，应当依法进行环境影响评价。建设项目的水污染防治设施，应当符合经批准或者备案的环境影响评价文件的要求，并与主体工程同时设计、同时施工、同时投入使用。新建、扩建、改建项目，除执行前款规定外，还应当遵守下列规定：（一）新建项目的选址应符合城市总体规划，避开饮用水水源地和对环境有特殊要求的功能区；（二）采用资源利用率高、污染物排放量少的先进设备和先进工艺；（三）改建、扩建项目和技改项目应当把水污染治理纳入项目内容。工程配套建设的水污染防治设施竣工后，建设单位应当按照国务院生态环境行政主管部门规定的标准和程序进行验收。验收合格后，方可投入使用；未经验收或者验收不合格的，不得投入生产或者使用。</w:t>
                  </w:r>
                </w:p>
                <w:p w14:paraId="758AF0DD">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10 在保护区附近新建排污口，应当保证保护区水体不受污染。</w:t>
                  </w:r>
                </w:p>
                <w:p w14:paraId="04A0CBDC">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11 严格环境准入，在水污染防治重点控制单元的区域内，限制新建耗水量大、废水排放量大的项目和单纯扩大产能的项目。严格控制缺水地区、水污染严重地区和敏感区域高耗水、高污染行业发展</w:t>
                  </w:r>
                  <w:r>
                    <w:rPr>
                      <w:rFonts w:hint="eastAsia" w:ascii="Times New Roman" w:hAnsi="Times New Roman" w:eastAsia="宋体"/>
                      <w:b w:val="0"/>
                      <w:color w:val="auto"/>
                      <w:sz w:val="21"/>
                      <w:highlight w:val="none"/>
                      <w:lang w:val="en-US" w:eastAsia="zh-CN"/>
                    </w:rPr>
                    <w:t>。</w:t>
                  </w:r>
                </w:p>
                <w:p w14:paraId="4691797A">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12 严格管控重污染耕地，划定农产品禁止生产区，加强对严格管控类耕地的用途管理。实施建设用地准入管理，城市控制性详细规划涉及疑似污染地块或污染地块的，应根据规划用途明确其土壤环境质量要求并作为规划许可条件。</w:t>
                  </w:r>
                </w:p>
                <w:p w14:paraId="30D7FA05">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13 完善规模畜禽养殖场污染治理设施，科学划定畜禽养殖禁养区、限养区，实行适度规模养殖。</w:t>
                  </w:r>
                </w:p>
                <w:p w14:paraId="11F21693">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27严格实施行业内新建项目重点污染物排放等量或减量置换，煤炭、水泥等产能过剩行业实施重点污染物排放等量或减量置换。</w:t>
                  </w:r>
                </w:p>
                <w:p w14:paraId="2A4F6971">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28推进生态健康养殖。在淮河、茨淮新河等通航河流全部实施限制养殖制度。在《瓦埠湖养殖水域滩涂规划》《高塘湖养殖水域滩涂规划》和《焦岗湖养殖水域滩涂规划》的基础上，科学合理实施</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三湖</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养殖区、限养区、禁养区功能规划。</w:t>
                  </w:r>
                </w:p>
                <w:p w14:paraId="58FC0815">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29加强养殖投入品管理和专项整治，限制使用抗生素等化学药品。</w:t>
                  </w:r>
                </w:p>
                <w:p w14:paraId="5B2A0E15">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30严格执行国家鼓励和淘汰的用水技术、工艺、设备、产品目录及 高耗水行业取用水定额标准，开展水平衡测试，严格用水定额管理。</w:t>
                  </w:r>
                </w:p>
                <w:p w14:paraId="1A4FD15F">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31严格限值高VOC</w:t>
                  </w:r>
                  <w:r>
                    <w:rPr>
                      <w:rFonts w:hint="eastAsia" w:ascii="Times New Roman" w:hAnsi="Times New Roman" w:eastAsia="宋体"/>
                      <w:b w:val="0"/>
                      <w:color w:val="auto"/>
                      <w:sz w:val="21"/>
                      <w:highlight w:val="none"/>
                      <w:vertAlign w:val="subscript"/>
                      <w:lang w:val="en-US" w:eastAsia="zh-CN"/>
                    </w:rPr>
                    <w:t>S</w:t>
                  </w:r>
                  <w:r>
                    <w:rPr>
                      <w:rFonts w:hint="default" w:ascii="Times New Roman" w:hAnsi="Times New Roman" w:eastAsia="宋体"/>
                      <w:b w:val="0"/>
                      <w:color w:val="auto"/>
                      <w:sz w:val="21"/>
                      <w:highlight w:val="none"/>
                      <w:lang w:val="en-US" w:eastAsia="zh-CN"/>
                    </w:rPr>
                    <w:t>排放化工类建设项目</w:t>
                  </w:r>
                </w:p>
                <w:p w14:paraId="59CF5E3B">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44合理确定发展布局,依托园区积极申报省级战略性新兴产业集聚发展基地，着力打造省级软件与信息服务产业集聚发展基地、现代化工产业集聚发展基地、现代医药产业集聚发展基地。充分考虑水资源合理利用，水环境承载能力等因素，对空间位置相邻、产业方向相近的园区进行资源整合。优化园区空间规划，明确园区功能定位，改善园区资源利用，统一布局主导产业与配套产业，引导同类企业向园区集聚，将现有零散工业园区凝聚成为大型综合性园区或特色园区，合力打造资源利用率高的优势产业集群,实现园区低碳绿色发展。支持企业依靠技术进步改变高投入、高消耗、高污染、低效率、难循环的发展方式，提高科技含量和产品附加值。</w:t>
                  </w:r>
                </w:p>
                <w:p w14:paraId="7D6196DD">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45积极推进“海绵城市”建设，推行低影响开发建设模式，建设滞、渗、蓄、用、排相结合的雨水收集利用设施。新建城区硬化地面，可渗透面积要达到40%以上。</w:t>
                  </w:r>
                </w:p>
                <w:p w14:paraId="5203F240">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46完善高标准农田建设、土地开发整理等标准规范，新建高标准农田要达到相关环保要求。</w:t>
                  </w:r>
                </w:p>
                <w:p w14:paraId="0BE6D024">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47实施水产养殖池塘改造，探索一条适合淮南的绿色健康养殖和采煤沉陷区水域生态环境综合治理模式，以及稻-虾、稻-鳖、稻-鳅等稻田综合养殖技术。</w:t>
                  </w:r>
                </w:p>
                <w:p w14:paraId="676FCACD">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48在瓦埠湖流域选择一个大中型灌区，利用现有沟、塘、渠等，配置水生植物群落、格栅和透水坝，建设生态沟渠、污水净化塘、地表径流集蓄池等设施，净化农田排水及地表径流。</w:t>
                  </w:r>
                </w:p>
                <w:p w14:paraId="7096985E">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49推广渠道防渗、管道输水、喷灌、微灌等节水灌溉技术，示范推 广通滴灌机械设备，完善灌溉用水计量设施。推进规模化高效节水灌 溉，推广农作物节水抗旱技术。</w:t>
                  </w:r>
                </w:p>
                <w:p w14:paraId="53B6C2BC">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50减少化肥和农药使用，大力推广测土配方施肥技术和农作物病虫害绿色防控技术，以产业结构调整为带动，力争实现主要农作物化肥、农药使用量实现零增长</w:t>
                  </w:r>
                  <w:r>
                    <w:rPr>
                      <w:rFonts w:hint="eastAsia" w:ascii="Times New Roman" w:hAnsi="Times New Roman" w:eastAsia="宋体"/>
                      <w:b w:val="0"/>
                      <w:color w:val="auto"/>
                      <w:sz w:val="21"/>
                      <w:highlight w:val="none"/>
                      <w:lang w:val="en-US" w:eastAsia="zh-CN"/>
                    </w:rPr>
                    <w:t>。</w:t>
                  </w:r>
                </w:p>
                <w:p w14:paraId="60ADAD57">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33加快城市建成区、重点流域的重污染企业和危险化学品企业搬迁改造，加快推进危险化学品生产企业搬迁改造工程。</w:t>
                  </w:r>
                </w:p>
                <w:p w14:paraId="35D97EF9">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34对城区内已建重污染企业要结合产业结构调整实施搬迁改造。</w:t>
                  </w:r>
                </w:p>
                <w:p w14:paraId="6C8C6270">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35城市规划区内已建的大气污染严重的建设项目应当搬迁、改造，城市建成区应当在规定的时间内完成重污染企业搬迁、改造或者关闭退出。</w:t>
                  </w:r>
                </w:p>
                <w:p w14:paraId="552B1859">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36严格执行环境保护法律法规，对超过大气和水等污染物排放标准排污，以及超过重点污染物总量控制指标排污的企业，责令限制生产、停产整治等；情节严重的，报经有批准权的地方政府批准，责令停业、关闭。依法打击违反固体废物管理法律法规行为。</w:t>
                  </w:r>
                </w:p>
                <w:p w14:paraId="06261851">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37加快区域产业调整。加快城市建成区重污染企业搬迁改造或关闭退出；城市钢铁企业要切实采取彻底关停、转型发展、就地改造、域外搬迁等方式，推动转型升级。加大现有化工园区整治力度。退城企业，逾期不退城的予以停产。</w:t>
                  </w:r>
                </w:p>
                <w:p w14:paraId="5CF98BA6">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38对不服从整改的餐饮企业，责令停业整治。依法关闭市、县（区）人民政府禁止区域内的露天餐饮、烧烤摊点，推广无炭烧烤。</w:t>
                  </w:r>
                </w:p>
                <w:p w14:paraId="1328EC7F">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39对违反资源环境法律法规、规划，污染环境、破坏生态、乱采滥挖的露天矿山，依法予以关闭；对污染治理不规范的露天矿山，依法责令停产整治，对拒不停产或擅自恢复生产的依法强制关闭。</w:t>
                  </w:r>
                </w:p>
                <w:p w14:paraId="782128E7">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40对热效率低下、敞开未封闭，装备简易落后、自动化程度低，无组织排放突出，以及无治理设施或治理设施工艺落后等严重污染环境的工业炉窑，依法责令停业关闭。</w:t>
                  </w:r>
                </w:p>
                <w:p w14:paraId="1ECDAC33">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41对以煤、石油焦、渣油、重油等为燃料的工业炉窑，加快使用清洁低碳能源以及利用工厂余热、电厂热力等进行替代。重点区域禁止掺烧高硫石油焦（硫含量大于3%）。玻璃行业全面禁止掺烧高硫石油焦。</w:t>
                  </w:r>
                </w:p>
                <w:p w14:paraId="57AB786B">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42重点区域取缔燃煤热风炉，基本淘汰热电联产供热管网覆盖范围内的燃煤加热、烘干炉（窑）。加快推动铸造（10吨/小时及以下）、岩棉等行业冲天炉改为电炉。</w:t>
                  </w:r>
                </w:p>
                <w:p w14:paraId="60CE584F">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43严格执行水泥熟料、平板玻璃产能置换要求，实施水泥常态化错峰生产，有序退出低效产能。推进燃煤窑炉清洁能源替代，逐步淘汰钢铁企业煤气发生炉。</w:t>
                  </w:r>
                </w:p>
                <w:p w14:paraId="566C60DA">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14 加强重金属污染源头控制和重金属重点防控区域治理，对重要粮食生产区域周边的工矿企业实施重金属排放总量控制，对达不到环保要求的企业要限期升级改造或依法关闭、搬迁。</w:t>
                  </w:r>
                </w:p>
                <w:p w14:paraId="14AAD2DB">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15 依法开展环境影响评价工作，严格落实生态环境损害责任追究问责制度，对不符合要求占用的岸线、河段、土地和布局的产业，必须无条件退出。</w:t>
                  </w:r>
                </w:p>
                <w:p w14:paraId="49127ABD">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32推进重污染企业搬迁改造，加快城市建成区、重点流域重污染企业和危险化学品等环境风险大的企业搬迁改造或关停退出。</w:t>
                  </w:r>
                </w:p>
                <w:p w14:paraId="5425B294">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33原则上不再新增自备燃煤机组，推进现有机组实施清洁能源替代、功能转换</w:t>
                  </w:r>
                  <w:r>
                    <w:rPr>
                      <w:rFonts w:hint="eastAsia" w:ascii="Times New Roman" w:hAnsi="Times New Roman" w:eastAsia="宋体"/>
                      <w:b w:val="0"/>
                      <w:color w:val="auto"/>
                      <w:sz w:val="21"/>
                      <w:highlight w:val="none"/>
                      <w:lang w:val="en-US" w:eastAsia="zh-CN"/>
                    </w:rPr>
                    <w:t>。</w:t>
                  </w:r>
                </w:p>
                <w:p w14:paraId="3A6D7D57">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34现有经济开发区等工业集中区应实施热电联产或集中供热改造，将工业企业纳入集中供热范围，逐步淘汰分散燃煤锅炉，核准审批新建热电联产项目要求关停的燃煤锅炉必须按期淘汰。</w:t>
                  </w:r>
                </w:p>
                <w:p w14:paraId="261CD310">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35关停退出、能耗、安全、质量技术等方面不达标、不合格产品。同时，鼓励引导</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限制类</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生产工艺装备和产品逐步退出。重点对水泥、砖瓦、铸造、化工等重点行业过剩产能逐渐淘汰，加快淘汰落后产能和不达标工业炉窑。</w:t>
                  </w:r>
                </w:p>
                <w:p w14:paraId="671FACD8">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36依法淘汰落后产能。全市和各县区要依据工业行业淘汰落后生产工艺装备和产品指导目录、产业结构调整指导目录及相关行业污染物排放标准，结合水质改善要求及产业发展情况，制定并实施分年度的落后产能淘汰方案。未完成淘汰任务的县区，暂停审批和核准其相关行业新建项目。</w:t>
                  </w:r>
                </w:p>
                <w:p w14:paraId="627568A1">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37推动重污染企业退出。大力实施企业“退城进园”，有序推进城市建成区内现有原料药制造、化工等污染较重的企业有序搬迁改造或依法关闭。</w:t>
                  </w:r>
                </w:p>
                <w:p w14:paraId="20B38687">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38严格水域岸线用途管制，土地开发利用应按照有关法律法规和技术标准要求，留足河流、湖泊的管理和保护范围，非法挤占的应限期退出。</w:t>
                  </w:r>
                </w:p>
                <w:p w14:paraId="17C8C8D3">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39强化河湖生态缓冲带监管，引导 与生态保护无关的生产活动和建设项目逐步退出，涉及敏感水体及富 营养化湖库的优先实施。</w:t>
                  </w:r>
                </w:p>
                <w:p w14:paraId="188E6C6D">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40全面排查装备水平低、环保设施差的小型工业企业，重点开展小 型化工、塑料、印染、造纸、电镀等行业取缔整治工作，制订取缔项 目清单。</w:t>
                  </w:r>
                </w:p>
                <w:p w14:paraId="473B3395">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2025 年底前全面取缔到位。</w:t>
                  </w:r>
                </w:p>
                <w:p w14:paraId="70B51AF5">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41对取用水总量已达到或超过控制指标的地区，暂停审批其建设项目新增取水许可。</w:t>
                  </w:r>
                </w:p>
                <w:p w14:paraId="4643DE28">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42加快对河道两岸违法建设的清理。对河道湖泊绿线范围内的岸线进行排查、清理，重点治理河湖水域岸线乱建、乱占行为。对硬质驳岸的非行洪河道、渠道，有计划实施生态修复与改造。</w:t>
                  </w:r>
                </w:p>
                <w:p w14:paraId="610D63CB">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43结合推进新型城镇化、产业结构调整和化解过剩产能等，有序搬迁或依法关闭对土壤造成严重污染的现有企业。</w:t>
                  </w:r>
                </w:p>
                <w:p w14:paraId="3078B5D5">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44强化</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散乱污</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企业综合整治。全面开展</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散乱污</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企业及集群综合整治行动。根据产业政策、产业布局规划，以及土地、环保、质量、安全、能耗等要求，制定</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散乱污</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企业及集群整治标准。按照</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先停后治</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的原则，实施分类处置。</w:t>
                  </w:r>
                </w:p>
                <w:p w14:paraId="6B0BBFA4">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45企业应当全面推进清洁生产，优先采用能源和原材料利用效率高、污染物排放量少的清洁生产技术、工艺和设备，淘汰严重污染大气环境质量的产品、落后工艺和落后设备，减少大气污染物的产生和排放。</w:t>
                  </w:r>
                </w:p>
                <w:p w14:paraId="4850BF48">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16 推进农业水价综合改革，推广节水灌溉水肥一体化技术，提高农业灌溉水利用效率。在缺水地区试行退地减水，有序调整种植业结构与布局。加快产业升级，降低单位工业增加值用水量，大力开展节水型载体建设。提高城镇水资源重复利用率，促进再生水利用。</w:t>
                  </w:r>
                </w:p>
                <w:p w14:paraId="6EB45C52">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52凡涉及排放汞、铅、砷、镉、铬等重金属和多环芳烃类、石油烃类有机污染物及涉及释放伴生放射性物质等重点污染物的建设项目，开展环境影响评价时，要增加土壤环境影响评价内容，并提出防范土壤污染的具体措施。</w:t>
                  </w:r>
                </w:p>
                <w:p w14:paraId="250B2199">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53有的金属冶炼、石油加工、化工、焦化、电镀、制革等行业企业拆除生产设施设备、构筑物和污染治理设施，必须事先制定残留污染物清理和安全处置方案，报市和所在地县区环境保护、经信部门备案；要严格按照有关规定实施安全处理处置，防范拆除活动污染土壤。</w:t>
                  </w:r>
                </w:p>
              </w:tc>
              <w:tc>
                <w:tcPr>
                  <w:tcW w:w="275" w:type="pct"/>
                  <w:tcBorders>
                    <w:tl2br w:val="nil"/>
                    <w:tr2bl w:val="nil"/>
                  </w:tcBorders>
                  <w:noWrap w:val="0"/>
                  <w:vAlign w:val="center"/>
                </w:tcPr>
                <w:p w14:paraId="6EF1A66C">
                  <w:pPr>
                    <w:pStyle w:val="75"/>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b w:val="0"/>
                      <w:color w:val="auto"/>
                      <w:sz w:val="21"/>
                      <w:highlight w:val="none"/>
                      <w:lang w:val="en-US" w:eastAsia="zh-CN"/>
                    </w:rPr>
                  </w:pPr>
                  <w:r>
                    <w:rPr>
                      <w:rFonts w:hint="eastAsia" w:ascii="Times New Roman" w:hAnsi="Times New Roman" w:eastAsia="宋体"/>
                      <w:b w:val="0"/>
                      <w:color w:val="auto"/>
                      <w:sz w:val="21"/>
                      <w:highlight w:val="none"/>
                      <w:lang w:eastAsia="zh-CN"/>
                    </w:rPr>
                    <w:t>本项目</w:t>
                  </w:r>
                  <w:r>
                    <w:rPr>
                      <w:rFonts w:hint="eastAsia" w:ascii="Times New Roman" w:hAnsi="Times New Roman" w:eastAsia="宋体"/>
                      <w:b w:val="0"/>
                      <w:color w:val="auto"/>
                      <w:sz w:val="21"/>
                      <w:highlight w:val="none"/>
                      <w:lang w:val="en-US" w:eastAsia="zh-CN"/>
                    </w:rPr>
                    <w:t>为C1499其他未列明食品制造</w:t>
                  </w:r>
                  <w:r>
                    <w:rPr>
                      <w:rFonts w:hint="eastAsia"/>
                      <w:b w:val="0"/>
                      <w:color w:val="auto"/>
                      <w:sz w:val="21"/>
                      <w:highlight w:val="none"/>
                      <w:lang w:val="en-US" w:eastAsia="zh-CN"/>
                    </w:rPr>
                    <w:t>和C1361水产品冷冻加工</w:t>
                  </w:r>
                  <w:r>
                    <w:rPr>
                      <w:rFonts w:hint="eastAsia" w:ascii="Times New Roman" w:hAnsi="Times New Roman" w:eastAsia="宋体"/>
                      <w:b w:val="0"/>
                      <w:color w:val="auto"/>
                      <w:sz w:val="21"/>
                      <w:highlight w:val="none"/>
                      <w:lang w:val="en-US" w:eastAsia="zh-CN"/>
                    </w:rPr>
                    <w:t>，</w:t>
                  </w:r>
                  <w:r>
                    <w:rPr>
                      <w:rFonts w:hint="eastAsia" w:ascii="Times New Roman" w:hAnsi="Times New Roman" w:eastAsia="宋体"/>
                      <w:b w:val="0"/>
                      <w:color w:val="auto"/>
                      <w:sz w:val="21"/>
                      <w:highlight w:val="none"/>
                      <w:lang w:eastAsia="zh-CN"/>
                    </w:rPr>
                    <w:t>不涉及管控要求中禁止</w:t>
                  </w:r>
                  <w:r>
                    <w:rPr>
                      <w:rFonts w:hint="eastAsia" w:ascii="Times New Roman" w:hAnsi="Times New Roman" w:eastAsia="宋体"/>
                      <w:b w:val="0"/>
                      <w:color w:val="auto"/>
                      <w:sz w:val="21"/>
                      <w:highlight w:val="none"/>
                      <w:lang w:val="en-US" w:eastAsia="zh-CN"/>
                    </w:rPr>
                    <w:t>建设项目，项目用水来源市政自来水，废水排入八公山区配套污水处理厂处理后排入淮南首创八公山污水处理厂处理达标后排放</w:t>
                  </w:r>
                </w:p>
              </w:tc>
              <w:tc>
                <w:tcPr>
                  <w:tcW w:w="124" w:type="pct"/>
                  <w:tcBorders>
                    <w:tl2br w:val="nil"/>
                    <w:tr2bl w:val="nil"/>
                  </w:tcBorders>
                  <w:noWrap w:val="0"/>
                  <w:vAlign w:val="center"/>
                </w:tcPr>
                <w:p w14:paraId="7AC2D938">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val="0"/>
                      <w:color w:val="auto"/>
                      <w:sz w:val="21"/>
                      <w:highlight w:val="none"/>
                      <w:lang w:eastAsia="zh-CN"/>
                    </w:rPr>
                  </w:pPr>
                  <w:r>
                    <w:rPr>
                      <w:rFonts w:hint="eastAsia" w:ascii="Times New Roman" w:hAnsi="Times New Roman" w:eastAsia="宋体"/>
                      <w:b w:val="0"/>
                      <w:color w:val="auto"/>
                      <w:sz w:val="21"/>
                      <w:highlight w:val="none"/>
                      <w:lang w:eastAsia="zh-CN"/>
                    </w:rPr>
                    <w:t>符合</w:t>
                  </w:r>
                </w:p>
              </w:tc>
            </w:tr>
            <w:tr w14:paraId="379AEC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01" w:type="pct"/>
                  <w:tcBorders>
                    <w:tl2br w:val="nil"/>
                    <w:tr2bl w:val="nil"/>
                  </w:tcBorders>
                  <w:noWrap w:val="0"/>
                  <w:vAlign w:val="center"/>
                </w:tcPr>
                <w:p w14:paraId="65ECF3A6">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val="0"/>
                      <w:color w:val="auto"/>
                      <w:sz w:val="21"/>
                      <w:highlight w:val="none"/>
                      <w:lang w:val="en-US" w:eastAsia="zh-CN"/>
                    </w:rPr>
                  </w:pPr>
                </w:p>
              </w:tc>
              <w:tc>
                <w:tcPr>
                  <w:tcW w:w="179" w:type="pct"/>
                  <w:tcBorders>
                    <w:tl2br w:val="nil"/>
                    <w:tr2bl w:val="nil"/>
                  </w:tcBorders>
                  <w:noWrap w:val="0"/>
                  <w:vAlign w:val="center"/>
                </w:tcPr>
                <w:p w14:paraId="4E3AC8F2">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val="0"/>
                      <w:color w:val="auto"/>
                      <w:sz w:val="21"/>
                      <w:highlight w:val="none"/>
                      <w:lang w:val="en-US" w:eastAsia="zh-CN"/>
                    </w:rPr>
                  </w:pPr>
                </w:p>
              </w:tc>
              <w:tc>
                <w:tcPr>
                  <w:tcW w:w="180" w:type="pct"/>
                  <w:tcBorders>
                    <w:tl2br w:val="nil"/>
                    <w:tr2bl w:val="nil"/>
                  </w:tcBorders>
                  <w:noWrap w:val="0"/>
                  <w:vAlign w:val="center"/>
                </w:tcPr>
                <w:p w14:paraId="1F8C1642">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val="0"/>
                      <w:color w:val="auto"/>
                      <w:sz w:val="21"/>
                      <w:highlight w:val="none"/>
                      <w:lang w:val="en-US" w:eastAsia="zh-CN"/>
                    </w:rPr>
                  </w:pPr>
                </w:p>
              </w:tc>
              <w:tc>
                <w:tcPr>
                  <w:tcW w:w="190" w:type="pct"/>
                  <w:tcBorders>
                    <w:tl2br w:val="nil"/>
                    <w:tr2bl w:val="nil"/>
                  </w:tcBorders>
                  <w:noWrap w:val="0"/>
                  <w:vAlign w:val="center"/>
                </w:tcPr>
                <w:p w14:paraId="6A1E368E">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val="0"/>
                      <w:color w:val="auto"/>
                      <w:sz w:val="21"/>
                      <w:highlight w:val="none"/>
                      <w:lang w:eastAsia="zh-CN"/>
                    </w:rPr>
                  </w:pPr>
                  <w:r>
                    <w:rPr>
                      <w:rFonts w:hint="eastAsia" w:ascii="Times New Roman" w:hAnsi="Times New Roman" w:eastAsia="宋体"/>
                      <w:b w:val="0"/>
                      <w:color w:val="auto"/>
                      <w:sz w:val="21"/>
                      <w:highlight w:val="none"/>
                      <w:lang w:val="en-US" w:eastAsia="zh-CN"/>
                    </w:rPr>
                    <w:t xml:space="preserve">污染物排放管 </w:t>
                  </w:r>
                </w:p>
                <w:p w14:paraId="42A1C9F4">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val="0"/>
                      <w:color w:val="auto"/>
                      <w:sz w:val="21"/>
                      <w:highlight w:val="none"/>
                      <w:lang w:eastAsia="zh-CN"/>
                    </w:rPr>
                  </w:pPr>
                  <w:r>
                    <w:rPr>
                      <w:rFonts w:hint="eastAsia" w:ascii="Times New Roman" w:hAnsi="Times New Roman" w:eastAsia="宋体"/>
                      <w:b w:val="0"/>
                      <w:color w:val="auto"/>
                      <w:sz w:val="21"/>
                      <w:highlight w:val="none"/>
                      <w:lang w:val="en-US" w:eastAsia="zh-CN"/>
                    </w:rPr>
                    <w:t>控</w:t>
                  </w:r>
                </w:p>
              </w:tc>
              <w:tc>
                <w:tcPr>
                  <w:tcW w:w="3847" w:type="pct"/>
                  <w:tcBorders>
                    <w:tl2br w:val="nil"/>
                    <w:tr2bl w:val="nil"/>
                  </w:tcBorders>
                  <w:noWrap w:val="0"/>
                  <w:vAlign w:val="center"/>
                </w:tcPr>
                <w:p w14:paraId="788B5FF0">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46环境空气质量持续改善， 全省细颗粒物（PM</w:t>
                  </w:r>
                  <w:r>
                    <w:rPr>
                      <w:rFonts w:hint="default" w:ascii="Times New Roman" w:hAnsi="Times New Roman" w:eastAsia="宋体"/>
                      <w:b w:val="0"/>
                      <w:color w:val="auto"/>
                      <w:sz w:val="21"/>
                      <w:highlight w:val="none"/>
                      <w:vertAlign w:val="subscript"/>
                      <w:lang w:val="en-US" w:eastAsia="zh-CN"/>
                    </w:rPr>
                    <w:t>2.5</w:t>
                  </w:r>
                  <w:r>
                    <w:rPr>
                      <w:rFonts w:hint="default" w:ascii="Times New Roman" w:hAnsi="Times New Roman" w:eastAsia="宋体"/>
                      <w:b w:val="0"/>
                      <w:color w:val="auto"/>
                      <w:sz w:val="21"/>
                      <w:highlight w:val="none"/>
                      <w:lang w:val="en-US" w:eastAsia="zh-CN"/>
                    </w:rPr>
                    <w:t>）浓度总体达标，基本消除重污染天气，优良天数比率进一步提升。</w:t>
                  </w:r>
                </w:p>
                <w:p w14:paraId="15993E1F">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47化学需氧量、氨氮、氮氧化物、挥发性有机物等4项主要污染物重点工程减排量分别累计达到13.67 万吨、0.69万吨、8.3万吨、3.07万吨。</w:t>
                  </w:r>
                </w:p>
                <w:p w14:paraId="6D9D1386">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48严格合理控制煤炭消费增长，大气污染防治重点区域内新、改、扩建用煤项目实施煤炭消费等量或减量替代。重点削减非电力用煤，各市将减煤目标按年度分解落实到重点耗煤企业，实施</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一企一策</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减煤诊断。</w:t>
                  </w:r>
                </w:p>
                <w:p w14:paraId="6B02B6F0">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49新建、改建、扩建排放重点大气污染物的项目不符合总量控制要求的，不得通过环境影响评价。17 按照省政府下达给区域各市的允许排放量相关要求执行。</w:t>
                  </w:r>
                </w:p>
                <w:p w14:paraId="59BAD061">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54全面提升锅炉烟气排放标准。全市燃气锅炉氮氧化物浓度不高于50毫克/立方米；柴油锅炉污染物排放达到或优于燃气锅炉特别排放限值要求。</w:t>
                  </w:r>
                </w:p>
                <w:p w14:paraId="066C757B">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50进出钢铁企业的铁精矿、煤炭、焦炭等大宗物料和产品采用铁路、水路、管道或管状带式输送机等清洁方式运输比例不低于80%；达不到的，汽车运输部分应全部采用新能源汽车或达到国六排放标准的汽车（2021年底前可采用国五排放标准的汽车）。</w:t>
                  </w:r>
                </w:p>
                <w:p w14:paraId="0B31A9EC">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51对以煤、石油焦、渣油、重油等为燃料的工业炉窑，加快使用清洁低碳能源以及利用工厂余热、电厂热力等进行替代。</w:t>
                  </w:r>
                </w:p>
                <w:p w14:paraId="7B78BD91">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52推动具备条件的省级以上园区全部实施循环化改造。（责任单位：省发展改革委，配合单位：省经济和信息化厅等）推动工业园区能源系统整体优化，鼓励工业企业、园区优先使用可再生能源。推进园区电、热、冷、气等多种能源协同的综合能源项目建设。</w:t>
                  </w:r>
                </w:p>
                <w:p w14:paraId="08399220">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53进一步强化区域协作机制，完善重污染天气应对和重点行业绩效分级管理体系，突出PM</w:t>
                  </w:r>
                  <w:r>
                    <w:rPr>
                      <w:rFonts w:hint="default" w:ascii="Times New Roman" w:hAnsi="Times New Roman" w:eastAsia="宋体"/>
                      <w:b w:val="0"/>
                      <w:color w:val="auto"/>
                      <w:sz w:val="21"/>
                      <w:highlight w:val="none"/>
                      <w:vertAlign w:val="subscript"/>
                      <w:lang w:val="en-US" w:eastAsia="zh-CN"/>
                    </w:rPr>
                    <w:t>2.5</w:t>
                  </w:r>
                  <w:r>
                    <w:rPr>
                      <w:rFonts w:hint="default" w:ascii="Times New Roman" w:hAnsi="Times New Roman" w:eastAsia="宋体"/>
                      <w:b w:val="0"/>
                      <w:color w:val="auto"/>
                      <w:sz w:val="21"/>
                      <w:highlight w:val="none"/>
                      <w:lang w:val="en-US" w:eastAsia="zh-CN"/>
                    </w:rPr>
                    <w:t>和臭氧协同控制，加大钢铁、水泥、焦化、玻璃等行业以及工业锅炉、炉窑、移动源氮氧化物减排力度。</w:t>
                  </w:r>
                </w:p>
                <w:p w14:paraId="63DECD8C">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54全面推动挥发性有机物纳入排污许可管理。禁止建设生产和使用高挥发性有机物含量涂料、油墨、胶粘剂、清洗剂等项目。加快推进石化、化工、涂装、医药、包装印刷和油品储运销等重点行业挥发性有机物深度治理，全面提升废气收集率、治理设施同步运行率和去除率，提高水性、高固体分、无溶剂、粉末、辐射固化等低挥发性有机物含量产品的比重。加大工业涂装、包装印刷等行业低挥发性有机物含量原辅材料替代力度，严格执行涂料、油墨、胶粘剂、清洗剂挥发性有机物含量限值标准，确保生产、销售、进口、使用符合标准的产品。到2025年，溶剂型工业涂料、油墨使用比例分别降低20个、10个百分点。溶剂型胶粘剂使用量降低20%。</w:t>
                  </w:r>
                </w:p>
                <w:p w14:paraId="7B47AD34">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55实行重点排放源排放浓度与去除效率双重控制。车间或生产设施收集排放的废气，VOC</w:t>
                  </w:r>
                  <w:r>
                    <w:rPr>
                      <w:rFonts w:hint="eastAsia" w:ascii="Times New Roman" w:hAnsi="Times New Roman" w:eastAsia="宋体"/>
                      <w:b w:val="0"/>
                      <w:color w:val="auto"/>
                      <w:sz w:val="21"/>
                      <w:highlight w:val="none"/>
                      <w:vertAlign w:val="subscript"/>
                      <w:lang w:val="en-US" w:eastAsia="zh-CN"/>
                    </w:rPr>
                    <w:t>S</w:t>
                  </w:r>
                  <w:r>
                    <w:rPr>
                      <w:rFonts w:hint="default" w:ascii="Times New Roman" w:hAnsi="Times New Roman" w:eastAsia="宋体"/>
                      <w:b w:val="0"/>
                      <w:color w:val="auto"/>
                      <w:sz w:val="21"/>
                      <w:highlight w:val="none"/>
                      <w:lang w:val="en-US" w:eastAsia="zh-CN"/>
                    </w:rPr>
                    <w:t>初始排放速率大于等于2千克/小时的，应加大控制力度，除确保排放浓度稳定达标外，还应实行去除效率控制，去除效率不低于80%；采用的原辅材料符合国家有关低VOC</w:t>
                  </w:r>
                  <w:r>
                    <w:rPr>
                      <w:rFonts w:hint="eastAsia" w:ascii="Times New Roman" w:hAnsi="Times New Roman" w:eastAsia="宋体"/>
                      <w:b w:val="0"/>
                      <w:color w:val="auto"/>
                      <w:sz w:val="21"/>
                      <w:highlight w:val="none"/>
                      <w:vertAlign w:val="subscript"/>
                      <w:lang w:val="en-US" w:eastAsia="zh-CN"/>
                    </w:rPr>
                    <w:t>S</w:t>
                  </w:r>
                  <w:r>
                    <w:rPr>
                      <w:rFonts w:hint="default" w:ascii="Times New Roman" w:hAnsi="Times New Roman" w:eastAsia="宋体"/>
                      <w:b w:val="0"/>
                      <w:color w:val="auto"/>
                      <w:sz w:val="21"/>
                      <w:highlight w:val="none"/>
                      <w:lang w:val="en-US" w:eastAsia="zh-CN"/>
                    </w:rPr>
                    <w:t>含量产品规定的除外，有行业排放标准的按其相关规定执行。</w:t>
                  </w:r>
                </w:p>
                <w:p w14:paraId="00C3CCA7">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56使用粉末、水性、高固体分、辐射固化等低VOC</w:t>
                  </w:r>
                  <w:r>
                    <w:rPr>
                      <w:rFonts w:hint="eastAsia" w:ascii="Times New Roman" w:hAnsi="Times New Roman" w:eastAsia="宋体"/>
                      <w:b w:val="0"/>
                      <w:color w:val="auto"/>
                      <w:sz w:val="21"/>
                      <w:highlight w:val="none"/>
                      <w:vertAlign w:val="subscript"/>
                      <w:lang w:val="en-US" w:eastAsia="zh-CN"/>
                    </w:rPr>
                    <w:t>S</w:t>
                  </w:r>
                  <w:r>
                    <w:rPr>
                      <w:rFonts w:hint="default" w:ascii="Times New Roman" w:hAnsi="Times New Roman" w:eastAsia="宋体"/>
                      <w:b w:val="0"/>
                      <w:color w:val="auto"/>
                      <w:sz w:val="21"/>
                      <w:highlight w:val="none"/>
                      <w:lang w:val="en-US" w:eastAsia="zh-CN"/>
                    </w:rPr>
                    <w:t>含量的涂料替代溶剂型涂料。汽车制造底漆大力推广使用水性涂料，乘用车中涂、色漆大力推广使用高固体分或水性涂料，加快客车、货车等中涂、色漆改造。钢制集装箱制造在箱内、箱外、木地板涂装等工序大力推广使用水性涂料，在确保防腐蚀功能的前提下，加快推进特种集装箱采用水性涂料。木质家具制造大力推广使用水性、辐射固化、粉末等涂料和水性胶粘剂；金属家具制造大力推广使用粉末涂料；软体家具制造大力推广使用水性胶粘剂。工程机械制造大力推广使用水性、粉末和高固体分涂料。电子产品制造推广使用粉末、水性、辐射固化等涂料。</w:t>
                  </w:r>
                </w:p>
                <w:p w14:paraId="628505F8">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57污染物排放标准中有特别排放限值的标准的行业，二氧化硫、氮氧化物、颗粒物、挥发性有机物（VOC</w:t>
                  </w:r>
                  <w:r>
                    <w:rPr>
                      <w:rFonts w:hint="eastAsia" w:ascii="Times New Roman" w:hAnsi="Times New Roman" w:eastAsia="宋体"/>
                      <w:b w:val="0"/>
                      <w:color w:val="auto"/>
                      <w:sz w:val="21"/>
                      <w:highlight w:val="none"/>
                      <w:vertAlign w:val="subscript"/>
                      <w:lang w:val="en-US" w:eastAsia="zh-CN"/>
                    </w:rPr>
                    <w:t>S</w:t>
                  </w:r>
                  <w:r>
                    <w:rPr>
                      <w:rFonts w:hint="default" w:ascii="Times New Roman" w:hAnsi="Times New Roman" w:eastAsia="宋体"/>
                      <w:b w:val="0"/>
                      <w:color w:val="auto"/>
                      <w:sz w:val="21"/>
                      <w:highlight w:val="none"/>
                      <w:lang w:val="en-US" w:eastAsia="zh-CN"/>
                    </w:rPr>
                    <w:t>）全面执行大气污染物特别排放限值。已核发排污许可证的，应严格执行许可要求。</w:t>
                  </w:r>
                </w:p>
                <w:p w14:paraId="56F8B1F8">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58对国家级新区、工业园区、高新区等进行集中整治，限期进行达标改造。</w:t>
                  </w:r>
                </w:p>
                <w:p w14:paraId="2682E9ED">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59按《挥发性有机物无组织排放控制标准》（GB 37822-2019）要求，做好VOC</w:t>
                  </w:r>
                  <w:r>
                    <w:rPr>
                      <w:rFonts w:hint="eastAsia" w:ascii="Times New Roman" w:hAnsi="Times New Roman" w:eastAsia="宋体"/>
                      <w:b w:val="0"/>
                      <w:color w:val="auto"/>
                      <w:sz w:val="21"/>
                      <w:highlight w:val="none"/>
                      <w:vertAlign w:val="subscript"/>
                      <w:lang w:val="en-US" w:eastAsia="zh-CN"/>
                    </w:rPr>
                    <w:t>S</w:t>
                  </w:r>
                  <w:r>
                    <w:rPr>
                      <w:rFonts w:hint="default" w:ascii="Times New Roman" w:hAnsi="Times New Roman" w:eastAsia="宋体"/>
                      <w:b w:val="0"/>
                      <w:color w:val="auto"/>
                      <w:sz w:val="21"/>
                      <w:highlight w:val="none"/>
                      <w:lang w:val="en-US" w:eastAsia="zh-CN"/>
                    </w:rPr>
                    <w:t>物料储存、物料转移和输送、工艺过程、设备与管线组件、敞开液面VOC</w:t>
                  </w:r>
                  <w:r>
                    <w:rPr>
                      <w:rFonts w:hint="eastAsia" w:ascii="Times New Roman" w:hAnsi="Times New Roman" w:eastAsia="宋体"/>
                      <w:b w:val="0"/>
                      <w:color w:val="auto"/>
                      <w:sz w:val="21"/>
                      <w:highlight w:val="none"/>
                      <w:vertAlign w:val="subscript"/>
                      <w:lang w:val="en-US" w:eastAsia="zh-CN"/>
                    </w:rPr>
                    <w:t>S</w:t>
                  </w:r>
                  <w:r>
                    <w:rPr>
                      <w:rFonts w:hint="default" w:ascii="Times New Roman" w:hAnsi="Times New Roman" w:eastAsia="宋体"/>
                      <w:b w:val="0"/>
                      <w:color w:val="auto"/>
                      <w:sz w:val="21"/>
                      <w:highlight w:val="none"/>
                      <w:lang w:val="en-US" w:eastAsia="zh-CN"/>
                    </w:rPr>
                    <w:t>排放，以及VOC</w:t>
                  </w:r>
                  <w:r>
                    <w:rPr>
                      <w:rFonts w:hint="eastAsia" w:ascii="Times New Roman" w:hAnsi="Times New Roman" w:eastAsia="宋体"/>
                      <w:b w:val="0"/>
                      <w:color w:val="auto"/>
                      <w:sz w:val="21"/>
                      <w:highlight w:val="none"/>
                      <w:vertAlign w:val="subscript"/>
                      <w:lang w:val="en-US" w:eastAsia="zh-CN"/>
                    </w:rPr>
                    <w:t>S</w:t>
                  </w:r>
                  <w:r>
                    <w:rPr>
                      <w:rFonts w:hint="default" w:ascii="Times New Roman" w:hAnsi="Times New Roman" w:eastAsia="宋体"/>
                      <w:b w:val="0"/>
                      <w:color w:val="auto"/>
                      <w:sz w:val="21"/>
                      <w:highlight w:val="none"/>
                      <w:lang w:val="en-US" w:eastAsia="zh-CN"/>
                    </w:rPr>
                    <w:t>无组织排放废气收集处理系统要求。</w:t>
                  </w:r>
                </w:p>
                <w:p w14:paraId="30427192">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60新改扩建（含搬迁）钢铁项目要严格执行产能置换实施办法，按照钢铁企业超低排放指标要求，同步配套建设高效脱硫、脱硝、除尘设施，落实物料储存、输送及生产工艺过程无组织排放管控措施。</w:t>
                  </w:r>
                </w:p>
                <w:p w14:paraId="05D84096">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61烧结机机头、球团焙烧烟气颗粒物、二氧化硫、氮氧化物排放浓度小时均值分别不高于10、35、50毫克/立方米；其他主要污染源颗粒物、二氧化硫、氮氧化物排放浓度小时均值原则上分别不高于10、50、200毫克/立方米，达到超低排放的钢铁企业每月至少95%以上时段小时均值排放浓度满足上述要求。</w:t>
                  </w:r>
                </w:p>
                <w:p w14:paraId="6D52A92B">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62已有行业排放标准的工业炉窑，严格执行行业排放标准相关规定，配套建设高效脱硫脱硝除尘设施，确保稳定达标排放。已制定更严格地方排放标准的，按地方标准执行。</w:t>
                  </w:r>
                </w:p>
                <w:p w14:paraId="166B5439">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63铸造行业烧结、高炉工序污染排放控制按照钢铁行业相关标准要求执行；原则上按照颗粒物、二氧化硫、氮氧化物排放限值分别不高于30、200、300毫克/立方米实施改造，其中，日用玻璃、玻璃棉氮氧化物排放限值不高于400毫克/立方米。</w:t>
                  </w:r>
                </w:p>
                <w:p w14:paraId="60499A7C">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64城市建成区生物质锅炉实施超低排放改造。</w:t>
                  </w:r>
                </w:p>
                <w:p w14:paraId="0D508FC3">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65实施煤电节能降碳改造、灵活性改造、供热改造</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三改联动</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，推动煤电由主体电源向支撑性、调节性电源转变。</w:t>
                  </w:r>
                </w:p>
                <w:p w14:paraId="78013C64">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18 全面排查并淘汰经整改环保仍不达标的落后产能，集中治理产业集聚区水污染，全面建成污水集中处理及重污染企业污水预处理设施。实施重污染行业专项整治，加强清洁生产审核和工业用水循环利用。</w:t>
                  </w:r>
                </w:p>
                <w:p w14:paraId="43255E94">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55对国家确定的</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十大</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重点行业，我市现有的造纸、氮肥、印染、农副食品加工、原料药制造、电镀等重点行业要制定专项治理方案，依法开展强制性清洁生产审核，并实施清洁化改造。</w:t>
                  </w:r>
                </w:p>
                <w:p w14:paraId="2E7133C0">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56造纸行业完成纸浆无元素氯漂白改造或采取其他低污染制浆技术，氮肥行业尿素生产完成工艺冷凝液水解解析技术改造，印染行业实施低排水染整工艺改造，制药（抗生素、维生素）行业实施绿色酶法生产技术改造。对安徽淮化股份有限公司、安徽德邦化工有限公司实行污水特别排放限值，完成污水处理设施提标改造，外排废水中氨氮浓度控制在15mg/L以下。</w:t>
                  </w:r>
                </w:p>
                <w:p w14:paraId="1A67F054">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57持续推进城镇污水处理厂建设，推进老旧城区、城中村、城乡结合部生活污水收集和处理，加快补齐生活污水收集处理设施短板。推进建成区污水管网全覆盖，生活污水全收集、全处理。加快城市雨污分流制改造，系统治理雨污错接、混接、漏接等问题。加强管网新建和提标改造，对于近期设施难以覆盖的地区，因地制宜建设分散污水处理设施，处理达标后排放。</w:t>
                  </w:r>
                </w:p>
                <w:p w14:paraId="04B37A0C">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66强化工业企业无组织排放管理，推进挥发性有机物排放综合整治，开展大气氨排放控制试点。</w:t>
                  </w:r>
                </w:p>
                <w:p w14:paraId="18EE7BF0">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67依法严禁秸秆露天焚烧，全面推进综合利用。</w:t>
                  </w:r>
                </w:p>
                <w:p w14:paraId="585592F5">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68深化工业污染治理，工业污染源全面达标排放，未达标排放的企业一律依法停产整治。</w:t>
                  </w:r>
                </w:p>
                <w:p w14:paraId="78E8430C">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69露天开采、加工矿产资源，应当采取喷淋、集中开采、运输道路硬化绿化等防止扬尘污染的措施。</w:t>
                  </w:r>
                </w:p>
                <w:p w14:paraId="0B8E5B76">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70合理控制燃油机动车保有量，严格控制重型柴油车进入城市建成区，限制摩托车的行驶范围，并向社会公告。机动车和船舶向大气排放污染物不得超过规定的排放标准。</w:t>
                  </w:r>
                </w:p>
                <w:p w14:paraId="2165E932">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71农业生产经营者应当改进施肥方式，科学合理施用化肥并按照国家有关规定使用农药，减少氨、挥发性有机物等大气污染物的排放。禁止在人口集中地区对树木、花草喷洒剧毒、高毒农药。</w:t>
                  </w:r>
                </w:p>
                <w:p w14:paraId="10C346CF">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72工业生产中产生的可燃性气体应当回收利用。不具备回收利用条件而向大气排放的，应当进行污染防治处理</w:t>
                  </w:r>
                  <w:r>
                    <w:rPr>
                      <w:rFonts w:hint="eastAsia" w:ascii="Times New Roman" w:hAnsi="Times New Roman" w:eastAsia="宋体"/>
                      <w:b w:val="0"/>
                      <w:color w:val="auto"/>
                      <w:sz w:val="21"/>
                      <w:highlight w:val="none"/>
                      <w:lang w:val="en-US" w:eastAsia="zh-CN"/>
                    </w:rPr>
                    <w:t>。</w:t>
                  </w:r>
                </w:p>
                <w:p w14:paraId="78E5D2E6">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73强化餐饮油烟和露天烧烤治理。加强餐饮油烟污染治理，对未安装油烟净化设施、不正常使用油烟净化设施或者未采取其他油烟净化措施，超过排放标准排放油烟的，依法责令改正，并处以罚款。</w:t>
                  </w:r>
                </w:p>
                <w:p w14:paraId="24003853">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74县级以上城市建成区禁止销售、燃放烟花爆竹。</w:t>
                  </w:r>
                </w:p>
                <w:p w14:paraId="0A073ED6">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 xml:space="preserve">75非煤矿山企业对产生扬尘的作业场所，应当按《安徽省非煤矿山管理条例》采取相应污染防治措施。 </w:t>
                  </w:r>
                </w:p>
                <w:p w14:paraId="0BEF5111">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76建筑工程施工现场扬尘污染防治应做到工地周边围挡、物料堆放覆盖、路面硬化、土方开挖湿法作业、出入车辆清洗、渣土车辆密闭运输</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六个百分之百</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。具体要求执行《建筑工程施工和预拌混凝土生产扬尘污染防治标准》（试行）。</w:t>
                  </w:r>
                </w:p>
                <w:p w14:paraId="184E6A6C">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77裸露地面扬尘、道路扬尘、装卸扬尘控制具体要求从严执行《安徽省大气污染防治条例》和《安徽省打赢蓝天保卫战三年行动计划实施方案》等要求。</w:t>
                  </w:r>
                </w:p>
                <w:p w14:paraId="4B27DC8E">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19 完善大气污染物排放总量控制制度，加强对工业烟尘、粉尘、城市扬尘和有毒有害空气污染物排放的协同控制。严格煤炭消费总量，增加清洁能源供给和使用，力争实现煤炭消费负增长。强化机动车尾气治理，优先发展公共交通，严禁秸秆露天焚烧，推进秸秆综合利用，全面推行</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绿色施工</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w:t>
                  </w:r>
                </w:p>
                <w:p w14:paraId="2E028AA1">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20 加快城镇污水垃圾处理设施和配套管网建设，提升污泥处理处置水平。逐步推进老城区雨污分流改造，新建城区严格实行雨污分流。推进村庄生活污水治理，因村制宜选择接入市政管网、建设小型设施相对集中处理、分散处理等模式，提高生活污水处理水平。</w:t>
                  </w:r>
                </w:p>
                <w:p w14:paraId="176280F5">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21 加强船舶港口污染控制，增强港口码头污染防治能力。</w:t>
                  </w:r>
                </w:p>
                <w:p w14:paraId="7612EA99">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22 建立农业面源污染监测体系，严格控制农业面源污染。加强秸秆、农膜、农产品加工剩余物等农业废弃物综合利用，推进种养结合的废弃物无害化处理、资源化利用，构建废弃物收集、转化、应用全链条污染防治与资源化利用体系。推进农业面源污染综合防治示范区建设，加快发展循环农业，实施化肥农药使用量零增长行动，加大测土配方施肥推广力度，引导科学施肥，提高化肥利用效率，强化病虫害统防统治，推广绿色防控技术，广泛使用高效低毒低残留农药。</w:t>
                  </w:r>
                </w:p>
                <w:p w14:paraId="3F2228D5">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23 向淮河流域水体排放含病原体废水的，应当经过消毒处理，符合国家和省规定的有关标准后，方可排放。向水体排放含热废水，应当采取措施，保证水体的水温符合水环境质量标准。</w:t>
                  </w:r>
                </w:p>
                <w:p w14:paraId="5CCD8EDE">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24 船舶装载运输油类或者有毒货物，应当采取防止散落、溢流和渗漏措施，防止货物落水造成水污染。</w:t>
                  </w:r>
                </w:p>
                <w:p w14:paraId="1F854A5A">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25 省及淮河流域县级以上人民政府应当推广精准施肥、生物防治病虫害等先进适用的农业生产技术，推广使用高效、低毒、低残留农药，减少化肥、农药使用量，支持秸秆综合利用和畜禽粪污处理设施建设，调整农业产业结构，发展绿色生态农业，开展清洁小流域建设，有效控制农业面源污染。58达标企业应采取措施确保稳定达标；对超标和超总量的企业予以</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黄牌</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警示，一律限制生产或停产整治；对整治仍不能达到要求且情节严重的企业予以“鹃牌”处罚，一律停业、关闭。</w:t>
                  </w:r>
                </w:p>
                <w:p w14:paraId="6FA0ED00">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59完成县级以上经济开发区、高新技术产业开发区等工业集聚区水污染治理设施排查。全面推行工业集聚区企业废水、水污染物纳管总量双控制度。</w:t>
                  </w:r>
                </w:p>
                <w:p w14:paraId="6116F349">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60现有各类开发区、工业集聚区应全面实现污水集中处理。</w:t>
                  </w:r>
                </w:p>
              </w:tc>
              <w:tc>
                <w:tcPr>
                  <w:tcW w:w="275" w:type="pct"/>
                  <w:tcBorders>
                    <w:tl2br w:val="nil"/>
                    <w:tr2bl w:val="nil"/>
                  </w:tcBorders>
                  <w:noWrap w:val="0"/>
                  <w:vAlign w:val="center"/>
                </w:tcPr>
                <w:p w14:paraId="2B132642">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val="0"/>
                      <w:color w:val="auto"/>
                      <w:kern w:val="2"/>
                      <w:sz w:val="21"/>
                      <w:szCs w:val="21"/>
                      <w:highlight w:val="none"/>
                      <w:lang w:val="en-US" w:eastAsia="zh-CN" w:bidi="ar-SA"/>
                    </w:rPr>
                  </w:pPr>
                  <w:r>
                    <w:rPr>
                      <w:rFonts w:hint="eastAsia" w:ascii="Times New Roman" w:hAnsi="Times New Roman" w:eastAsia="宋体"/>
                      <w:b w:val="0"/>
                      <w:color w:val="auto"/>
                      <w:sz w:val="21"/>
                      <w:highlight w:val="none"/>
                      <w:lang w:val="en-US" w:eastAsia="zh-CN"/>
                    </w:rPr>
                    <w:t>本项目为C1499其他未列明食品制造</w:t>
                  </w:r>
                  <w:r>
                    <w:rPr>
                      <w:rFonts w:hint="eastAsia"/>
                      <w:b w:val="0"/>
                      <w:color w:val="auto"/>
                      <w:sz w:val="21"/>
                      <w:highlight w:val="none"/>
                      <w:lang w:val="en-US" w:eastAsia="zh-CN"/>
                    </w:rPr>
                    <w:t>和C1361水产品冷冻加工</w:t>
                  </w:r>
                  <w:r>
                    <w:rPr>
                      <w:rFonts w:hint="eastAsia" w:ascii="Times New Roman" w:hAnsi="Times New Roman" w:eastAsia="宋体"/>
                      <w:b w:val="0"/>
                      <w:color w:val="auto"/>
                      <w:sz w:val="21"/>
                      <w:highlight w:val="none"/>
                      <w:lang w:val="en-US" w:eastAsia="zh-CN"/>
                    </w:rPr>
                    <w:t>，</w:t>
                  </w:r>
                  <w:r>
                    <w:rPr>
                      <w:rFonts w:hint="eastAsia" w:ascii="Times New Roman" w:hAnsi="Times New Roman" w:eastAsia="宋体" w:cs="Times New Roman"/>
                      <w:color w:val="auto"/>
                      <w:sz w:val="21"/>
                      <w:szCs w:val="21"/>
                      <w:lang w:val="en-US" w:eastAsia="zh-CN"/>
                    </w:rPr>
                    <w:t>不涉及各类锅炉和工业炉窑，不涉及含挥发性有机物物料使用和废气排放</w:t>
                  </w:r>
                </w:p>
              </w:tc>
              <w:tc>
                <w:tcPr>
                  <w:tcW w:w="124" w:type="pct"/>
                  <w:tcBorders>
                    <w:tl2br w:val="nil"/>
                    <w:tr2bl w:val="nil"/>
                  </w:tcBorders>
                  <w:noWrap w:val="0"/>
                  <w:vAlign w:val="center"/>
                </w:tcPr>
                <w:p w14:paraId="4FA7F8AE">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val="0"/>
                      <w:color w:val="auto"/>
                      <w:kern w:val="2"/>
                      <w:sz w:val="21"/>
                      <w:szCs w:val="21"/>
                      <w:highlight w:val="none"/>
                      <w:lang w:val="en-US" w:eastAsia="zh-CN" w:bidi="ar-SA"/>
                    </w:rPr>
                  </w:pPr>
                  <w:r>
                    <w:rPr>
                      <w:rFonts w:hint="eastAsia" w:ascii="Times New Roman" w:hAnsi="Times New Roman" w:eastAsia="宋体"/>
                      <w:b w:val="0"/>
                      <w:color w:val="auto"/>
                      <w:sz w:val="21"/>
                      <w:highlight w:val="none"/>
                      <w:lang w:val="en-US" w:eastAsia="zh-CN"/>
                    </w:rPr>
                    <w:t>符合</w:t>
                  </w:r>
                </w:p>
              </w:tc>
            </w:tr>
            <w:tr w14:paraId="2206EE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01" w:type="pct"/>
                  <w:tcBorders>
                    <w:tl2br w:val="nil"/>
                    <w:tr2bl w:val="nil"/>
                  </w:tcBorders>
                  <w:noWrap w:val="0"/>
                  <w:vAlign w:val="center"/>
                </w:tcPr>
                <w:p w14:paraId="62AA34F6">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val="0"/>
                      <w:color w:val="auto"/>
                      <w:sz w:val="21"/>
                      <w:highlight w:val="none"/>
                      <w:lang w:val="en-US" w:eastAsia="zh-CN"/>
                    </w:rPr>
                  </w:pPr>
                </w:p>
              </w:tc>
              <w:tc>
                <w:tcPr>
                  <w:tcW w:w="179" w:type="pct"/>
                  <w:tcBorders>
                    <w:tl2br w:val="nil"/>
                    <w:tr2bl w:val="nil"/>
                  </w:tcBorders>
                  <w:noWrap w:val="0"/>
                  <w:vAlign w:val="center"/>
                </w:tcPr>
                <w:p w14:paraId="5C9F740D">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val="0"/>
                      <w:color w:val="auto"/>
                      <w:sz w:val="21"/>
                      <w:highlight w:val="none"/>
                      <w:lang w:val="en-US" w:eastAsia="zh-CN"/>
                    </w:rPr>
                  </w:pPr>
                </w:p>
              </w:tc>
              <w:tc>
                <w:tcPr>
                  <w:tcW w:w="180" w:type="pct"/>
                  <w:tcBorders>
                    <w:tl2br w:val="nil"/>
                    <w:tr2bl w:val="nil"/>
                  </w:tcBorders>
                  <w:noWrap w:val="0"/>
                  <w:vAlign w:val="center"/>
                </w:tcPr>
                <w:p w14:paraId="5679E5E5">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val="0"/>
                      <w:color w:val="auto"/>
                      <w:sz w:val="21"/>
                      <w:highlight w:val="none"/>
                      <w:lang w:val="en-US" w:eastAsia="zh-CN"/>
                    </w:rPr>
                  </w:pPr>
                </w:p>
              </w:tc>
              <w:tc>
                <w:tcPr>
                  <w:tcW w:w="190" w:type="pct"/>
                  <w:tcBorders>
                    <w:tl2br w:val="nil"/>
                    <w:tr2bl w:val="nil"/>
                  </w:tcBorders>
                  <w:noWrap w:val="0"/>
                  <w:vAlign w:val="center"/>
                </w:tcPr>
                <w:p w14:paraId="1F7AC6CE">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val="0"/>
                      <w:color w:val="auto"/>
                      <w:sz w:val="21"/>
                      <w:highlight w:val="none"/>
                      <w:lang w:eastAsia="zh-CN"/>
                    </w:rPr>
                  </w:pPr>
                  <w:r>
                    <w:rPr>
                      <w:rFonts w:hint="eastAsia" w:ascii="Times New Roman" w:hAnsi="Times New Roman" w:eastAsia="宋体"/>
                      <w:b w:val="0"/>
                      <w:color w:val="auto"/>
                      <w:sz w:val="21"/>
                      <w:highlight w:val="none"/>
                      <w:lang w:val="en-US" w:eastAsia="zh-CN"/>
                    </w:rPr>
                    <w:t xml:space="preserve">资源开发效率 </w:t>
                  </w:r>
                </w:p>
                <w:p w14:paraId="41EB41D9">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val="0"/>
                      <w:color w:val="auto"/>
                      <w:sz w:val="21"/>
                      <w:highlight w:val="none"/>
                      <w:lang w:eastAsia="zh-CN"/>
                    </w:rPr>
                  </w:pPr>
                  <w:r>
                    <w:rPr>
                      <w:rFonts w:hint="eastAsia" w:ascii="Times New Roman" w:hAnsi="Times New Roman" w:eastAsia="宋体"/>
                      <w:b w:val="0"/>
                      <w:color w:val="auto"/>
                      <w:sz w:val="21"/>
                      <w:highlight w:val="none"/>
                      <w:lang w:val="en-US" w:eastAsia="zh-CN"/>
                    </w:rPr>
                    <w:t>要求</w:t>
                  </w:r>
                </w:p>
              </w:tc>
              <w:tc>
                <w:tcPr>
                  <w:tcW w:w="3847" w:type="pct"/>
                  <w:tcBorders>
                    <w:tl2br w:val="nil"/>
                    <w:tr2bl w:val="nil"/>
                  </w:tcBorders>
                  <w:noWrap w:val="0"/>
                  <w:vAlign w:val="center"/>
                </w:tcPr>
                <w:p w14:paraId="732A435C">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80坚持集中式与分布式建设并举，因地制宜建设集中式光伏发电项目，推动整县（市、区）屋顶分布式光伏发电试点工作。坚持集中式和分散式相结合，有序推进皖北平原连片风电项目建设，稳妥推进皖西南地区集中式风电项目建设，鼓励分散式风电商业模式创新。大力推进风光储一体化建设。加快建设一批抽水蓄能电站，打造千万千瓦级绿色储能基地。多元高效利用生物质能，推进农林生物质热电联产项目新建和供热改造，合理规划城镇生活垃圾焚烧发电项目，统筹布局生物燃料乙醇项目，适度发展先进生物质液体燃料。到2025年，非化石能源占能源消费总量比重达到15.5%以上。</w:t>
                  </w:r>
                </w:p>
                <w:p w14:paraId="73C82CDA">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81推动煤电行业实施节能降耗改造、供热改造和灵活性改造</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三改联动</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。加快供热管网建设，淘汰管网覆盖范围内的燃煤锅炉和散煤。到2025年，火电平均供电煤耗降至295克标煤/千瓦时，散煤基本清零。</w:t>
                  </w:r>
                </w:p>
                <w:p w14:paraId="67FEA5C4">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82实施</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煤改气</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和</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以电代煤</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。在陶瓷、玻璃、铸造等行业积极推进天然气替代煤气化工程，有序实施燃煤设施煤改气。结合区域和行业用能特点，积极推进工业生产、建筑供暖供冷、交通运输、农业生产、居民生活五大领域实施</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以电代煤</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，着力提高电能占终端能源消费比重。</w:t>
                  </w:r>
                </w:p>
                <w:p w14:paraId="48CDB202">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83推动光伏发电规模化发展，充分利用荒山荒坡、采煤沉陷区等未利用空间，建设集中式光伏电站。加快工业园区、公共建筑、居民住宅等屋顶光伏建设，有序推动国家整县（市、区）屋顶分布式光伏开发试点，因地制宜推进</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光伏+</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项目。</w:t>
                  </w:r>
                </w:p>
                <w:p w14:paraId="765FC081">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84积极开发风电资源，在皖北平原、皖西南地区建设集中连片风电，持续推进就近接入、就地消纳的分散式风电建设。</w:t>
                  </w:r>
                </w:p>
                <w:p w14:paraId="4D0840C1">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85大力推广新能源汽车，推动城市公共服务车辆、政府公务用车新能源或清洁能源替代；</w:t>
                  </w:r>
                </w:p>
                <w:p w14:paraId="7E825E0E">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34 按照省政府下达给区域各市的水资源利用总量及效率要求执行。</w:t>
                  </w:r>
                </w:p>
                <w:p w14:paraId="6E31250C">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35 兴建地下工程设施或者进行地下勘探、采矿等活动，应当采取防护性措施，防止地下水污染。</w:t>
                  </w:r>
                </w:p>
                <w:p w14:paraId="514E6060">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36 开采地下水时，对下列含水层应当分层开采，不得混合开采：（一）半咸水、咸水、卤水层；（二）已受污染的含水层；（三）含有毒有害元素，超过生活饮用水卫生标准的水层；（四）有医疗价值和特殊经济价值的地下热水、温泉水和矿泉水。</w:t>
                  </w:r>
                </w:p>
                <w:p w14:paraId="691149D5">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37 淮河流域地下水开采区应当依靠降雨、地下径流、河流和湖泊、水库渗漏等补给地下水。人工回灌补给地下水，不得恶化地下水质。</w:t>
                  </w:r>
                </w:p>
                <w:p w14:paraId="479C2F63">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38 按照省政府下达给区域各市能源利用总量及效率要求执行。</w:t>
                  </w:r>
                </w:p>
                <w:p w14:paraId="585776AC">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39 按照省级清单中禁燃区要求执行。</w:t>
                  </w:r>
                </w:p>
                <w:p w14:paraId="1F84430B">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40 土地资源利用效率按照省政府下达给区域各市的要求执行。</w:t>
                  </w:r>
                </w:p>
                <w:p w14:paraId="13602BDB">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69到2025年，全市用水总量控制在23.02亿m</w:t>
                  </w:r>
                  <w:r>
                    <w:rPr>
                      <w:rFonts w:hint="default" w:ascii="Times New Roman" w:hAnsi="Times New Roman" w:eastAsia="宋体"/>
                      <w:b w:val="0"/>
                      <w:color w:val="auto"/>
                      <w:sz w:val="21"/>
                      <w:highlight w:val="none"/>
                      <w:vertAlign w:val="superscript"/>
                      <w:lang w:val="en-US" w:eastAsia="zh-CN"/>
                    </w:rPr>
                    <w:t>3</w:t>
                  </w:r>
                  <w:r>
                    <w:rPr>
                      <w:rFonts w:hint="default" w:ascii="Times New Roman" w:hAnsi="Times New Roman" w:eastAsia="宋体"/>
                      <w:b w:val="0"/>
                      <w:color w:val="auto"/>
                      <w:sz w:val="21"/>
                      <w:highlight w:val="none"/>
                      <w:lang w:val="en-US" w:eastAsia="zh-CN"/>
                    </w:rPr>
                    <w:t>以内，万元GDP用水量和万元工业增加值用水量分别比2020年下降18.5%和18%，规模以上工业用水重复利用率达到93%，全市农田灌溉水有效利用系数提高到0.60；全市新增县域节水型社会达标县（区）4个，新增3个省级节水型园区、10家节水型企业、3个节水型灌区、6家节水型高校。城镇公共供水管网漏损率下降到10%，非常规水利用率达到25%，非农业用水计量率达到100%，大中型灌区渠首计量率达到100%。、702025年天然气占能源消费比重达到8%以上。2025年非化石能源占能源消费总量的10%以上。</w:t>
                  </w:r>
                </w:p>
                <w:p w14:paraId="5A19EF15">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71控制煤炭消费总量，加快实施重点用能单位节能低碳行动和重点产业能效提升计划，严格执行高耗能行业产品能耗限额标准体系。推进煤电企业通过资产整合、股权投资等方式深度融合，提高煤炭就地转化率，提高煤电联营规模，推动电力、煤炭产业一体化协调发展。推进传统电力能源和电力新能源协调发展，建设智慧电厂，全面推行热电联产、冷热电联供模式，利用国际领先水平的清洁高效煤电成套设备，升级改造现役电厂发电设备和配套设施，全面提升电网智能化水平，提升电网接入和消纳能力。优化电力新能源项目布局，支持光伏发电、风电项目建设。严格实施行业内新建项目重点污染物排放等量或减量置换，煤炭、水泥等产能过剩行业实施重点污染物排放等量或减量置换。严格控制煤炭消费总量，落实煤炭消费减量替代与污染减排</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双挂钩</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制度，提高非化石能源消费比重，降低煤炭在能源总消费中比例。优化配置生产要素，发挥清洁能源市场规模优势和已有的能源产业基础优势，促进传统能源要素和新兴清洁能源要素的有机融合。</w:t>
                  </w:r>
                </w:p>
                <w:p w14:paraId="7518F7FA">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72加快淘汰国三及以下排放标准的柴油货车、老旧燃气车辆；</w:t>
                  </w:r>
                </w:p>
                <w:p w14:paraId="052A3789">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73禁燃区内禁止燃用《高污染燃料目录》中的Ⅱ类燃料组合，即在禁燃区内，禁止使用除单台出力大于等于20蒸吨/小时的锅炉以外燃用的煤炭及其制品，及石油焦、油页岩、原油、重油、渣油、煤焦油。</w:t>
                  </w:r>
                </w:p>
                <w:p w14:paraId="7DAF6E02">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74禁燃区内禁止销售、燃用高污染燃料，不得新建、扩建燃用高污染燃料的锅炉、窑炉、炉灶等燃烧设施（集中供热、火电厂锅炉除外）。</w:t>
                  </w:r>
                </w:p>
                <w:p w14:paraId="2251EE7A">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75禁燃区内现有高污染燃料燃烧设施（集中供热、火电厂锅炉除外），完成改用天然气、液化石油气、电等清洁能源，或改用城市集中供热。逾期未改用的，不得继续使用。</w:t>
                  </w:r>
                </w:p>
                <w:p w14:paraId="3D2CDF79">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76现有经济开发区等工业集中区应实施热电联产或集中供热改造，将工业企业纳入集中供热范围，逐步淘汰分散燃煤锅炉，核准审批新建热电联产项目要求关停的燃煤锅炉必须按期淘汰。</w:t>
                  </w:r>
                </w:p>
                <w:p w14:paraId="0FC67BA5">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77淮南市禁燃区范围：</w:t>
                  </w:r>
                </w:p>
                <w:p w14:paraId="039615A5">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（一）寿县：寿春镇（不含城南防洪圈堤以南地区），寿西湖农场，寿县工业园，寿县新桥国际产业园区，寿县蜀山现代产业园区。</w:t>
                  </w:r>
                </w:p>
                <w:p w14:paraId="5BF6CB7A">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（二）凤台县：县城中心区域（东至淮河，西至凤蒙路-凤利路-南湖大道一线，南至淮河，北至淮阜铁路线）。</w:t>
                  </w:r>
                </w:p>
                <w:p w14:paraId="4632BC8B">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三）大通区：大通主城区（东至中兴路，西至居仁村，南至舜耕山，北至淮蚌铁路线），九龙岗镇城区（东至镇东路，西至万向路，南至舜耕山，北至洞山东路），国庆东路洛河段两侧500米范围内，国庆东路上窑段两侧500米范围内，大通工业园区。</w:t>
                  </w:r>
                </w:p>
                <w:p w14:paraId="5F3479EF">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（四）田家庵区：东至田大路，西至与谢家集区交界处，南至舜耕山，北至淮河沿线。</w:t>
                  </w:r>
                </w:p>
                <w:p w14:paraId="59B29128">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（五）谢家集区：东至沿矿路，西至东西部第二通道，南至谢李路环卫处、莲花市场一线，北至与八公山区交界处。</w:t>
                  </w:r>
                </w:p>
                <w:p w14:paraId="75425D33">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（六）八公山区：东至水张铁路线（八公山镇至山王镇李嘴孜段），西至东西部第二通道，南至常山路，北至东西部第二通道与淮凤路交界处。</w:t>
                  </w:r>
                </w:p>
                <w:p w14:paraId="43A7CE18">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（七）潘集区：东至齐云山路，西至西外环路，南至珠江路，北至滨河路。</w:t>
                  </w:r>
                </w:p>
                <w:p w14:paraId="005231E5">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（八）毛集实验区：东至丁家沟，西至合淮阜高速连接线，南至焦岗湖大道，北至102省道范围内及焦岗湖景区。</w:t>
                  </w:r>
                </w:p>
                <w:p w14:paraId="79254D9A">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（九）淮南经济技术开发区：东至中兴路高压走廊-洛九路，西至田大路，南至洞山东路，北至淮河大坝。</w:t>
                  </w:r>
                </w:p>
                <w:p w14:paraId="0F70F064">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（十）淮南高新技术产业开发区：全部辖区。</w:t>
                  </w:r>
                </w:p>
                <w:p w14:paraId="58C062A8">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（十一）八公山风景名胜区、舜耕山风景区、上窑国家森林公园：全部辖区。</w:t>
                  </w:r>
                </w:p>
                <w:p w14:paraId="0DF81787">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78烟花爆竹禁放区域：田家庵区、谢家集区、八公山区、大通区行政区域内禁止燃放烟花爆竹。空气重污染黄色、橙色、红色预警期间，本市行政区域内禁止燃放烟花爆竹。</w:t>
                  </w:r>
                </w:p>
                <w:p w14:paraId="3EE17067">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禁放地点：田家庵区、谢家集区、八公山区、大通区行政区域外，下列地点禁止燃放烟花爆竹：（一）国家机关、人民团体和广播电台、电视台等重要新闻单位；（二）火车站、汽车站、码头等交通枢纽以及铁路线路安全保护区；（三）商场（超市）、影剧院、旅游景区、公园等人员密集的公共场所；（四）教育、科研、医疗等单位和养老机构、儿童福利院；（五）博物馆、图书馆、档案馆、文物保护单位；（六）经营性墓地、陵园；（七）重要军事设施保护区；（八）企业生产经营场所、物资储存仓库；（九）山林、苗圃等重点防火区；（十）生产、储存、经营易燃易爆物品、民用爆炸物品、化学危险品的场所，加油（气）站、输气（油）管线、输变电设施安全保护区；（十一）高层建筑、停车场（库）；（十二）市人民政府和县、区人民政府规定的其他地点。</w:t>
                  </w:r>
                </w:p>
                <w:p w14:paraId="0ACC9DE6">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79到2030年，全市受污染耕地安全利用率达到96%以上，污染地块安全利用率达到95%以上。</w:t>
                  </w:r>
                </w:p>
                <w:p w14:paraId="59DA67D9">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80加强种植业面源污染防治。持续推进化肥农药零增长。提高生态农业发展水平，推广农业清洁生产技术，开展化肥、农药减量和替代使用，加强农药、化肥等包装废弃物回收处置，加大测土配方施肥、病虫害绿色防控、统防统治等技术推广力度，实行生态平衡施肥技术和防治技术。推广高效低毒低残留农药和现代植保机械，鼓励使用有机肥、生物有机肥和绿肥种植，禁用高毒、高残留农药和重金属等有毒有害物质超标的肥料。力争到2025年，主要农作物化肥农药使用量实现零增长。</w:t>
                  </w:r>
                </w:p>
                <w:p w14:paraId="2E4E1CFC">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81力争到2025年，农田残膜“白色污染”得到有效控制，力争实现废弃农膜全面回收利用。</w:t>
                  </w:r>
                </w:p>
                <w:p w14:paraId="6BFA36CC">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rPr>
                  </w:pPr>
                  <w:r>
                    <w:rPr>
                      <w:rFonts w:hint="default" w:ascii="Times New Roman" w:hAnsi="Times New Roman" w:eastAsia="宋体"/>
                      <w:b w:val="0"/>
                      <w:color w:val="auto"/>
                      <w:sz w:val="21"/>
                      <w:highlight w:val="none"/>
                      <w:lang w:val="en-US" w:eastAsia="zh-CN"/>
                    </w:rPr>
                    <w:t>822025年底，全市规模化畜禽养殖场粪污处理设施装备配套率达到95%</w:t>
                  </w:r>
                  <w:r>
                    <w:rPr>
                      <w:rFonts w:hint="eastAsia" w:ascii="Times New Roman" w:hAnsi="Times New Roman" w:eastAsia="宋体"/>
                      <w:b w:val="0"/>
                      <w:color w:val="auto"/>
                      <w:sz w:val="21"/>
                      <w:highlight w:val="none"/>
                      <w:lang w:val="en-US" w:eastAsia="zh-CN"/>
                    </w:rPr>
                    <w:t>。</w:t>
                  </w:r>
                </w:p>
              </w:tc>
              <w:tc>
                <w:tcPr>
                  <w:tcW w:w="275" w:type="pct"/>
                  <w:tcBorders>
                    <w:tl2br w:val="nil"/>
                    <w:tr2bl w:val="nil"/>
                  </w:tcBorders>
                  <w:noWrap w:val="0"/>
                  <w:vAlign w:val="center"/>
                </w:tcPr>
                <w:p w14:paraId="211877FD">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val="0"/>
                      <w:color w:val="auto"/>
                      <w:sz w:val="21"/>
                      <w:highlight w:val="none"/>
                      <w:lang w:eastAsia="zh-CN"/>
                    </w:rPr>
                  </w:pPr>
                  <w:r>
                    <w:rPr>
                      <w:rFonts w:hint="eastAsia" w:ascii="Times New Roman" w:hAnsi="Times New Roman" w:eastAsia="宋体"/>
                      <w:b w:val="0"/>
                      <w:color w:val="auto"/>
                      <w:sz w:val="21"/>
                      <w:highlight w:val="none"/>
                      <w:lang w:val="en-US" w:eastAsia="zh-CN"/>
                    </w:rPr>
                    <w:t>项目位于淮南市八公山区绿色发展产业园，不涉及光伏发电。本项目不属于煤电行业，不使用煤炭，不涉及“煤改气”、“以电代煤”</w:t>
                  </w:r>
                </w:p>
              </w:tc>
              <w:tc>
                <w:tcPr>
                  <w:tcW w:w="124" w:type="pct"/>
                  <w:tcBorders>
                    <w:tl2br w:val="nil"/>
                    <w:tr2bl w:val="nil"/>
                  </w:tcBorders>
                  <w:noWrap w:val="0"/>
                  <w:vAlign w:val="center"/>
                </w:tcPr>
                <w:p w14:paraId="347B3BCD">
                  <w:pPr>
                    <w:pStyle w:val="75"/>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b w:val="0"/>
                      <w:color w:val="auto"/>
                      <w:sz w:val="21"/>
                      <w:highlight w:val="none"/>
                      <w:lang w:val="en-US" w:eastAsia="zh-CN"/>
                    </w:rPr>
                  </w:pPr>
                  <w:r>
                    <w:rPr>
                      <w:rFonts w:hint="eastAsia" w:ascii="Times New Roman" w:hAnsi="Times New Roman" w:eastAsia="宋体"/>
                      <w:b w:val="0"/>
                      <w:color w:val="auto"/>
                      <w:sz w:val="21"/>
                      <w:highlight w:val="none"/>
                      <w:lang w:val="en-US" w:eastAsia="zh-CN"/>
                    </w:rPr>
                    <w:t>符合</w:t>
                  </w:r>
                </w:p>
              </w:tc>
            </w:tr>
          </w:tbl>
          <w:p w14:paraId="556BDDD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color w:val="auto"/>
                <w:sz w:val="24"/>
                <w:szCs w:val="21"/>
                <w:highlight w:val="none"/>
                <w:lang w:eastAsia="zh-CN"/>
              </w:rPr>
            </w:pPr>
            <w:r>
              <w:rPr>
                <w:rFonts w:hint="default" w:ascii="Times New Roman" w:hAnsi="Times New Roman" w:eastAsia="宋体" w:cs="Times New Roman"/>
                <w:b/>
                <w:bCs/>
                <w:color w:val="auto"/>
                <w:sz w:val="24"/>
                <w:szCs w:val="21"/>
                <w:highlight w:val="none"/>
                <w:lang w:eastAsia="zh-CN"/>
              </w:rPr>
              <w:t>表1-</w:t>
            </w:r>
            <w:r>
              <w:rPr>
                <w:rFonts w:hint="eastAsia" w:ascii="Times New Roman" w:hAnsi="Times New Roman" w:eastAsia="宋体" w:cs="Times New Roman"/>
                <w:b/>
                <w:bCs/>
                <w:color w:val="auto"/>
                <w:sz w:val="24"/>
                <w:szCs w:val="21"/>
                <w:highlight w:val="none"/>
                <w:lang w:val="en-US" w:eastAsia="zh-CN"/>
              </w:rPr>
              <w:t>4</w:t>
            </w:r>
            <w:r>
              <w:rPr>
                <w:rFonts w:hint="default" w:ascii="Times New Roman" w:hAnsi="Times New Roman" w:eastAsia="宋体" w:cs="Times New Roman"/>
                <w:b/>
                <w:bCs/>
                <w:color w:val="auto"/>
                <w:sz w:val="24"/>
                <w:szCs w:val="21"/>
                <w:highlight w:val="none"/>
                <w:lang w:val="en-US" w:eastAsia="zh-CN"/>
              </w:rPr>
              <w:t xml:space="preserve">  </w:t>
            </w:r>
            <w:r>
              <w:rPr>
                <w:rFonts w:hint="eastAsia" w:ascii="Times New Roman" w:hAnsi="Times New Roman" w:eastAsia="宋体" w:cs="Times New Roman"/>
                <w:b/>
                <w:bCs/>
                <w:color w:val="auto"/>
                <w:sz w:val="24"/>
                <w:szCs w:val="21"/>
                <w:highlight w:val="none"/>
                <w:lang w:val="en-US" w:eastAsia="zh-CN"/>
              </w:rPr>
              <w:t>区域环境管控要求</w:t>
            </w:r>
            <w:r>
              <w:rPr>
                <w:rFonts w:hint="eastAsia" w:ascii="Times New Roman" w:hAnsi="Times New Roman" w:eastAsia="宋体" w:cs="Times New Roman"/>
                <w:b/>
                <w:bCs/>
                <w:color w:val="auto"/>
                <w:sz w:val="24"/>
                <w:szCs w:val="21"/>
                <w:highlight w:val="none"/>
                <w:lang w:eastAsia="zh-CN"/>
              </w:rPr>
              <w:t>相符合性</w:t>
            </w:r>
            <w:r>
              <w:rPr>
                <w:rFonts w:hint="default" w:ascii="Times New Roman" w:hAnsi="Times New Roman" w:eastAsia="宋体" w:cs="Times New Roman"/>
                <w:b/>
                <w:bCs/>
                <w:color w:val="auto"/>
                <w:sz w:val="24"/>
                <w:szCs w:val="21"/>
                <w:highlight w:val="none"/>
                <w:lang w:eastAsia="zh-CN"/>
              </w:rPr>
              <w:t>分析</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50"/>
              <w:gridCol w:w="491"/>
              <w:gridCol w:w="493"/>
              <w:gridCol w:w="519"/>
              <w:gridCol w:w="10012"/>
              <w:gridCol w:w="1273"/>
              <w:gridCol w:w="313"/>
            </w:tblGrid>
            <w:tr w14:paraId="03D48B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01" w:type="pct"/>
                  <w:tcBorders>
                    <w:tl2br w:val="nil"/>
                    <w:tr2bl w:val="nil"/>
                  </w:tcBorders>
                  <w:noWrap w:val="0"/>
                  <w:vAlign w:val="center"/>
                </w:tcPr>
                <w:p w14:paraId="04B75154">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bCs w:val="0"/>
                      <w:color w:val="auto"/>
                      <w:sz w:val="21"/>
                      <w:highlight w:val="none"/>
                      <w:lang w:eastAsia="zh-CN"/>
                    </w:rPr>
                  </w:pPr>
                  <w:r>
                    <w:rPr>
                      <w:rFonts w:hint="eastAsia" w:ascii="Times New Roman" w:hAnsi="Times New Roman" w:eastAsia="宋体"/>
                      <w:b/>
                      <w:bCs w:val="0"/>
                      <w:color w:val="auto"/>
                      <w:sz w:val="21"/>
                      <w:highlight w:val="none"/>
                      <w:lang w:val="en-US" w:eastAsia="zh-CN"/>
                    </w:rPr>
                    <w:t>涉及的环境管控编号</w:t>
                  </w:r>
                </w:p>
              </w:tc>
              <w:tc>
                <w:tcPr>
                  <w:tcW w:w="179" w:type="pct"/>
                  <w:tcBorders>
                    <w:tl2br w:val="nil"/>
                    <w:tr2bl w:val="nil"/>
                  </w:tcBorders>
                  <w:noWrap w:val="0"/>
                  <w:vAlign w:val="center"/>
                </w:tcPr>
                <w:p w14:paraId="573BC88A">
                  <w:pPr>
                    <w:pStyle w:val="75"/>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b/>
                      <w:bCs w:val="0"/>
                      <w:color w:val="auto"/>
                      <w:sz w:val="21"/>
                      <w:highlight w:val="none"/>
                      <w:lang w:val="en-US" w:eastAsia="zh-CN"/>
                    </w:rPr>
                  </w:pPr>
                  <w:r>
                    <w:rPr>
                      <w:rFonts w:hint="eastAsia" w:ascii="Times New Roman" w:hAnsi="Times New Roman" w:eastAsia="宋体"/>
                      <w:b/>
                      <w:bCs w:val="0"/>
                      <w:color w:val="auto"/>
                      <w:sz w:val="21"/>
                      <w:highlight w:val="none"/>
                      <w:lang w:val="en-US" w:eastAsia="zh-CN"/>
                    </w:rPr>
                    <w:t>管控单元名称</w:t>
                  </w:r>
                </w:p>
              </w:tc>
              <w:tc>
                <w:tcPr>
                  <w:tcW w:w="180" w:type="pct"/>
                  <w:tcBorders>
                    <w:tl2br w:val="nil"/>
                    <w:tr2bl w:val="nil"/>
                  </w:tcBorders>
                  <w:noWrap w:val="0"/>
                  <w:vAlign w:val="center"/>
                </w:tcPr>
                <w:p w14:paraId="79DE869A">
                  <w:pPr>
                    <w:pStyle w:val="75"/>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b/>
                      <w:bCs w:val="0"/>
                      <w:color w:val="auto"/>
                      <w:sz w:val="21"/>
                      <w:highlight w:val="none"/>
                      <w:lang w:val="en-US" w:eastAsia="zh-CN"/>
                    </w:rPr>
                  </w:pPr>
                  <w:r>
                    <w:rPr>
                      <w:rFonts w:hint="eastAsia" w:ascii="Times New Roman" w:hAnsi="Times New Roman" w:eastAsia="宋体"/>
                      <w:b/>
                      <w:bCs w:val="0"/>
                      <w:color w:val="auto"/>
                      <w:sz w:val="21"/>
                      <w:highlight w:val="none"/>
                      <w:lang w:val="en-US" w:eastAsia="zh-CN"/>
                    </w:rPr>
                    <w:t>区域名称</w:t>
                  </w:r>
                </w:p>
              </w:tc>
              <w:tc>
                <w:tcPr>
                  <w:tcW w:w="190" w:type="pct"/>
                  <w:tcBorders>
                    <w:tl2br w:val="nil"/>
                    <w:tr2bl w:val="nil"/>
                  </w:tcBorders>
                  <w:noWrap w:val="0"/>
                  <w:vAlign w:val="center"/>
                </w:tcPr>
                <w:p w14:paraId="6EC1BC09">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bCs w:val="0"/>
                      <w:color w:val="auto"/>
                      <w:sz w:val="21"/>
                      <w:highlight w:val="none"/>
                      <w:lang w:eastAsia="zh-CN"/>
                    </w:rPr>
                  </w:pPr>
                  <w:r>
                    <w:rPr>
                      <w:rFonts w:hint="eastAsia" w:ascii="Times New Roman" w:hAnsi="Times New Roman" w:eastAsia="宋体"/>
                      <w:b/>
                      <w:bCs w:val="0"/>
                      <w:color w:val="auto"/>
                      <w:sz w:val="21"/>
                      <w:highlight w:val="none"/>
                      <w:lang w:eastAsia="zh-CN"/>
                    </w:rPr>
                    <w:t>管控类别</w:t>
                  </w:r>
                </w:p>
              </w:tc>
              <w:tc>
                <w:tcPr>
                  <w:tcW w:w="3667" w:type="pct"/>
                  <w:tcBorders>
                    <w:tl2br w:val="nil"/>
                    <w:tr2bl w:val="nil"/>
                  </w:tcBorders>
                  <w:noWrap w:val="0"/>
                  <w:vAlign w:val="center"/>
                </w:tcPr>
                <w:p w14:paraId="3B5C3C89">
                  <w:pPr>
                    <w:pStyle w:val="75"/>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b/>
                      <w:bCs w:val="0"/>
                      <w:color w:val="auto"/>
                      <w:sz w:val="21"/>
                      <w:highlight w:val="none"/>
                    </w:rPr>
                  </w:pPr>
                  <w:r>
                    <w:rPr>
                      <w:rFonts w:hint="eastAsia" w:ascii="Times New Roman" w:hAnsi="Times New Roman" w:eastAsia="宋体"/>
                      <w:b/>
                      <w:bCs w:val="0"/>
                      <w:color w:val="auto"/>
                      <w:sz w:val="21"/>
                      <w:highlight w:val="none"/>
                    </w:rPr>
                    <w:t>要求</w:t>
                  </w:r>
                </w:p>
              </w:tc>
              <w:tc>
                <w:tcPr>
                  <w:tcW w:w="466" w:type="pct"/>
                  <w:tcBorders>
                    <w:tl2br w:val="nil"/>
                    <w:tr2bl w:val="nil"/>
                  </w:tcBorders>
                  <w:noWrap w:val="0"/>
                  <w:vAlign w:val="center"/>
                </w:tcPr>
                <w:p w14:paraId="2B4845BC">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bCs w:val="0"/>
                      <w:color w:val="auto"/>
                      <w:sz w:val="21"/>
                      <w:highlight w:val="none"/>
                      <w:lang w:eastAsia="zh-CN"/>
                    </w:rPr>
                  </w:pPr>
                  <w:r>
                    <w:rPr>
                      <w:rFonts w:hint="eastAsia" w:ascii="Times New Roman" w:hAnsi="Times New Roman" w:eastAsia="宋体"/>
                      <w:b/>
                      <w:bCs w:val="0"/>
                      <w:color w:val="auto"/>
                      <w:sz w:val="21"/>
                      <w:highlight w:val="none"/>
                      <w:lang w:eastAsia="zh-CN"/>
                    </w:rPr>
                    <w:t>本项目情况</w:t>
                  </w:r>
                </w:p>
              </w:tc>
              <w:tc>
                <w:tcPr>
                  <w:tcW w:w="114" w:type="pct"/>
                  <w:tcBorders>
                    <w:tl2br w:val="nil"/>
                    <w:tr2bl w:val="nil"/>
                  </w:tcBorders>
                  <w:noWrap w:val="0"/>
                  <w:vAlign w:val="center"/>
                </w:tcPr>
                <w:p w14:paraId="3CB688F2">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bCs w:val="0"/>
                      <w:color w:val="auto"/>
                      <w:sz w:val="21"/>
                      <w:highlight w:val="none"/>
                      <w:lang w:eastAsia="zh-CN"/>
                    </w:rPr>
                  </w:pPr>
                  <w:r>
                    <w:rPr>
                      <w:rFonts w:hint="eastAsia" w:ascii="Times New Roman" w:hAnsi="Times New Roman" w:eastAsia="宋体"/>
                      <w:b/>
                      <w:bCs w:val="0"/>
                      <w:color w:val="auto"/>
                      <w:sz w:val="21"/>
                      <w:highlight w:val="none"/>
                      <w:lang w:eastAsia="zh-CN"/>
                    </w:rPr>
                    <w:t>符合性</w:t>
                  </w:r>
                </w:p>
              </w:tc>
            </w:tr>
            <w:tr w14:paraId="296065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01" w:type="pct"/>
                  <w:vMerge w:val="restart"/>
                  <w:tcBorders>
                    <w:tl2br w:val="nil"/>
                    <w:tr2bl w:val="nil"/>
                  </w:tcBorders>
                  <w:noWrap w:val="0"/>
                  <w:vAlign w:val="center"/>
                </w:tcPr>
                <w:p w14:paraId="3A264839">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val="0"/>
                      <w:color w:val="auto"/>
                      <w:sz w:val="21"/>
                      <w:highlight w:val="none"/>
                      <w:lang w:eastAsia="zh-CN"/>
                    </w:rPr>
                  </w:pPr>
                  <w:r>
                    <w:rPr>
                      <w:rFonts w:hint="eastAsia" w:ascii="Times New Roman" w:hAnsi="Times New Roman" w:eastAsia="宋体"/>
                      <w:b w:val="0"/>
                      <w:color w:val="auto"/>
                      <w:sz w:val="21"/>
                      <w:highlight w:val="none"/>
                      <w:lang w:val="en-US" w:eastAsia="zh-CN"/>
                    </w:rPr>
                    <w:t>ZH34040520001</w:t>
                  </w:r>
                </w:p>
              </w:tc>
              <w:tc>
                <w:tcPr>
                  <w:tcW w:w="179" w:type="pct"/>
                  <w:vMerge w:val="restart"/>
                  <w:tcBorders>
                    <w:tl2br w:val="nil"/>
                    <w:tr2bl w:val="nil"/>
                  </w:tcBorders>
                  <w:noWrap w:val="0"/>
                  <w:vAlign w:val="center"/>
                </w:tcPr>
                <w:p w14:paraId="0E617FB3">
                  <w:pPr>
                    <w:pStyle w:val="75"/>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b w:val="0"/>
                      <w:color w:val="auto"/>
                      <w:sz w:val="21"/>
                      <w:highlight w:val="none"/>
                      <w:lang w:val="en-US" w:eastAsia="zh-CN"/>
                    </w:rPr>
                  </w:pPr>
                  <w:r>
                    <w:rPr>
                      <w:rFonts w:hint="eastAsia" w:ascii="Times New Roman" w:hAnsi="Times New Roman" w:eastAsia="宋体"/>
                      <w:b w:val="0"/>
                      <w:color w:val="auto"/>
                      <w:sz w:val="21"/>
                      <w:highlight w:val="none"/>
                      <w:lang w:val="en-US" w:eastAsia="zh-CN"/>
                    </w:rPr>
                    <w:t>重点管控单元13</w:t>
                  </w:r>
                </w:p>
              </w:tc>
              <w:tc>
                <w:tcPr>
                  <w:tcW w:w="180" w:type="pct"/>
                  <w:vMerge w:val="restart"/>
                  <w:tcBorders>
                    <w:tl2br w:val="nil"/>
                    <w:tr2bl w:val="nil"/>
                  </w:tcBorders>
                  <w:noWrap w:val="0"/>
                  <w:vAlign w:val="center"/>
                </w:tcPr>
                <w:p w14:paraId="583574AA">
                  <w:pPr>
                    <w:pStyle w:val="75"/>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b w:val="0"/>
                      <w:color w:val="auto"/>
                      <w:sz w:val="21"/>
                      <w:highlight w:val="none"/>
                      <w:lang w:val="en-US" w:eastAsia="zh-CN"/>
                    </w:rPr>
                  </w:pPr>
                  <w:r>
                    <w:rPr>
                      <w:rFonts w:hint="eastAsia" w:ascii="Times New Roman" w:hAnsi="Times New Roman" w:eastAsia="宋体"/>
                      <w:b w:val="0"/>
                      <w:color w:val="auto"/>
                      <w:sz w:val="21"/>
                      <w:highlight w:val="none"/>
                      <w:lang w:val="en-US" w:eastAsia="zh-CN"/>
                    </w:rPr>
                    <w:t>沿淮绿色生态廊道区-重点管控单元11</w:t>
                  </w:r>
                </w:p>
              </w:tc>
              <w:tc>
                <w:tcPr>
                  <w:tcW w:w="190" w:type="pct"/>
                  <w:tcBorders>
                    <w:tl2br w:val="nil"/>
                    <w:tr2bl w:val="nil"/>
                  </w:tcBorders>
                  <w:noWrap w:val="0"/>
                  <w:vAlign w:val="center"/>
                </w:tcPr>
                <w:p w14:paraId="74D860DE">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val="0"/>
                      <w:color w:val="auto"/>
                      <w:sz w:val="21"/>
                      <w:highlight w:val="none"/>
                      <w:lang w:eastAsia="zh-CN"/>
                    </w:rPr>
                  </w:pPr>
                  <w:r>
                    <w:rPr>
                      <w:rFonts w:hint="eastAsia" w:ascii="Times New Roman" w:hAnsi="Times New Roman" w:eastAsia="宋体"/>
                      <w:b w:val="0"/>
                      <w:color w:val="auto"/>
                      <w:sz w:val="21"/>
                      <w:highlight w:val="none"/>
                      <w:lang w:eastAsia="zh-CN"/>
                    </w:rPr>
                    <w:t>空间布局约束</w:t>
                  </w:r>
                </w:p>
              </w:tc>
              <w:tc>
                <w:tcPr>
                  <w:tcW w:w="3667" w:type="pct"/>
                  <w:tcBorders>
                    <w:tl2br w:val="nil"/>
                    <w:tr2bl w:val="nil"/>
                  </w:tcBorders>
                  <w:noWrap w:val="0"/>
                  <w:vAlign w:val="center"/>
                </w:tcPr>
                <w:p w14:paraId="72CCC207">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ascii="Times New Roman" w:hAnsi="Times New Roman" w:eastAsia="宋体"/>
                      <w:b w:val="0"/>
                      <w:color w:val="auto"/>
                      <w:sz w:val="21"/>
                      <w:highlight w:val="none"/>
                      <w:lang w:val="en-US" w:eastAsia="zh-CN"/>
                    </w:rPr>
                    <w:t>禁止在淮河流域新建化学制浆造纸企业和印染、制革、化工、电镀、酿造等污染严重的</w:t>
                  </w:r>
                  <w:r>
                    <w:rPr>
                      <w:rFonts w:hint="default" w:ascii="Times New Roman" w:hAnsi="Times New Roman" w:eastAsia="宋体"/>
                      <w:b w:val="0"/>
                      <w:color w:val="auto"/>
                      <w:sz w:val="21"/>
                      <w:highlight w:val="none"/>
                      <w:lang w:val="en-US" w:eastAsia="zh-CN"/>
                    </w:rPr>
                    <w:t>小型企业。</w:t>
                  </w:r>
                </w:p>
                <w:p w14:paraId="06F314C9">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在饮用水水源保护区内，禁止设置排污口。在风景名胜区水体、重要渔业水体和其他具有特殊经济文化价值的水体的保护区内，不得新建排污口。</w:t>
                  </w:r>
                </w:p>
                <w:p w14:paraId="33204E95">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禁止下列行为：</w:t>
                  </w:r>
                </w:p>
                <w:p w14:paraId="65AECB2C">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（1）向水体排放或者倾倒油类、酸液、碱液和其他有毒有害液体；</w:t>
                  </w:r>
                </w:p>
                <w:p w14:paraId="7C338F30">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（2）在水体中清洗装贮过有毒有害污染物的车辆、船舶和容器；</w:t>
                  </w:r>
                </w:p>
                <w:p w14:paraId="4C56740E">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（3）向水体排放、倾倒含有汞、镉、砷、铬、铅、氰化物、黄磷等可溶性剧毒废液或者将上述物质直接埋入地下；</w:t>
                  </w:r>
                </w:p>
                <w:p w14:paraId="30C0BC8A">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（4）向水体排放、倾倒工业废渣、城镇垃圾和其他废弃物；</w:t>
                  </w:r>
                </w:p>
                <w:p w14:paraId="431C41B4">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（5）向水体排放、倾倒放射性固体废弃物或者放射性废水；</w:t>
                  </w:r>
                </w:p>
                <w:p w14:paraId="15C52724">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（6）利用渗井、渗坑、裂隙、溶洞、塌陷区和废弃矿坑排放、倾倒，或者利用无防渗措施的沟渠、坑塘输送或者存贮含毒污染物或者病原体的废水和其他废弃物；</w:t>
                  </w:r>
                </w:p>
                <w:p w14:paraId="57EF9460">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（7）在河流、湖泊、运河、渠道、水库最高水位线以下的滩地和岸坡堆放、贮存固体废弃物和其他污染物；</w:t>
                  </w:r>
                </w:p>
                <w:p w14:paraId="31364A26">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（8）围湖和其他破坏水环境生态平衡的活动；</w:t>
                  </w:r>
                </w:p>
                <w:p w14:paraId="39EACC55">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（9）引进不符合国家环境保护规定要求的技术和设备；</w:t>
                  </w:r>
                </w:p>
                <w:p w14:paraId="056DC16D">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（10）法律、法规禁止的其他行为。 在淮河水域航行的船舶，应当遵守国家和省有关内河的船舶污染物排放标准，禁止向水体排放残油、废油、不符合规定的船舶压载水和倾倒船舶垃圾。</w:t>
                  </w:r>
                </w:p>
                <w:p w14:paraId="2C44914C">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全面停止天然林商业性采伐。严格限制在淮河流域新建印染、制革、化工、电镀、酿造等大中型项目或者其他污染严重的项目；建设该类项目的，应当事前征得省人民政府生态环境行政主管部门的同意，并按照规定办理有关手续。</w:t>
                  </w:r>
                </w:p>
                <w:p w14:paraId="464BEB59">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新建、改建、扩建直接或者间接向水体排放污染物的建设项目和其他水上设施，应当依法进行环境影响评价。建设项目的水污染防治设施，应当符合经批准或者备案的环境影响评价文件的要求，并与主体工程同时设计、同时施工、同时投入使用。新建、扩建、改建项目，除执行前款规定外，还应当遵守下列规定：</w:t>
                  </w:r>
                </w:p>
                <w:p w14:paraId="6F7AB561">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（1）新建项目的选址应符合城市总体规划，避开饮用水水源地和对环境有特殊要求的功能区；</w:t>
                  </w:r>
                </w:p>
                <w:p w14:paraId="1F0EF78A">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（2）采用资源利用率高、污染物排放量少的先进设备和先进工艺；</w:t>
                  </w:r>
                </w:p>
                <w:p w14:paraId="51B924F0">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（3）改建、扩建项目和技改项目应当把水污染治理纳入项目内容。</w:t>
                  </w:r>
                </w:p>
                <w:p w14:paraId="2915554E">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工程配套建设的水污染防治设施竣工后，建设单位应当按照国务院生态环境行政主管部门规定的标准和程序进行验收。验收合格后，方可投入使用；未经验收或者验收不合格的，不得投入生产或者使用。</w:t>
                  </w:r>
                </w:p>
                <w:p w14:paraId="09EFBCC9">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严格环境准入，在水污染防治重点控制单元的区域内，限制新建耗水量大、废水排放量大的项目和单纯扩大产能的项目。严格控制缺水地区、水污染严重地区和敏感区域高耗水、高污染行业发展。</w:t>
                  </w:r>
                </w:p>
                <w:p w14:paraId="36741CB7">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严格管控重污染耕地，划定农产品禁止生产区，加强对严格管控类耕地的用途管理。实施建设用地准入管理，城市控制性详细规划涉及疑似污染地块或污染地块的，应根据规划用途明确其土壤环境质量要求并作为规划许可条件。</w:t>
                  </w:r>
                </w:p>
                <w:p w14:paraId="6714C422">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完善规模畜禽养殖场污染治理设施，科学划定畜禽养殖禁养区、限养区，实行适度规模养殖。</w:t>
                  </w:r>
                </w:p>
                <w:p w14:paraId="5C8C3FE9">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在保护区附近新建排污口，应当保证保护区水体不受污染。加强重金属污染源头控制和重金属污染重点防控区域治理，对重要粮食生产区域周边的工矿企业实施重金属排放总量控制，对达不到环保要求的企业要限期升级改造或依法关闭、搬迁。</w:t>
                  </w:r>
                </w:p>
                <w:p w14:paraId="117D1520">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依法开展环境影响评价工作，严格落实生态环境损害责任追究问责制度，对不符合要求占用的岸线、河段、土地和布局的产业，必须无条件退出。推进农业水价综合改革，推广节水灌溉水肥一体化技术，提高农业灌溉水利用效率。在缺水地区试行退地减水，有序调整种植业结构与布局。加快产业升级，降低单位工业增加值用水量，大力开展节水型载体建设。提高城镇水资源重复利用率，促进再生水利用。1</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在城市城区及其近郊禁止新建、扩建钢铁、有色、石化、水泥、化工等重污染企业。</w:t>
                  </w:r>
                  <w:r>
                    <w:rPr>
                      <w:rFonts w:hint="eastAsia" w:ascii="Times New Roman" w:hAnsi="Times New Roman" w:eastAsia="宋体"/>
                      <w:b w:val="0"/>
                      <w:color w:val="auto"/>
                      <w:sz w:val="21"/>
                      <w:highlight w:val="none"/>
                      <w:lang w:val="en-US" w:eastAsia="zh-CN"/>
                    </w:rPr>
                    <w:t>2.</w:t>
                  </w:r>
                  <w:r>
                    <w:rPr>
                      <w:rFonts w:hint="default" w:ascii="Times New Roman" w:hAnsi="Times New Roman" w:eastAsia="宋体"/>
                      <w:b w:val="0"/>
                      <w:color w:val="auto"/>
                      <w:sz w:val="21"/>
                      <w:highlight w:val="none"/>
                      <w:lang w:val="en-US" w:eastAsia="zh-CN"/>
                    </w:rPr>
                    <w:t>禁止新建燃料类煤气发生炉（园区现有企业统一建设的清洁煤制气中心除外）。3.严禁新增钢铁、焦化、电解铝、铸造、水泥和平板玻璃等产能；严格执行钢铁、水泥、平板玻璃等行业产能置换实施办法。4.严格执行国家关于“两高”产业准入目录和产能总量控制政策措施。严禁新增钢铁、焦化、电解铝、铸造、水泥和平板玻璃等产能；新、改、扩建涉及大宗物料运输的建设项目，原则上不得采用公路运输。5.非电行业新建项目，禁止配套建设自备纯凝、抽凝燃煤电站。6.在城市建成区及居民区、医院、学校等环境敏感区域，严禁现场露天灰土拌合。7.严格控制新增“两高”项目审批，认真分析评估拟建项目必要性、可行性和对产业高质量发展、能耗双控、碳排放和环境质量的影响，严格审查项目是否符合产业政策、产业规划、</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三线一单</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、规划环评要求，是否依法依规落实产能置换、能耗置换、煤炭消费减量替代、污染物排放区域削减等要求。对已建成投产的存量</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两高</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项目，有节能减排潜力的加快改造升级，属于落后产能的加快淘汰。8.禁止建设生产和使用高挥发性有机物含量涂料、油墨、胶粘剂、清洗剂等项目。9.禁止新建不符合国家规定的燃煤发电机组、燃油发电机组和燃煤热电机组。10.禁止新建、扩建分散燃煤供热锅炉。11.在城市规划区内禁止新建、扩建大气污染严重的建设项目。12.禁止高灰分、高硫分煤炭进入市场。新建煤矿应当同步建设煤炭洗选设施，已建成的煤矿所采煤炭属于高灰分、高硫分的，应当在国家和省规定的期限内建成配套的煤炭洗选设施，使煤炭中的灰分、硫分达到规定的标准。13.禁止在人口集中地区、机场周围、交通干线附近以及当地人民政府划定的区域露天焚烧秸秆、落叶、垃圾等产生烟尘污染的物质。14.在燃气管网和集中供热管网覆盖的区域，不得新建、扩建、改建燃烧煤炭、重油、渣油的供热设施；原有分散的中小型燃煤供热锅炉应当限期拆除。15.禁止在居民住宅楼、未配套设立专用烟道的商住综合楼、商住综合楼内与居住层相邻的商业楼层内新建、改建、扩建产生油烟、异味、废气的饮食服务项目。16.任何单位和个人不得在政府划定的禁止露天烧烤区域内露天烧烤食品或者为露天烧烤食品提供场地。17.在机关、学校、医院、居民住宅区等人口集中地区和其他依法需要特殊保护的区域内，禁止从事下列生产活动：（1）橡胶制品生产、经营性喷漆、制骨胶、制骨粉、屠宰、畜禽养殖、生物发酵等产生恶臭、有毒有害气体的生产经营活动；（2）露天焚烧油毡、沥青、橡胶、塑料、皮革、垃圾或者其他可能产生恶臭、有毒有害气体的活动。18.严禁钢铁、水泥、电解铝、平板玻璃等行业新增产能，对确有必要新建的必须实施等量或减量置换。19.禁止淘汰落后类的产业进入开发区。20.从事餐饮服务业的经营活动，不得有下列行为：（一）未经处理直接排放、倾倒废弃油脂和含油废物；（二）在居民住宅楼、未配套设立专用烟道的商住综合楼以及商住综合楼内与居住层相邻的商业楼层内新建、改建、扩建产生油烟、异味、废气的餐饮服务项目；（三）在当地人民政府禁止的区域内露天烧烤食品或者为露天烧烤食品提供场所。21.加大钢铁、铸造、炼焦、建材、电解铝等产能压减力度。22严格资源节约和环保准入门槛，转入项目必须符合国家产业政策、资源节约和污染物排放强度要求，避免产业转移中的资源浪费和污染扩散。23.对污染治理不规范的露天矿山，依法责令停产整治，整治完成并经相关部门组织验收合格后方可恢复生产。24.加大落后产能淘汰和过剩产能压减力度。严防</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地条钢</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死灰复燃。25.国家和省已明确退出或淘汰的低端落后铸造产能、在确认置换前已拆除熔炼设备的产能(市级主管部门已公告的退出铸造产能除外)、钢铁和有色金属冶炼等非铸造行业冶炼设备产能，不得用于置换。26.重点区域钢铁、水泥、焦化、石化、化工、有色等行业，二氧化硫、氮氧化物、颗粒物、挥发性有机物（VOC</w:t>
                  </w:r>
                  <w:r>
                    <w:rPr>
                      <w:rFonts w:hint="eastAsia" w:ascii="Times New Roman" w:hAnsi="Times New Roman" w:eastAsia="宋体"/>
                      <w:b w:val="0"/>
                      <w:color w:val="auto"/>
                      <w:sz w:val="21"/>
                      <w:highlight w:val="none"/>
                      <w:vertAlign w:val="subscript"/>
                      <w:lang w:val="en-US" w:eastAsia="zh-CN"/>
                    </w:rPr>
                    <w:t>S</w:t>
                  </w:r>
                  <w:r>
                    <w:rPr>
                      <w:rFonts w:hint="default" w:ascii="Times New Roman" w:hAnsi="Times New Roman" w:eastAsia="宋体"/>
                      <w:b w:val="0"/>
                      <w:color w:val="auto"/>
                      <w:sz w:val="21"/>
                      <w:highlight w:val="none"/>
                      <w:lang w:val="en-US" w:eastAsia="zh-CN"/>
                    </w:rPr>
                    <w:t>）排放全面执行大气污染物特别排放限值。27.加大工业涂装、包装印刷等行业低挥发性有机物含量原辅材料替代力度，严格执行涂料、油墨、胶粘剂、清洗剂挥发性有机物含量限值标准，确保生产、销售、进口、使用符合标准的产品。28.加快城市建成区、重点流域的重污染企业和危险化学品企业搬迁改造，加快推进危险化学品生产企业搬迁改造工程。29.对城区内已建重污染企业要结合产业结构调整实施搬迁改造。30.城市规划区内已建的大气污染严重的建设项目应当搬迁、改造，城市建成区应当在规定的时间内完成重污染企业搬迁、改造或者关闭退出。31.严格执行环境保护法律法规，对超过大气和水等污染物排放标准排污，以及超过重点污染物总量控制指标排污的企业，责令限制生产、停产整治等；情节严重的，报经有批准权的地方政府批准，责令停业、关闭。依法打击违反固体废物管理法律法规行为。32.加快区域产业调整。加快城市建成区重污染企业搬迁改造或关闭退出；城市钢铁企业要切实采取彻底关停、转型发展、就地改造、域外搬迁等方式，推动转型升级。加大现有化工园区整治力度。退城企业，逾期不退城的予以停产。33.对不服从整改的餐饮企业，责令停业整治。依法关闭市、县（区）人民政府禁止区域内的露天餐饮、烧烤摊点，推广无炭烧烤。34.对违反资源环境法律法规、规划，污染环境、破坏生态、乱采滥挖的露天矿山，依法予以关闭；对污染治理不规范的露天矿山，依法责令停产整治，对拒不停产或擅自恢复生产的依法强制关闭。35.对热效率低下、敞开未封闭，装备简易落后、自动化程度低，无组织排放突出，以及无治理设施或治理设施工艺落后等严重污染环境的工业炉窑，依法责令停业关闭。36.对以煤、石油焦、渣油、重油等为燃料的工业炉窑，加快使用清洁低碳能源以及利用工厂余热、电厂热力等进行替代。重点区域禁止掺烧高硫石油焦（硫含量大于3%）。玻璃行业全面禁止掺烧高硫石油焦。37.重点区域取缔燃煤热风炉，基本淘汰热电联产供热管网覆盖范围内的燃煤加热、烘干炉（窑）。加快推动铸造（10吨/小时及以下）、岩棉等行业冲天炉改为电炉。38.强化</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散乱污</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企业综合整治。全面开展</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散乱污</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企业及集群综合整治行动。根据产业政策、产业布局规划，以及土地、环保、质量、安全、能耗等要求，制定</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散乱污</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企业及集群整治标准。按照</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先停后治</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的原则，实施分类处置。39.企业应当全面推进清洁生产，优先采用能源和原材料利用效率高、污染物排放量少的清洁生产技术、工艺和设备，淘汰严重污染大气环境质量的产品、落后工艺和落后设备，减少大气污染物的产生和排放。</w:t>
                  </w:r>
                </w:p>
              </w:tc>
              <w:tc>
                <w:tcPr>
                  <w:tcW w:w="466" w:type="pct"/>
                  <w:tcBorders>
                    <w:tl2br w:val="nil"/>
                    <w:tr2bl w:val="nil"/>
                  </w:tcBorders>
                  <w:noWrap w:val="0"/>
                  <w:vAlign w:val="center"/>
                </w:tcPr>
                <w:p w14:paraId="5038451C">
                  <w:pPr>
                    <w:pStyle w:val="75"/>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b w:val="0"/>
                      <w:color w:val="auto"/>
                      <w:sz w:val="21"/>
                      <w:highlight w:val="none"/>
                      <w:lang w:val="en-US" w:eastAsia="zh-CN"/>
                    </w:rPr>
                  </w:pPr>
                  <w:r>
                    <w:rPr>
                      <w:rFonts w:hint="eastAsia" w:ascii="Times New Roman" w:hAnsi="Times New Roman" w:eastAsia="宋体"/>
                      <w:b w:val="0"/>
                      <w:color w:val="auto"/>
                      <w:sz w:val="21"/>
                      <w:highlight w:val="none"/>
                      <w:lang w:eastAsia="zh-CN"/>
                    </w:rPr>
                    <w:t>本项目</w:t>
                  </w:r>
                  <w:r>
                    <w:rPr>
                      <w:rFonts w:hint="eastAsia" w:ascii="Times New Roman" w:hAnsi="Times New Roman" w:eastAsia="宋体"/>
                      <w:b w:val="0"/>
                      <w:color w:val="auto"/>
                      <w:sz w:val="21"/>
                      <w:highlight w:val="none"/>
                      <w:lang w:val="en-US" w:eastAsia="zh-CN"/>
                    </w:rPr>
                    <w:t>为C1499其他未列明食品制造</w:t>
                  </w:r>
                  <w:r>
                    <w:rPr>
                      <w:rFonts w:hint="eastAsia"/>
                      <w:b w:val="0"/>
                      <w:color w:val="auto"/>
                      <w:sz w:val="21"/>
                      <w:highlight w:val="none"/>
                      <w:lang w:val="en-US" w:eastAsia="zh-CN"/>
                    </w:rPr>
                    <w:t>和C1361水产品冷冻加工</w:t>
                  </w:r>
                  <w:r>
                    <w:rPr>
                      <w:rFonts w:hint="eastAsia" w:ascii="Times New Roman" w:hAnsi="Times New Roman" w:eastAsia="宋体"/>
                      <w:b w:val="0"/>
                      <w:color w:val="auto"/>
                      <w:sz w:val="21"/>
                      <w:highlight w:val="none"/>
                      <w:lang w:val="en-US" w:eastAsia="zh-CN"/>
                    </w:rPr>
                    <w:t>，不涉及化学制浆造纸企业和印染、制革、化工、电镀、酿造等污染严重的项目；生活污水经化粪池预处理后生产废水一并排入园区配套污水处理厂处理达标后经市政污水管网排入淮南首创八公山污水处理厂处理达标后排放；项目依法进行环境影响评价工作</w:t>
                  </w:r>
                </w:p>
              </w:tc>
              <w:tc>
                <w:tcPr>
                  <w:tcW w:w="114" w:type="pct"/>
                  <w:tcBorders>
                    <w:tl2br w:val="nil"/>
                    <w:tr2bl w:val="nil"/>
                  </w:tcBorders>
                  <w:noWrap w:val="0"/>
                  <w:vAlign w:val="center"/>
                </w:tcPr>
                <w:p w14:paraId="520BCD1D">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val="0"/>
                      <w:color w:val="auto"/>
                      <w:sz w:val="21"/>
                      <w:highlight w:val="none"/>
                      <w:lang w:eastAsia="zh-CN"/>
                    </w:rPr>
                  </w:pPr>
                  <w:r>
                    <w:rPr>
                      <w:rFonts w:hint="eastAsia" w:ascii="Times New Roman" w:hAnsi="Times New Roman" w:eastAsia="宋体"/>
                      <w:b w:val="0"/>
                      <w:color w:val="auto"/>
                      <w:sz w:val="21"/>
                      <w:highlight w:val="none"/>
                      <w:lang w:eastAsia="zh-CN"/>
                    </w:rPr>
                    <w:t>符合</w:t>
                  </w:r>
                </w:p>
              </w:tc>
            </w:tr>
            <w:tr w14:paraId="7B1087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01" w:type="pct"/>
                  <w:vMerge w:val="continue"/>
                  <w:tcBorders>
                    <w:tl2br w:val="nil"/>
                    <w:tr2bl w:val="nil"/>
                  </w:tcBorders>
                  <w:noWrap w:val="0"/>
                  <w:vAlign w:val="center"/>
                </w:tcPr>
                <w:p w14:paraId="1B12A49A">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val="0"/>
                      <w:color w:val="auto"/>
                      <w:sz w:val="21"/>
                      <w:highlight w:val="none"/>
                      <w:lang w:val="en-US" w:eastAsia="zh-CN"/>
                    </w:rPr>
                  </w:pPr>
                </w:p>
              </w:tc>
              <w:tc>
                <w:tcPr>
                  <w:tcW w:w="179" w:type="pct"/>
                  <w:vMerge w:val="continue"/>
                  <w:tcBorders>
                    <w:tl2br w:val="nil"/>
                    <w:tr2bl w:val="nil"/>
                  </w:tcBorders>
                  <w:noWrap w:val="0"/>
                  <w:vAlign w:val="center"/>
                </w:tcPr>
                <w:p w14:paraId="622FD7B6">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val="0"/>
                      <w:color w:val="auto"/>
                      <w:sz w:val="21"/>
                      <w:highlight w:val="none"/>
                      <w:lang w:val="en-US" w:eastAsia="zh-CN"/>
                    </w:rPr>
                  </w:pPr>
                </w:p>
              </w:tc>
              <w:tc>
                <w:tcPr>
                  <w:tcW w:w="180" w:type="pct"/>
                  <w:vMerge w:val="continue"/>
                  <w:tcBorders>
                    <w:tl2br w:val="nil"/>
                    <w:tr2bl w:val="nil"/>
                  </w:tcBorders>
                  <w:noWrap w:val="0"/>
                  <w:vAlign w:val="center"/>
                </w:tcPr>
                <w:p w14:paraId="6820D674">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val="0"/>
                      <w:color w:val="auto"/>
                      <w:sz w:val="21"/>
                      <w:highlight w:val="none"/>
                      <w:lang w:val="en-US" w:eastAsia="zh-CN"/>
                    </w:rPr>
                  </w:pPr>
                </w:p>
              </w:tc>
              <w:tc>
                <w:tcPr>
                  <w:tcW w:w="190" w:type="pct"/>
                  <w:tcBorders>
                    <w:tl2br w:val="nil"/>
                    <w:tr2bl w:val="nil"/>
                  </w:tcBorders>
                  <w:noWrap w:val="0"/>
                  <w:vAlign w:val="center"/>
                </w:tcPr>
                <w:p w14:paraId="64B20AED">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val="0"/>
                      <w:color w:val="auto"/>
                      <w:sz w:val="21"/>
                      <w:highlight w:val="none"/>
                      <w:lang w:eastAsia="zh-CN"/>
                    </w:rPr>
                  </w:pPr>
                  <w:r>
                    <w:rPr>
                      <w:rFonts w:hint="eastAsia" w:ascii="Times New Roman" w:hAnsi="Times New Roman" w:eastAsia="宋体"/>
                      <w:b w:val="0"/>
                      <w:color w:val="auto"/>
                      <w:sz w:val="21"/>
                      <w:highlight w:val="none"/>
                      <w:lang w:val="en-US" w:eastAsia="zh-CN"/>
                    </w:rPr>
                    <w:t xml:space="preserve">污染物排放管 </w:t>
                  </w:r>
                </w:p>
                <w:p w14:paraId="74CD5B70">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val="0"/>
                      <w:color w:val="auto"/>
                      <w:sz w:val="21"/>
                      <w:highlight w:val="none"/>
                      <w:lang w:eastAsia="zh-CN"/>
                    </w:rPr>
                  </w:pPr>
                  <w:r>
                    <w:rPr>
                      <w:rFonts w:hint="eastAsia" w:ascii="Times New Roman" w:hAnsi="Times New Roman" w:eastAsia="宋体"/>
                      <w:b w:val="0"/>
                      <w:color w:val="auto"/>
                      <w:sz w:val="21"/>
                      <w:highlight w:val="none"/>
                      <w:lang w:val="en-US" w:eastAsia="zh-CN"/>
                    </w:rPr>
                    <w:t>控</w:t>
                  </w:r>
                </w:p>
              </w:tc>
              <w:tc>
                <w:tcPr>
                  <w:tcW w:w="3667" w:type="pct"/>
                  <w:tcBorders>
                    <w:tl2br w:val="nil"/>
                    <w:tr2bl w:val="nil"/>
                  </w:tcBorders>
                  <w:noWrap w:val="0"/>
                  <w:vAlign w:val="center"/>
                </w:tcPr>
                <w:p w14:paraId="69ED78A2">
                  <w:pPr>
                    <w:pStyle w:val="75"/>
                    <w:keepNext w:val="0"/>
                    <w:keepLines w:val="0"/>
                    <w:pageBreakBefore w:val="0"/>
                    <w:widowControl w:val="0"/>
                    <w:numPr>
                      <w:ilvl w:val="0"/>
                      <w:numId w:val="3"/>
                    </w:numPr>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ascii="Times New Roman" w:hAnsi="Times New Roman" w:eastAsia="宋体"/>
                      <w:b w:val="0"/>
                      <w:color w:val="auto"/>
                      <w:sz w:val="21"/>
                      <w:highlight w:val="none"/>
                      <w:lang w:val="en-US" w:eastAsia="zh-CN"/>
                    </w:rPr>
                    <w:t>环境空气质量持续改善，全省细颗粒物（PM</w:t>
                  </w:r>
                  <w:r>
                    <w:rPr>
                      <w:rFonts w:ascii="Times New Roman" w:hAnsi="Times New Roman" w:eastAsia="宋体"/>
                      <w:b w:val="0"/>
                      <w:color w:val="auto"/>
                      <w:sz w:val="21"/>
                      <w:highlight w:val="none"/>
                      <w:vertAlign w:val="subscript"/>
                      <w:lang w:val="en-US" w:eastAsia="zh-CN"/>
                    </w:rPr>
                    <w:t>2.5</w:t>
                  </w:r>
                  <w:r>
                    <w:rPr>
                      <w:rFonts w:ascii="Times New Roman" w:hAnsi="Times New Roman" w:eastAsia="宋体"/>
                      <w:b w:val="0"/>
                      <w:color w:val="auto"/>
                      <w:sz w:val="21"/>
                      <w:highlight w:val="none"/>
                      <w:lang w:val="en-US" w:eastAsia="zh-CN"/>
                    </w:rPr>
                    <w:t>）浓度总体达标，基本消除重污染天</w:t>
                  </w:r>
                  <w:r>
                    <w:rPr>
                      <w:rFonts w:hint="default" w:ascii="Times New Roman" w:hAnsi="Times New Roman" w:eastAsia="宋体"/>
                      <w:b w:val="0"/>
                      <w:color w:val="auto"/>
                      <w:sz w:val="21"/>
                      <w:highlight w:val="none"/>
                      <w:lang w:val="en-US" w:eastAsia="zh-CN"/>
                    </w:rPr>
                    <w:t>气，优良天数比率进一步提升。</w:t>
                  </w:r>
                </w:p>
                <w:p w14:paraId="29A0AFF4">
                  <w:pPr>
                    <w:pStyle w:val="75"/>
                    <w:keepNext w:val="0"/>
                    <w:keepLines w:val="0"/>
                    <w:pageBreakBefore w:val="0"/>
                    <w:widowControl w:val="0"/>
                    <w:numPr>
                      <w:ilvl w:val="0"/>
                      <w:numId w:val="3"/>
                    </w:numPr>
                    <w:kinsoku/>
                    <w:wordWrap/>
                    <w:overflowPunct/>
                    <w:topLinePunct w:val="0"/>
                    <w:autoSpaceDE/>
                    <w:autoSpaceDN/>
                    <w:bidi w:val="0"/>
                    <w:adjustRightInd/>
                    <w:snapToGrid/>
                    <w:ind w:left="0" w:leftChars="0" w:firstLine="0" w:firstLineChars="0"/>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化学需氧量、氨氮、氮氧化物、挥发性有机物等4项主要污染物重点工程减排量分别累计达到13.67 万吨、0.69万吨、8.3万吨、3.07万吨。</w:t>
                  </w:r>
                </w:p>
                <w:p w14:paraId="68633F48">
                  <w:pPr>
                    <w:pStyle w:val="75"/>
                    <w:keepNext w:val="0"/>
                    <w:keepLines w:val="0"/>
                    <w:pageBreakBefore w:val="0"/>
                    <w:widowControl w:val="0"/>
                    <w:numPr>
                      <w:ilvl w:val="0"/>
                      <w:numId w:val="3"/>
                    </w:numPr>
                    <w:kinsoku/>
                    <w:wordWrap/>
                    <w:overflowPunct/>
                    <w:topLinePunct w:val="0"/>
                    <w:autoSpaceDE/>
                    <w:autoSpaceDN/>
                    <w:bidi w:val="0"/>
                    <w:adjustRightInd/>
                    <w:snapToGrid/>
                    <w:ind w:left="0" w:leftChars="0" w:firstLine="0" w:firstLineChars="0"/>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严格合理控制煤炭消费增长，大气污染防治重点区域内新、改、扩建用煤项目实施煤炭消费等量或减量替代。重点削减非电力用煤，各市将减煤目标按年度分解落实到重点耗煤企业，实施</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一企一策</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减煤诊断。</w:t>
                  </w:r>
                </w:p>
                <w:p w14:paraId="55BDAB1B">
                  <w:pPr>
                    <w:pStyle w:val="75"/>
                    <w:keepNext w:val="0"/>
                    <w:keepLines w:val="0"/>
                    <w:pageBreakBefore w:val="0"/>
                    <w:widowControl w:val="0"/>
                    <w:numPr>
                      <w:ilvl w:val="0"/>
                      <w:numId w:val="3"/>
                    </w:numPr>
                    <w:kinsoku/>
                    <w:wordWrap/>
                    <w:overflowPunct/>
                    <w:topLinePunct w:val="0"/>
                    <w:autoSpaceDE/>
                    <w:autoSpaceDN/>
                    <w:bidi w:val="0"/>
                    <w:adjustRightInd/>
                    <w:snapToGrid/>
                    <w:ind w:left="0" w:leftChars="0" w:firstLine="0" w:firstLineChars="0"/>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新建、改建、扩建排放重点大气污染物的项目不符合总量控制要求的，不得通过环境影响评价。</w:t>
                  </w:r>
                </w:p>
                <w:p w14:paraId="3A4A3680">
                  <w:pPr>
                    <w:pStyle w:val="75"/>
                    <w:keepNext w:val="0"/>
                    <w:keepLines w:val="0"/>
                    <w:pageBreakBefore w:val="0"/>
                    <w:widowControl w:val="0"/>
                    <w:numPr>
                      <w:ilvl w:val="0"/>
                      <w:numId w:val="3"/>
                    </w:numPr>
                    <w:kinsoku/>
                    <w:wordWrap/>
                    <w:overflowPunct/>
                    <w:topLinePunct w:val="0"/>
                    <w:autoSpaceDE/>
                    <w:autoSpaceDN/>
                    <w:bidi w:val="0"/>
                    <w:adjustRightInd/>
                    <w:snapToGrid/>
                    <w:ind w:left="0" w:leftChars="0" w:firstLine="0" w:firstLineChars="0"/>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进出钢铁企业的铁精矿、煤炭、焦炭等大宗物料和产品采用铁路、水路、管道或管状带式输送机等清洁方式运输比例不低于80%；达不到的，汽车运输部分应全部采用新能源汽车或达到国六排放标准的汽车（2021年底前可采用国五排放标准的汽车）。</w:t>
                  </w:r>
                </w:p>
                <w:p w14:paraId="49A62CA0">
                  <w:pPr>
                    <w:pStyle w:val="75"/>
                    <w:keepNext w:val="0"/>
                    <w:keepLines w:val="0"/>
                    <w:pageBreakBefore w:val="0"/>
                    <w:widowControl w:val="0"/>
                    <w:numPr>
                      <w:ilvl w:val="0"/>
                      <w:numId w:val="3"/>
                    </w:numPr>
                    <w:kinsoku/>
                    <w:wordWrap/>
                    <w:overflowPunct/>
                    <w:topLinePunct w:val="0"/>
                    <w:autoSpaceDE/>
                    <w:autoSpaceDN/>
                    <w:bidi w:val="0"/>
                    <w:adjustRightInd/>
                    <w:snapToGrid/>
                    <w:ind w:left="0" w:leftChars="0" w:firstLine="0" w:firstLineChars="0"/>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对以煤、石油焦、渣油、重油等为燃料的工业炉窑，加快使用清洁低碳能源以及利用工厂余热、电厂热力等进行替代。</w:t>
                  </w:r>
                </w:p>
                <w:p w14:paraId="1ECB93DA">
                  <w:pPr>
                    <w:pStyle w:val="75"/>
                    <w:keepNext w:val="0"/>
                    <w:keepLines w:val="0"/>
                    <w:pageBreakBefore w:val="0"/>
                    <w:widowControl w:val="0"/>
                    <w:numPr>
                      <w:ilvl w:val="0"/>
                      <w:numId w:val="3"/>
                    </w:numPr>
                    <w:kinsoku/>
                    <w:wordWrap/>
                    <w:overflowPunct/>
                    <w:topLinePunct w:val="0"/>
                    <w:autoSpaceDE/>
                    <w:autoSpaceDN/>
                    <w:bidi w:val="0"/>
                    <w:adjustRightInd/>
                    <w:snapToGrid/>
                    <w:ind w:left="0" w:leftChars="0" w:firstLine="0" w:firstLineChars="0"/>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推动具备条件的省级以上园区全部实施循环化改造。（责任单位：省发展改革委，配合单位：省经济和信息化厅等）推动工业园区能源系统整体优化，鼓励工业企业、园区优先使用可再生能源。推进园区电、热、冷、气等多种能源协同的综合能源项目建设。</w:t>
                  </w:r>
                </w:p>
                <w:p w14:paraId="2CEC9152">
                  <w:pPr>
                    <w:pStyle w:val="75"/>
                    <w:keepNext w:val="0"/>
                    <w:keepLines w:val="0"/>
                    <w:pageBreakBefore w:val="0"/>
                    <w:widowControl w:val="0"/>
                    <w:numPr>
                      <w:ilvl w:val="0"/>
                      <w:numId w:val="3"/>
                    </w:numPr>
                    <w:kinsoku/>
                    <w:wordWrap/>
                    <w:overflowPunct/>
                    <w:topLinePunct w:val="0"/>
                    <w:autoSpaceDE/>
                    <w:autoSpaceDN/>
                    <w:bidi w:val="0"/>
                    <w:adjustRightInd/>
                    <w:snapToGrid/>
                    <w:ind w:left="0" w:leftChars="0" w:firstLine="0" w:firstLineChars="0"/>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进一步强化区域协作机制，完善重污染天气应对和重点行业绩效分级管理体系，突出PM</w:t>
                  </w:r>
                  <w:r>
                    <w:rPr>
                      <w:rFonts w:hint="default" w:ascii="Times New Roman" w:hAnsi="Times New Roman" w:eastAsia="宋体"/>
                      <w:b w:val="0"/>
                      <w:color w:val="auto"/>
                      <w:sz w:val="21"/>
                      <w:highlight w:val="none"/>
                      <w:vertAlign w:val="subscript"/>
                      <w:lang w:val="en-US" w:eastAsia="zh-CN"/>
                    </w:rPr>
                    <w:t>2.5</w:t>
                  </w:r>
                  <w:r>
                    <w:rPr>
                      <w:rFonts w:hint="default" w:ascii="Times New Roman" w:hAnsi="Times New Roman" w:eastAsia="宋体"/>
                      <w:b w:val="0"/>
                      <w:color w:val="auto"/>
                      <w:sz w:val="21"/>
                      <w:highlight w:val="none"/>
                      <w:lang w:val="en-US" w:eastAsia="zh-CN"/>
                    </w:rPr>
                    <w:t>和臭氧协同控制，加大钢铁、水泥、焦化、玻璃等行业以及工业锅炉、炉窑、移动源氮氧化物减排力度。</w:t>
                  </w:r>
                </w:p>
                <w:p w14:paraId="549B584B">
                  <w:pPr>
                    <w:pStyle w:val="75"/>
                    <w:keepNext w:val="0"/>
                    <w:keepLines w:val="0"/>
                    <w:pageBreakBefore w:val="0"/>
                    <w:widowControl w:val="0"/>
                    <w:numPr>
                      <w:ilvl w:val="0"/>
                      <w:numId w:val="3"/>
                    </w:numPr>
                    <w:kinsoku/>
                    <w:wordWrap/>
                    <w:overflowPunct/>
                    <w:topLinePunct w:val="0"/>
                    <w:autoSpaceDE/>
                    <w:autoSpaceDN/>
                    <w:bidi w:val="0"/>
                    <w:adjustRightInd/>
                    <w:snapToGrid/>
                    <w:ind w:left="0" w:leftChars="0" w:firstLine="0" w:firstLineChars="0"/>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全面推动挥发性有机物纳入排污许可管理。禁止建设生产和使用高挥发性有机物含量涂料、油墨、胶粘剂、清洗剂等项目。加快推进石化、化工、涂装、医药、包装印刷和油品储运销等重点行业挥发性有机物深度治理，全面提升废气收集率、治理设施同步运行率和去除率，提高水性、高固体分、无溶剂、粉末、辐射固化等低挥发性有机物含量产品的比重。加大工业涂装、包装印刷等行业低挥发性有机物含量原辅材料替代力度，严格执行涂料、油墨、胶粘剂、清洗剂挥发性有机物含量限值标准，确保生产、销售、进口、使用符合标准的产品。到2025年，溶剂型工业涂料、油墨使用比例分别降低20个、10个百分点。溶剂型胶粘剂使用量降低20%。</w:t>
                  </w:r>
                </w:p>
                <w:p w14:paraId="76B7483E">
                  <w:pPr>
                    <w:pStyle w:val="75"/>
                    <w:keepNext w:val="0"/>
                    <w:keepLines w:val="0"/>
                    <w:pageBreakBefore w:val="0"/>
                    <w:widowControl w:val="0"/>
                    <w:numPr>
                      <w:ilvl w:val="0"/>
                      <w:numId w:val="3"/>
                    </w:numPr>
                    <w:kinsoku/>
                    <w:wordWrap/>
                    <w:overflowPunct/>
                    <w:topLinePunct w:val="0"/>
                    <w:autoSpaceDE/>
                    <w:autoSpaceDN/>
                    <w:bidi w:val="0"/>
                    <w:adjustRightInd/>
                    <w:snapToGrid/>
                    <w:ind w:left="0" w:leftChars="0" w:firstLine="0" w:firstLineChars="0"/>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实行重点排放源排放浓度与去除效率双重控制。车间或生产设施收集排放的废气，VOC</w:t>
                  </w:r>
                  <w:r>
                    <w:rPr>
                      <w:rFonts w:hint="eastAsia" w:ascii="Times New Roman" w:hAnsi="Times New Roman" w:eastAsia="宋体"/>
                      <w:b w:val="0"/>
                      <w:color w:val="auto"/>
                      <w:sz w:val="21"/>
                      <w:highlight w:val="none"/>
                      <w:vertAlign w:val="subscript"/>
                      <w:lang w:val="en-US" w:eastAsia="zh-CN"/>
                    </w:rPr>
                    <w:t>S</w:t>
                  </w:r>
                  <w:r>
                    <w:rPr>
                      <w:rFonts w:hint="default" w:ascii="Times New Roman" w:hAnsi="Times New Roman" w:eastAsia="宋体"/>
                      <w:b w:val="0"/>
                      <w:color w:val="auto"/>
                      <w:sz w:val="21"/>
                      <w:highlight w:val="none"/>
                      <w:lang w:val="en-US" w:eastAsia="zh-CN"/>
                    </w:rPr>
                    <w:t>初始排放速率大于等于2千克/小时的，应加大控制力度，除确保排放浓度稳定达标外，还应实行去除效率控制，去除效率不低于80%；采用的原辅材料符合国家有关低VOC</w:t>
                  </w:r>
                  <w:r>
                    <w:rPr>
                      <w:rFonts w:hint="eastAsia" w:ascii="Times New Roman" w:hAnsi="Times New Roman" w:eastAsia="宋体"/>
                      <w:b w:val="0"/>
                      <w:color w:val="auto"/>
                      <w:sz w:val="21"/>
                      <w:highlight w:val="none"/>
                      <w:vertAlign w:val="subscript"/>
                      <w:lang w:val="en-US" w:eastAsia="zh-CN"/>
                    </w:rPr>
                    <w:t>S</w:t>
                  </w:r>
                  <w:r>
                    <w:rPr>
                      <w:rFonts w:hint="default" w:ascii="Times New Roman" w:hAnsi="Times New Roman" w:eastAsia="宋体"/>
                      <w:b w:val="0"/>
                      <w:color w:val="auto"/>
                      <w:sz w:val="21"/>
                      <w:highlight w:val="none"/>
                      <w:lang w:val="en-US" w:eastAsia="zh-CN"/>
                    </w:rPr>
                    <w:t>含量产品规定的除外，有行业排放标准的按其相关规定执行。</w:t>
                  </w:r>
                </w:p>
                <w:p w14:paraId="330D872A">
                  <w:pPr>
                    <w:pStyle w:val="75"/>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50.使用粉末、水性、高固体分、辐射固化等低VOC</w:t>
                  </w:r>
                  <w:r>
                    <w:rPr>
                      <w:rFonts w:hint="eastAsia" w:ascii="Times New Roman" w:hAnsi="Times New Roman" w:eastAsia="宋体"/>
                      <w:b w:val="0"/>
                      <w:color w:val="auto"/>
                      <w:sz w:val="21"/>
                      <w:highlight w:val="none"/>
                      <w:vertAlign w:val="subscript"/>
                      <w:lang w:val="en-US" w:eastAsia="zh-CN"/>
                    </w:rPr>
                    <w:t>S</w:t>
                  </w:r>
                  <w:r>
                    <w:rPr>
                      <w:rFonts w:hint="default" w:ascii="Times New Roman" w:hAnsi="Times New Roman" w:eastAsia="宋体"/>
                      <w:b w:val="0"/>
                      <w:color w:val="auto"/>
                      <w:sz w:val="21"/>
                      <w:highlight w:val="none"/>
                      <w:lang w:val="en-US" w:eastAsia="zh-CN"/>
                    </w:rPr>
                    <w:t>含量的涂料替代溶剂型涂料。汽车制造底漆大力推广使用水性涂料，乘用车中涂、色漆大力推广使用高固体分或水性涂料，加快客车、货车等中涂、色漆改造。钢制集装箱制造在箱内、箱外、木地板涂装等工序大力推广使用水性涂料，在确保防腐蚀功能的前提下，加快推进特种集装箱采用水性涂料。木质家具制造大力推广使用水性、辐射固化、粉末等涂料和水性胶粘剂；金属家具制造大力推广使用粉末涂料；软体家具制造大力推广使用水性胶粘剂。工程机械制造大力推广使用水性、粉末和高固体分涂料。电子产品制造推广使用粉末、水性、辐射固化等涂料。污染物排放标准中有特别排放限值的标准的行业，二氧化硫、氮氧化物、颗粒物、挥发性有机物（VOC</w:t>
                  </w:r>
                  <w:r>
                    <w:rPr>
                      <w:rFonts w:hint="eastAsia" w:ascii="Times New Roman" w:hAnsi="Times New Roman" w:eastAsia="宋体"/>
                      <w:b w:val="0"/>
                      <w:color w:val="auto"/>
                      <w:sz w:val="21"/>
                      <w:highlight w:val="none"/>
                      <w:vertAlign w:val="subscript"/>
                      <w:lang w:val="en-US" w:eastAsia="zh-CN"/>
                    </w:rPr>
                    <w:t>S</w:t>
                  </w:r>
                  <w:r>
                    <w:rPr>
                      <w:rFonts w:hint="default" w:ascii="Times New Roman" w:hAnsi="Times New Roman" w:eastAsia="宋体"/>
                      <w:b w:val="0"/>
                      <w:color w:val="auto"/>
                      <w:sz w:val="21"/>
                      <w:highlight w:val="none"/>
                      <w:lang w:val="en-US" w:eastAsia="zh-CN"/>
                    </w:rPr>
                    <w:t>）全面执行大气污染物特别排放限值。已核发排污许可证的，应严格执行许可要求。对国家级新区、工业园区、高新区等进行集中整治，限期进行达标改造。按《挥发性有机物无组织排放控制标准》（GB 37822-2019）要求，做好VOC</w:t>
                  </w:r>
                  <w:r>
                    <w:rPr>
                      <w:rFonts w:hint="eastAsia" w:ascii="Times New Roman" w:hAnsi="Times New Roman" w:eastAsia="宋体"/>
                      <w:b w:val="0"/>
                      <w:color w:val="auto"/>
                      <w:sz w:val="21"/>
                      <w:highlight w:val="none"/>
                      <w:vertAlign w:val="subscript"/>
                      <w:lang w:val="en-US" w:eastAsia="zh-CN"/>
                    </w:rPr>
                    <w:t>S</w:t>
                  </w:r>
                  <w:r>
                    <w:rPr>
                      <w:rFonts w:hint="default" w:ascii="Times New Roman" w:hAnsi="Times New Roman" w:eastAsia="宋体"/>
                      <w:b w:val="0"/>
                      <w:color w:val="auto"/>
                      <w:sz w:val="21"/>
                      <w:highlight w:val="none"/>
                      <w:lang w:val="en-US" w:eastAsia="zh-CN"/>
                    </w:rPr>
                    <w:t xml:space="preserve">物料储存、物料转移和输送、工艺过程、设备与 </w:t>
                  </w:r>
                </w:p>
                <w:p w14:paraId="4A400BA8">
                  <w:pPr>
                    <w:pStyle w:val="75"/>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管线组件、敞开液面VOC</w:t>
                  </w:r>
                  <w:r>
                    <w:rPr>
                      <w:rFonts w:hint="eastAsia" w:ascii="Times New Roman" w:hAnsi="Times New Roman" w:eastAsia="宋体"/>
                      <w:b w:val="0"/>
                      <w:color w:val="auto"/>
                      <w:sz w:val="21"/>
                      <w:highlight w:val="none"/>
                      <w:vertAlign w:val="subscript"/>
                      <w:lang w:val="en-US" w:eastAsia="zh-CN"/>
                    </w:rPr>
                    <w:t>S</w:t>
                  </w:r>
                  <w:r>
                    <w:rPr>
                      <w:rFonts w:hint="default" w:ascii="Times New Roman" w:hAnsi="Times New Roman" w:eastAsia="宋体"/>
                      <w:b w:val="0"/>
                      <w:color w:val="auto"/>
                      <w:sz w:val="21"/>
                      <w:highlight w:val="none"/>
                      <w:lang w:val="en-US" w:eastAsia="zh-CN"/>
                    </w:rPr>
                    <w:t>排放，以及VOC</w:t>
                  </w:r>
                  <w:r>
                    <w:rPr>
                      <w:rFonts w:hint="eastAsia" w:ascii="Times New Roman" w:hAnsi="Times New Roman" w:eastAsia="宋体"/>
                      <w:b w:val="0"/>
                      <w:color w:val="auto"/>
                      <w:sz w:val="21"/>
                      <w:highlight w:val="none"/>
                      <w:vertAlign w:val="subscript"/>
                      <w:lang w:val="en-US" w:eastAsia="zh-CN"/>
                    </w:rPr>
                    <w:t>S</w:t>
                  </w:r>
                  <w:r>
                    <w:rPr>
                      <w:rFonts w:hint="default" w:ascii="Times New Roman" w:hAnsi="Times New Roman" w:eastAsia="宋体"/>
                      <w:b w:val="0"/>
                      <w:color w:val="auto"/>
                      <w:sz w:val="21"/>
                      <w:highlight w:val="none"/>
                      <w:lang w:val="en-US" w:eastAsia="zh-CN"/>
                    </w:rPr>
                    <w:t xml:space="preserve">无组织排放废气收集处理系统要求。新改扩建（含搬迁）钢铁项目要严格执行产能置换实施办法，按照钢铁企业超低排放指标要求，同步配套建设高效脱硫、脱硝、除尘设施，落实物料储存、输送及生产工艺过程无组织排放管控措施。烧结机机头、球团焙烧烟气颗粒物、二氧化硫、氮氧化物排放浓度小时均值分别不高于10、35、50毫克/立方米；其他主要污染源颗粒物、二氧化硫、氮氧化物排放浓度小时均值原则上分别不高于10、50、200毫克/立方米，达到超低排放的钢铁企业每月至少95%以上时段小时均值排放浓度满足上述要求。已有行业排放标准的工业炉窑，严格执行行业排放标准相关规定，配套建设高效脱硫脱硝除尘设施，确保稳定达标排放。已制定更严格地方排放标准的，按地方标准执行。铸造行业烧结、高炉工序污染排放控制按照钢铁行业相关标准要求执行；原则上按照颗粒物、二氧化硫、氮氧化物排放限值分别不高于30、200、300毫克/立方米实施改造，其中，日用玻璃、玻璃棉氮氧化物排放限值不高于400毫克/立方米。城市建成区生物质锅炉实施超低排放改造。强化工业企业无组织排放管理，推进挥发性有机物排放综合整治，开展大气氨排放控制试点。依法严禁秸秆露天焚烧，全面推进综合利用。深化工业污染治理，工业污染源全面达标排放，未达标排放的企业一律依法停产整治。露天开采、加工矿产资源，应当采取喷淋、集中开采、运输道路硬化绿化等防止扬尘污染的措施。合理控制燃油机动车保有量，严格控制重型柴油车进入城市建成区，限制摩托车的行驶范围，并向社会公告。机动车和船舶向大气排放污染物不得超过规定的排放标准。 农业生产经营者应当改进施肥方式，科学合理施用化肥并按照国家有关规定使用农药，减少氨、挥发性有机物等大气污染物的排放。禁止在人口集中地区对树木、花草喷洒剧毒、高毒农药。工业生产中产生的可燃性气体应当回收利用。不具备回收利用条件而向大气排放的，应当进行污染防治处理.强化餐饮油烟和露天烧烤治理。加强餐饮油烟污染治理，对未安装油烟净化设施、不正常使用油烟净化设施或者未采取其他油烟净化措施，超过排放标准排放油烟的，依法责令改正，并处以罚款。县级以上城市建成区禁止销售、燃放烟花爆竹。非煤矿山企业对产生扬尘的作业场所，应当按《安徽省非煤矿山管理条例》采取相应污染防治措施。建筑工程施工现场扬尘污染防治应做到工地周边围挡、物料堆放覆盖、路面硬化、土方开挖湿法作业、出入车辆清洗、渣土车辆密闭运输“六个百分之百”。具体要求执行《建筑工程施工和预拌混凝土生产扬尘污染防治标准》（试行）。裸露地面扬尘、道路扬尘、装卸扬尘控制具体要求从严执行《安徽省大气污染防治条例》和《安徽省打赢蓝 </w:t>
                  </w:r>
                </w:p>
                <w:p w14:paraId="757C0171">
                  <w:pPr>
                    <w:pStyle w:val="75"/>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天保卫战三年行动计划实施方案》等要求。</w:t>
                  </w:r>
                </w:p>
              </w:tc>
              <w:tc>
                <w:tcPr>
                  <w:tcW w:w="466" w:type="pct"/>
                  <w:tcBorders>
                    <w:tl2br w:val="nil"/>
                    <w:tr2bl w:val="nil"/>
                  </w:tcBorders>
                  <w:noWrap w:val="0"/>
                  <w:vAlign w:val="center"/>
                </w:tcPr>
                <w:p w14:paraId="231D9C0A">
                  <w:pPr>
                    <w:pStyle w:val="75"/>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b w:val="0"/>
                      <w:color w:val="auto"/>
                      <w:sz w:val="21"/>
                      <w:highlight w:val="none"/>
                      <w:lang w:val="en-US" w:eastAsia="zh-CN"/>
                    </w:rPr>
                  </w:pPr>
                  <w:r>
                    <w:rPr>
                      <w:rFonts w:hint="eastAsia" w:ascii="Times New Roman" w:hAnsi="Times New Roman" w:eastAsia="宋体"/>
                      <w:b w:val="0"/>
                      <w:color w:val="auto"/>
                      <w:sz w:val="21"/>
                      <w:highlight w:val="none"/>
                      <w:lang w:val="en-US" w:eastAsia="zh-CN"/>
                    </w:rPr>
                    <w:t>本项目为C1499其他未列明食品制造</w:t>
                  </w:r>
                  <w:r>
                    <w:rPr>
                      <w:rFonts w:hint="eastAsia"/>
                      <w:b w:val="0"/>
                      <w:color w:val="auto"/>
                      <w:sz w:val="21"/>
                      <w:highlight w:val="none"/>
                      <w:lang w:val="en-US" w:eastAsia="zh-CN"/>
                    </w:rPr>
                    <w:t>和C1361水产品冷冻加工</w:t>
                  </w:r>
                  <w:r>
                    <w:rPr>
                      <w:rFonts w:hint="eastAsia" w:ascii="Times New Roman" w:hAnsi="Times New Roman" w:eastAsia="宋体"/>
                      <w:b w:val="0"/>
                      <w:color w:val="auto"/>
                      <w:sz w:val="21"/>
                      <w:highlight w:val="none"/>
                      <w:lang w:val="en-US" w:eastAsia="zh-CN"/>
                    </w:rPr>
                    <w:t>，</w:t>
                  </w:r>
                  <w:r>
                    <w:rPr>
                      <w:rFonts w:hint="eastAsia" w:ascii="Times New Roman" w:hAnsi="Times New Roman" w:eastAsia="宋体" w:cs="Times New Roman"/>
                      <w:color w:val="auto"/>
                      <w:sz w:val="21"/>
                      <w:szCs w:val="21"/>
                      <w:lang w:val="en-US" w:eastAsia="zh-CN"/>
                    </w:rPr>
                    <w:t>不涉及各类锅炉和工业炉窑，</w:t>
                  </w:r>
                  <w:r>
                    <w:rPr>
                      <w:rFonts w:hint="eastAsia" w:cs="Times New Roman"/>
                      <w:color w:val="auto"/>
                      <w:sz w:val="21"/>
                      <w:szCs w:val="21"/>
                      <w:lang w:val="en-US" w:eastAsia="zh-CN"/>
                    </w:rPr>
                    <w:t>项目使用低挥发性水性油墨，满足《油墨中可挥发性有机物（VOC</w:t>
                  </w:r>
                  <w:r>
                    <w:rPr>
                      <w:rFonts w:hint="eastAsia" w:cs="Times New Roman"/>
                      <w:color w:val="auto"/>
                      <w:sz w:val="21"/>
                      <w:szCs w:val="21"/>
                      <w:vertAlign w:val="subscript"/>
                      <w:lang w:val="en-US" w:eastAsia="zh-CN"/>
                    </w:rPr>
                    <w:t>S</w:t>
                  </w:r>
                  <w:r>
                    <w:rPr>
                      <w:rFonts w:hint="eastAsia" w:cs="Times New Roman"/>
                      <w:color w:val="auto"/>
                      <w:sz w:val="21"/>
                      <w:szCs w:val="21"/>
                      <w:lang w:val="en-US" w:eastAsia="zh-CN"/>
                    </w:rPr>
                    <w:t>）含量的限值》（GB38507-2020）等相关要求</w:t>
                  </w:r>
                </w:p>
              </w:tc>
              <w:tc>
                <w:tcPr>
                  <w:tcW w:w="114" w:type="pct"/>
                  <w:tcBorders>
                    <w:tl2br w:val="nil"/>
                    <w:tr2bl w:val="nil"/>
                  </w:tcBorders>
                  <w:noWrap w:val="0"/>
                  <w:vAlign w:val="center"/>
                </w:tcPr>
                <w:p w14:paraId="1B0C5755">
                  <w:pPr>
                    <w:pStyle w:val="75"/>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b w:val="0"/>
                      <w:color w:val="auto"/>
                      <w:sz w:val="21"/>
                      <w:highlight w:val="none"/>
                      <w:lang w:val="en-US" w:eastAsia="zh-CN"/>
                    </w:rPr>
                  </w:pPr>
                  <w:r>
                    <w:rPr>
                      <w:rFonts w:hint="eastAsia" w:ascii="Times New Roman" w:hAnsi="Times New Roman" w:eastAsia="宋体"/>
                      <w:b w:val="0"/>
                      <w:color w:val="auto"/>
                      <w:sz w:val="21"/>
                      <w:highlight w:val="none"/>
                      <w:lang w:val="en-US" w:eastAsia="zh-CN"/>
                    </w:rPr>
                    <w:t>符合</w:t>
                  </w:r>
                </w:p>
              </w:tc>
            </w:tr>
            <w:tr w14:paraId="1B54A9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01" w:type="pct"/>
                  <w:vMerge w:val="continue"/>
                  <w:tcBorders>
                    <w:tl2br w:val="nil"/>
                    <w:tr2bl w:val="nil"/>
                  </w:tcBorders>
                  <w:noWrap w:val="0"/>
                  <w:vAlign w:val="center"/>
                </w:tcPr>
                <w:p w14:paraId="595B7473">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val="0"/>
                      <w:color w:val="auto"/>
                      <w:sz w:val="21"/>
                      <w:highlight w:val="none"/>
                      <w:lang w:val="en-US" w:eastAsia="zh-CN"/>
                    </w:rPr>
                  </w:pPr>
                </w:p>
              </w:tc>
              <w:tc>
                <w:tcPr>
                  <w:tcW w:w="179" w:type="pct"/>
                  <w:vMerge w:val="continue"/>
                  <w:tcBorders>
                    <w:tl2br w:val="nil"/>
                    <w:tr2bl w:val="nil"/>
                  </w:tcBorders>
                  <w:noWrap w:val="0"/>
                  <w:vAlign w:val="center"/>
                </w:tcPr>
                <w:p w14:paraId="2E51F347">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val="0"/>
                      <w:color w:val="auto"/>
                      <w:sz w:val="21"/>
                      <w:highlight w:val="none"/>
                      <w:lang w:val="en-US" w:eastAsia="zh-CN"/>
                    </w:rPr>
                  </w:pPr>
                </w:p>
              </w:tc>
              <w:tc>
                <w:tcPr>
                  <w:tcW w:w="180" w:type="pct"/>
                  <w:vMerge w:val="continue"/>
                  <w:tcBorders>
                    <w:tl2br w:val="nil"/>
                    <w:tr2bl w:val="nil"/>
                  </w:tcBorders>
                  <w:noWrap w:val="0"/>
                  <w:vAlign w:val="center"/>
                </w:tcPr>
                <w:p w14:paraId="71E4C3A4">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val="0"/>
                      <w:color w:val="auto"/>
                      <w:sz w:val="21"/>
                      <w:highlight w:val="none"/>
                      <w:lang w:val="en-US" w:eastAsia="zh-CN"/>
                    </w:rPr>
                  </w:pPr>
                </w:p>
              </w:tc>
              <w:tc>
                <w:tcPr>
                  <w:tcW w:w="190" w:type="pct"/>
                  <w:tcBorders>
                    <w:tl2br w:val="nil"/>
                    <w:tr2bl w:val="nil"/>
                  </w:tcBorders>
                  <w:noWrap w:val="0"/>
                  <w:vAlign w:val="center"/>
                </w:tcPr>
                <w:p w14:paraId="39961E59">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val="0"/>
                      <w:color w:val="auto"/>
                      <w:sz w:val="21"/>
                      <w:highlight w:val="none"/>
                      <w:lang w:eastAsia="zh-CN"/>
                    </w:rPr>
                  </w:pPr>
                  <w:r>
                    <w:rPr>
                      <w:rFonts w:hint="eastAsia" w:ascii="Times New Roman" w:hAnsi="Times New Roman" w:eastAsia="宋体"/>
                      <w:b w:val="0"/>
                      <w:color w:val="auto"/>
                      <w:sz w:val="21"/>
                      <w:highlight w:val="none"/>
                      <w:lang w:val="en-US" w:eastAsia="zh-CN"/>
                    </w:rPr>
                    <w:t xml:space="preserve">资源开发效率 </w:t>
                  </w:r>
                </w:p>
                <w:p w14:paraId="5EB39106">
                  <w:pPr>
                    <w:pStyle w:val="7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b w:val="0"/>
                      <w:color w:val="auto"/>
                      <w:sz w:val="21"/>
                      <w:highlight w:val="none"/>
                      <w:lang w:eastAsia="zh-CN"/>
                    </w:rPr>
                  </w:pPr>
                  <w:r>
                    <w:rPr>
                      <w:rFonts w:hint="eastAsia" w:ascii="Times New Roman" w:hAnsi="Times New Roman" w:eastAsia="宋体"/>
                      <w:b w:val="0"/>
                      <w:color w:val="auto"/>
                      <w:sz w:val="21"/>
                      <w:highlight w:val="none"/>
                      <w:lang w:val="en-US" w:eastAsia="zh-CN"/>
                    </w:rPr>
                    <w:t>要求</w:t>
                  </w:r>
                </w:p>
              </w:tc>
              <w:tc>
                <w:tcPr>
                  <w:tcW w:w="3667" w:type="pct"/>
                  <w:tcBorders>
                    <w:tl2br w:val="nil"/>
                    <w:tr2bl w:val="nil"/>
                  </w:tcBorders>
                  <w:noWrap w:val="0"/>
                  <w:vAlign w:val="center"/>
                </w:tcPr>
                <w:p w14:paraId="11900130">
                  <w:pPr>
                    <w:pStyle w:val="75"/>
                    <w:keepNext w:val="0"/>
                    <w:keepLines w:val="0"/>
                    <w:pageBreakBefore w:val="0"/>
                    <w:widowControl w:val="0"/>
                    <w:numPr>
                      <w:ilvl w:val="0"/>
                      <w:numId w:val="4"/>
                    </w:numPr>
                    <w:kinsoku/>
                    <w:wordWrap/>
                    <w:overflowPunct/>
                    <w:topLinePunct w:val="0"/>
                    <w:autoSpaceDE/>
                    <w:autoSpaceDN/>
                    <w:bidi w:val="0"/>
                    <w:adjustRightInd/>
                    <w:snapToGrid/>
                    <w:jc w:val="left"/>
                    <w:textAlignment w:val="auto"/>
                    <w:rPr>
                      <w:rFonts w:hint="default" w:ascii="Times New Roman" w:hAnsi="Times New Roman" w:eastAsia="宋体"/>
                      <w:b w:val="0"/>
                      <w:color w:val="auto"/>
                      <w:sz w:val="21"/>
                      <w:highlight w:val="none"/>
                      <w:lang w:val="en-US" w:eastAsia="zh-CN"/>
                    </w:rPr>
                  </w:pPr>
                  <w:r>
                    <w:rPr>
                      <w:rFonts w:ascii="Times New Roman" w:hAnsi="Times New Roman" w:eastAsia="宋体"/>
                      <w:b w:val="0"/>
                      <w:color w:val="auto"/>
                      <w:sz w:val="21"/>
                      <w:highlight w:val="none"/>
                      <w:lang w:val="en-US" w:eastAsia="zh-CN"/>
                    </w:rPr>
                    <w:t>坚持集中式与分布式建设并举，因地制宜建设集中式光伏发电项目，推动整县（市、区</w:t>
                  </w:r>
                  <w:r>
                    <w:rPr>
                      <w:rFonts w:hint="default" w:ascii="Times New Roman" w:hAnsi="Times New Roman" w:eastAsia="宋体"/>
                      <w:b w:val="0"/>
                      <w:color w:val="auto"/>
                      <w:sz w:val="21"/>
                      <w:highlight w:val="none"/>
                      <w:lang w:val="en-US" w:eastAsia="zh-CN"/>
                    </w:rPr>
                    <w:t>）屋顶分布式光伏发电试点工作。坚持集中式和分散式相结合，有序推进皖北平原连片风电项目建设，稳妥推进皖西南地区集中式风电项目建设，鼓励分散式风电商业模式创新。大力推进风光储一体化建设。加快建设一批抽水蓄能电站，打造千万千瓦级绿色储能基地。多元高效利用生物质能，推进农林生物质热电联产项目新建和供热改造，合理规划城镇生活垃圾焚烧发电项目，统筹布局生物燃料乙醇项目，适度发展先进生物质液体燃料。到2025年，非化石能源占能源消费总量比重达到15.5%以上。</w:t>
                  </w:r>
                </w:p>
                <w:p w14:paraId="7C6DDB4B">
                  <w:pPr>
                    <w:pStyle w:val="75"/>
                    <w:keepNext w:val="0"/>
                    <w:keepLines w:val="0"/>
                    <w:pageBreakBefore w:val="0"/>
                    <w:widowControl w:val="0"/>
                    <w:numPr>
                      <w:ilvl w:val="0"/>
                      <w:numId w:val="4"/>
                    </w:numPr>
                    <w:kinsoku/>
                    <w:wordWrap/>
                    <w:overflowPunct/>
                    <w:topLinePunct w:val="0"/>
                    <w:autoSpaceDE/>
                    <w:autoSpaceDN/>
                    <w:bidi w:val="0"/>
                    <w:adjustRightInd/>
                    <w:snapToGrid/>
                    <w:ind w:left="0" w:leftChars="0" w:firstLine="0" w:firstLineChars="0"/>
                    <w:jc w:val="left"/>
                    <w:textAlignment w:val="auto"/>
                    <w:rPr>
                      <w:rFonts w:hint="default" w:ascii="Times New Roman" w:hAnsi="Times New Roman" w:eastAsia="宋体"/>
                      <w:b w:val="0"/>
                      <w:color w:val="auto"/>
                      <w:sz w:val="21"/>
                      <w:highlight w:val="none"/>
                      <w:lang w:val="en-US" w:eastAsia="zh-CN"/>
                    </w:rPr>
                  </w:pPr>
                  <w:r>
                    <w:rPr>
                      <w:rFonts w:hint="default" w:ascii="Times New Roman" w:hAnsi="Times New Roman" w:eastAsia="宋体"/>
                      <w:b w:val="0"/>
                      <w:color w:val="auto"/>
                      <w:sz w:val="21"/>
                      <w:highlight w:val="none"/>
                      <w:lang w:val="en-US" w:eastAsia="zh-CN"/>
                    </w:rPr>
                    <w:t>推动煤电行业实施节能降耗改造、供热改造和灵活性改造</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三改联动</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。加快供热管网建设，淘汰管网覆盖范围内的燃煤锅炉和散煤。到2025年，火电平均供电煤耗降至295克标煤/千瓦时，散煤基本清零。</w:t>
                  </w:r>
                </w:p>
                <w:p w14:paraId="4CC37AE2">
                  <w:pPr>
                    <w:pStyle w:val="75"/>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ascii="Times New Roman" w:hAnsi="Times New Roman" w:eastAsia="宋体"/>
                      <w:b w:val="0"/>
                      <w:color w:val="auto"/>
                      <w:sz w:val="21"/>
                      <w:highlight w:val="none"/>
                    </w:rPr>
                  </w:pPr>
                  <w:r>
                    <w:rPr>
                      <w:rFonts w:hint="default" w:ascii="Times New Roman" w:hAnsi="Times New Roman" w:eastAsia="宋体"/>
                      <w:b w:val="0"/>
                      <w:color w:val="auto"/>
                      <w:sz w:val="21"/>
                      <w:highlight w:val="none"/>
                      <w:lang w:val="en-US" w:eastAsia="zh-CN"/>
                    </w:rPr>
                    <w:t>3.实施</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煤改气</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和</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以电代煤</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。在陶瓷、玻璃、铸造等行业积极推进天然气替代煤气化工程，有序实施燃煤设施煤改气。结合区域和行业用能特点，积极推进工业生产、建筑供暖供冷、交通运输、农业生产、居民生活五大领域实施</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以电代煤</w:t>
                  </w:r>
                  <w:r>
                    <w:rPr>
                      <w:rFonts w:hint="eastAsia" w:ascii="Times New Roman" w:hAnsi="Times New Roman" w:eastAsia="宋体"/>
                      <w:b w:val="0"/>
                      <w:color w:val="auto"/>
                      <w:sz w:val="21"/>
                      <w:highlight w:val="none"/>
                      <w:lang w:val="en-US" w:eastAsia="zh-CN"/>
                    </w:rPr>
                    <w:t>”</w:t>
                  </w:r>
                  <w:r>
                    <w:rPr>
                      <w:rFonts w:hint="default" w:ascii="Times New Roman" w:hAnsi="Times New Roman" w:eastAsia="宋体"/>
                      <w:b w:val="0"/>
                      <w:color w:val="auto"/>
                      <w:sz w:val="21"/>
                      <w:highlight w:val="none"/>
                      <w:lang w:val="en-US" w:eastAsia="zh-CN"/>
                    </w:rPr>
                    <w:t>，着力提高电能占终端能源消费比重。</w:t>
                  </w:r>
                </w:p>
              </w:tc>
              <w:tc>
                <w:tcPr>
                  <w:tcW w:w="466" w:type="pct"/>
                  <w:tcBorders>
                    <w:tl2br w:val="nil"/>
                    <w:tr2bl w:val="nil"/>
                  </w:tcBorders>
                  <w:noWrap w:val="0"/>
                  <w:vAlign w:val="center"/>
                </w:tcPr>
                <w:p w14:paraId="4B001497">
                  <w:pPr>
                    <w:pStyle w:val="75"/>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b w:val="0"/>
                      <w:color w:val="auto"/>
                      <w:sz w:val="21"/>
                      <w:highlight w:val="none"/>
                      <w:lang w:val="en-US" w:eastAsia="zh-CN"/>
                    </w:rPr>
                  </w:pPr>
                  <w:r>
                    <w:rPr>
                      <w:rFonts w:hint="eastAsia" w:ascii="Times New Roman" w:hAnsi="Times New Roman" w:eastAsia="宋体"/>
                      <w:b w:val="0"/>
                      <w:color w:val="auto"/>
                      <w:sz w:val="21"/>
                      <w:highlight w:val="none"/>
                      <w:lang w:val="en-US" w:eastAsia="zh-CN"/>
                    </w:rPr>
                    <w:t>项目位于淮南市八公山区绿色发展产业园，不涉及光伏发电。本项目不属于煤电行业，不使用煤炭，不涉及“煤改气”、“以电代煤”</w:t>
                  </w:r>
                </w:p>
              </w:tc>
              <w:tc>
                <w:tcPr>
                  <w:tcW w:w="114" w:type="pct"/>
                  <w:tcBorders>
                    <w:tl2br w:val="nil"/>
                    <w:tr2bl w:val="nil"/>
                  </w:tcBorders>
                  <w:noWrap w:val="0"/>
                  <w:vAlign w:val="center"/>
                </w:tcPr>
                <w:p w14:paraId="02CA681F">
                  <w:pPr>
                    <w:pStyle w:val="75"/>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b w:val="0"/>
                      <w:color w:val="auto"/>
                      <w:sz w:val="21"/>
                      <w:highlight w:val="none"/>
                      <w:lang w:val="en-US" w:eastAsia="zh-CN"/>
                    </w:rPr>
                  </w:pPr>
                  <w:r>
                    <w:rPr>
                      <w:rFonts w:hint="eastAsia" w:ascii="Times New Roman" w:hAnsi="Times New Roman" w:eastAsia="宋体"/>
                      <w:b w:val="0"/>
                      <w:color w:val="auto"/>
                      <w:sz w:val="21"/>
                      <w:highlight w:val="none"/>
                      <w:lang w:val="en-US" w:eastAsia="zh-CN"/>
                    </w:rPr>
                    <w:t>符合</w:t>
                  </w:r>
                </w:p>
              </w:tc>
            </w:tr>
          </w:tbl>
          <w:p w14:paraId="3F331EBB">
            <w:pPr>
              <w:pStyle w:val="35"/>
              <w:spacing w:line="360" w:lineRule="auto"/>
              <w:jc w:val="center"/>
              <w:rPr>
                <w:rFonts w:hint="eastAsia" w:eastAsia="宋体"/>
                <w:bCs w:val="0"/>
                <w:color w:val="auto"/>
                <w:kern w:val="0"/>
                <w:sz w:val="24"/>
                <w:lang w:val="en-US" w:eastAsia="zh-CN"/>
              </w:rPr>
            </w:pPr>
          </w:p>
          <w:p w14:paraId="6FBA70E9">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default" w:ascii="Times New Roman" w:hAnsi="Times New Roman" w:eastAsia="宋体" w:cs="Times New Roman"/>
                <w:color w:val="auto"/>
                <w:kern w:val="0"/>
                <w:szCs w:val="21"/>
                <w:lang w:val="en-US" w:eastAsia="zh-CN"/>
              </w:rPr>
            </w:pPr>
          </w:p>
        </w:tc>
      </w:tr>
    </w:tbl>
    <w:p w14:paraId="31A30D97">
      <w:pPr>
        <w:pStyle w:val="17"/>
        <w:ind w:left="0" w:leftChars="0" w:firstLine="0" w:firstLineChars="0"/>
        <w:jc w:val="center"/>
        <w:sectPr>
          <w:type w:val="continuous"/>
          <w:pgSz w:w="16838" w:h="11906" w:orient="landscape"/>
          <w:pgMar w:top="1587" w:right="1440" w:bottom="1587" w:left="1440" w:header="851" w:footer="1077" w:gutter="0"/>
          <w:pgBorders>
            <w:top w:val="none" w:sz="0" w:space="0"/>
            <w:left w:val="none" w:sz="0" w:space="0"/>
            <w:bottom w:val="none" w:sz="0" w:space="0"/>
            <w:right w:val="none" w:sz="0" w:space="0"/>
          </w:pgBorders>
          <w:pgNumType w:fmt="decimal"/>
          <w:cols w:space="720" w:num="1"/>
          <w:docGrid w:linePitch="312" w:charSpace="0"/>
        </w:sectPr>
      </w:pPr>
    </w:p>
    <w:tbl>
      <w:tblPr>
        <w:tblStyle w:val="25"/>
        <w:tblW w:w="48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8271"/>
      </w:tblGrid>
      <w:tr w14:paraId="264C6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72" w:type="pct"/>
            <w:vAlign w:val="center"/>
          </w:tcPr>
          <w:p w14:paraId="78ED609C">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cs="宋体"/>
                <w:color w:val="000000" w:themeColor="text1"/>
                <w:kern w:val="0"/>
                <w:sz w:val="24"/>
                <w:szCs w:val="24"/>
                <w14:textFill>
                  <w14:solidFill>
                    <w14:schemeClr w14:val="tx1"/>
                  </w14:solidFill>
                </w14:textFill>
              </w:rPr>
            </w:pPr>
            <w:r>
              <w:rPr>
                <w:rFonts w:hint="eastAsia" w:cs="宋体"/>
                <w:color w:val="000000" w:themeColor="text1"/>
                <w:kern w:val="0"/>
                <w:sz w:val="24"/>
                <w:szCs w:val="24"/>
                <w14:textFill>
                  <w14:solidFill>
                    <w14:schemeClr w14:val="tx1"/>
                  </w14:solidFill>
                </w14:textFill>
              </w:rPr>
              <w:t>其他符合性分析</w:t>
            </w:r>
          </w:p>
        </w:tc>
        <w:tc>
          <w:tcPr>
            <w:tcW w:w="4727" w:type="pct"/>
            <w:vAlign w:val="center"/>
          </w:tcPr>
          <w:p w14:paraId="22BB63F9">
            <w:pPr>
              <w:pStyle w:val="3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eastAsia="宋体"/>
                <w:b w:val="0"/>
                <w:bCs/>
                <w:color w:val="000000" w:themeColor="text1"/>
                <w:kern w:val="0"/>
                <w:sz w:val="24"/>
                <w:highlight w:val="none"/>
                <w:lang w:val="en-US" w:eastAsia="zh-CN"/>
                <w14:textFill>
                  <w14:solidFill>
                    <w14:schemeClr w14:val="tx1"/>
                  </w14:solidFill>
                </w14:textFill>
              </w:rPr>
            </w:pPr>
            <w:r>
              <w:rPr>
                <w:color w:val="000000" w:themeColor="text1"/>
                <w:sz w:val="24"/>
                <w14:textFill>
                  <w14:solidFill>
                    <w14:schemeClr w14:val="tx1"/>
                  </w14:solidFill>
                </w14:textFill>
              </w:rPr>
              <mc:AlternateContent>
                <mc:Choice Requires="wpg">
                  <w:drawing>
                    <wp:anchor distT="0" distB="0" distL="114300" distR="114300" simplePos="0" relativeHeight="251728896" behindDoc="0" locked="0" layoutInCell="1" allowOverlap="1">
                      <wp:simplePos x="0" y="0"/>
                      <wp:positionH relativeFrom="column">
                        <wp:posOffset>11430</wp:posOffset>
                      </wp:positionH>
                      <wp:positionV relativeFrom="paragraph">
                        <wp:posOffset>99060</wp:posOffset>
                      </wp:positionV>
                      <wp:extent cx="5074920" cy="3037205"/>
                      <wp:effectExtent l="9525" t="9525" r="20955" b="20320"/>
                      <wp:wrapNone/>
                      <wp:docPr id="3" name="组合 3"/>
                      <wp:cNvGraphicFramePr/>
                      <a:graphic xmlns:a="http://schemas.openxmlformats.org/drawingml/2006/main">
                        <a:graphicData uri="http://schemas.microsoft.com/office/word/2010/wordprocessingGroup">
                          <wpg:wgp>
                            <wpg:cNvGrpSpPr/>
                            <wpg:grpSpPr>
                              <a:xfrm>
                                <a:off x="0" y="0"/>
                                <a:ext cx="5074920" cy="3037205"/>
                                <a:chOff x="6069" y="104496"/>
                                <a:chExt cx="8742" cy="5734"/>
                              </a:xfrm>
                            </wpg:grpSpPr>
                            <pic:pic xmlns:pic="http://schemas.openxmlformats.org/drawingml/2006/picture">
                              <pic:nvPicPr>
                                <pic:cNvPr id="5" name="图片 11"/>
                                <pic:cNvPicPr>
                                  <a:picLocks noChangeAspect="1"/>
                                </pic:cNvPicPr>
                              </pic:nvPicPr>
                              <pic:blipFill>
                                <a:blip r:embed="rId8"/>
                                <a:stretch>
                                  <a:fillRect/>
                                </a:stretch>
                              </pic:blipFill>
                              <pic:spPr>
                                <a:xfrm>
                                  <a:off x="6069" y="104496"/>
                                  <a:ext cx="8742" cy="5735"/>
                                </a:xfrm>
                                <a:prstGeom prst="rect">
                                  <a:avLst/>
                                </a:prstGeom>
                                <a:noFill/>
                                <a:ln>
                                  <a:solidFill>
                                    <a:schemeClr val="tx1"/>
                                  </a:solidFill>
                                </a:ln>
                              </pic:spPr>
                            </pic:pic>
                            <pic:pic xmlns:pic="http://schemas.openxmlformats.org/drawingml/2006/picture">
                              <pic:nvPicPr>
                                <pic:cNvPr id="6" name="图片 2" descr="图片1"/>
                                <pic:cNvPicPr>
                                  <a:picLocks noChangeAspect="1"/>
                                </pic:cNvPicPr>
                              </pic:nvPicPr>
                              <pic:blipFill>
                                <a:blip r:embed="rId9"/>
                                <a:stretch>
                                  <a:fillRect/>
                                </a:stretch>
                              </pic:blipFill>
                              <pic:spPr>
                                <a:xfrm>
                                  <a:off x="14216" y="104526"/>
                                  <a:ext cx="583" cy="1115"/>
                                </a:xfrm>
                                <a:prstGeom prst="rect">
                                  <a:avLst/>
                                </a:prstGeom>
                                <a:noFill/>
                                <a:ln>
                                  <a:noFill/>
                                </a:ln>
                              </pic:spPr>
                            </pic:pic>
                          </wpg:wgp>
                        </a:graphicData>
                      </a:graphic>
                    </wp:anchor>
                  </w:drawing>
                </mc:Choice>
                <mc:Fallback>
                  <w:pict>
                    <v:group id="_x0000_s1026" o:spid="_x0000_s1026" o:spt="203" style="position:absolute;left:0pt;margin-left:0.9pt;margin-top:7.8pt;height:239.15pt;width:399.6pt;z-index:251728896;mso-width-relative:page;mso-height-relative:page;" coordorigin="6069,104496" coordsize="8742,5734" o:gfxdata="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">
                      <o:lock v:ext="edit" aspectratio="f"/>
                      <v:shape id="图片 11" o:spid="_x0000_s1026" o:spt="75" type="#_x0000_t75" style="position:absolute;left:6069;top:104496;height:5735;width:8742;" filled="f" o:preferrelative="t" stroked="t" coordsize="21600,21600" o:gfxdata="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yrwPGugAAANoA&#10;AAAPAAAAAAAAAAEAIAAAACIAAABkcnMvZG93bnJldi54bWxQSwECFAAUAAAACACHTuJAMy8FnjsA&#10;AAA5AAAAEAAAAAAAAAABACAAAAAJAQAAZHJzL3NoYXBleG1sLnhtbFBLBQYAAAAABgAGAFsBAACz&#10;AwAAAAA=&#10;">
                        <v:fill on="f" focussize="0,0"/>
                        <v:stroke color="#000000 [3213]" joinstyle="round"/>
                        <v:imagedata r:id="rId8" o:title=""/>
                        <o:lock v:ext="edit" aspectratio="t"/>
                      </v:shape>
                      <v:shape id="图片 2" o:spid="_x0000_s1026" o:spt="75" alt="图片1" type="#_x0000_t75" style="position:absolute;left:14216;top:104526;height:1115;width:583;" filled="f" o:preferrelative="t" stroked="f" coordsize="21600,21600" o:gfxdata="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HX3pBugAAANoA&#10;AAAPAAAAAAAAAAEAIAAAACIAAABkcnMvZG93bnJldi54bWxQSwECFAAUAAAACACHTuJAMy8FnjsA&#10;AAA5AAAAEAAAAAAAAAABACAAAAAJAQAAZHJzL3NoYXBleG1sLnhtbFBLBQYAAAAABgAGAFsBAACz&#10;AwAAAAA=&#10;">
                        <v:fill on="f" focussize="0,0"/>
                        <v:stroke on="f"/>
                        <v:imagedata r:id="rId9" o:title=""/>
                        <o:lock v:ext="edit" aspectratio="t"/>
                      </v:shape>
                    </v:group>
                  </w:pict>
                </mc:Fallback>
              </mc:AlternateContent>
            </w:r>
          </w:p>
          <w:p w14:paraId="7CEE68A0">
            <w:pPr>
              <w:pStyle w:val="3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eastAsia="宋体"/>
                <w:b w:val="0"/>
                <w:bCs/>
                <w:color w:val="000000" w:themeColor="text1"/>
                <w:kern w:val="0"/>
                <w:sz w:val="24"/>
                <w:highlight w:val="none"/>
                <w:lang w:val="en-US" w:eastAsia="zh-CN"/>
                <w14:textFill>
                  <w14:solidFill>
                    <w14:schemeClr w14:val="tx1"/>
                  </w14:solidFill>
                </w14:textFill>
              </w:rPr>
            </w:pPr>
          </w:p>
          <w:p w14:paraId="4920088A">
            <w:pPr>
              <w:pStyle w:val="3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eastAsia="宋体"/>
                <w:b w:val="0"/>
                <w:bCs/>
                <w:color w:val="000000" w:themeColor="text1"/>
                <w:kern w:val="0"/>
                <w:sz w:val="24"/>
                <w:highlight w:val="none"/>
                <w:lang w:val="en-US" w:eastAsia="zh-CN"/>
                <w14:textFill>
                  <w14:solidFill>
                    <w14:schemeClr w14:val="tx1"/>
                  </w14:solidFill>
                </w14:textFill>
              </w:rPr>
            </w:pPr>
          </w:p>
          <w:p w14:paraId="1D8A92DF">
            <w:pPr>
              <w:pStyle w:val="3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eastAsia="宋体"/>
                <w:b w:val="0"/>
                <w:bCs/>
                <w:color w:val="000000" w:themeColor="text1"/>
                <w:kern w:val="0"/>
                <w:sz w:val="24"/>
                <w:highlight w:val="none"/>
                <w:lang w:val="en-US" w:eastAsia="zh-CN"/>
                <w14:textFill>
                  <w14:solidFill>
                    <w14:schemeClr w14:val="tx1"/>
                  </w14:solidFill>
                </w14:textFill>
              </w:rPr>
            </w:pPr>
          </w:p>
          <w:p w14:paraId="34E98F7F">
            <w:pPr>
              <w:pStyle w:val="3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eastAsia="宋体"/>
                <w:b w:val="0"/>
                <w:bCs/>
                <w:color w:val="000000" w:themeColor="text1"/>
                <w:kern w:val="0"/>
                <w:sz w:val="24"/>
                <w:highlight w:val="none"/>
                <w:lang w:val="en-US" w:eastAsia="zh-CN"/>
                <w14:textFill>
                  <w14:solidFill>
                    <w14:schemeClr w14:val="tx1"/>
                  </w14:solidFill>
                </w14:textFill>
              </w:rPr>
            </w:pPr>
          </w:p>
          <w:p w14:paraId="729395BC">
            <w:pPr>
              <w:pStyle w:val="3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eastAsia="宋体"/>
                <w:b w:val="0"/>
                <w:bCs/>
                <w:color w:val="000000" w:themeColor="text1"/>
                <w:kern w:val="0"/>
                <w:sz w:val="24"/>
                <w:highlight w:val="none"/>
                <w:lang w:val="en-US" w:eastAsia="zh-CN"/>
                <w14:textFill>
                  <w14:solidFill>
                    <w14:schemeClr w14:val="tx1"/>
                  </w14:solidFill>
                </w14:textFill>
              </w:rPr>
            </w:pPr>
          </w:p>
          <w:p w14:paraId="6D75EFA1">
            <w:pPr>
              <w:pStyle w:val="3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eastAsia="宋体"/>
                <w:b w:val="0"/>
                <w:bCs/>
                <w:color w:val="000000" w:themeColor="text1"/>
                <w:kern w:val="0"/>
                <w:sz w:val="24"/>
                <w:highlight w:val="none"/>
                <w:lang w:val="en-US" w:eastAsia="zh-CN"/>
                <w14:textFill>
                  <w14:solidFill>
                    <w14:schemeClr w14:val="tx1"/>
                  </w14:solidFill>
                </w14:textFill>
              </w:rPr>
            </w:pPr>
          </w:p>
          <w:p w14:paraId="0FB23645">
            <w:pPr>
              <w:pStyle w:val="3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eastAsia="宋体"/>
                <w:b w:val="0"/>
                <w:bCs/>
                <w:color w:val="000000" w:themeColor="text1"/>
                <w:kern w:val="0"/>
                <w:sz w:val="24"/>
                <w:highlight w:val="none"/>
                <w:lang w:val="en-US" w:eastAsia="zh-CN"/>
                <w14:textFill>
                  <w14:solidFill>
                    <w14:schemeClr w14:val="tx1"/>
                  </w14:solidFill>
                </w14:textFill>
              </w:rPr>
            </w:pPr>
            <w:r>
              <w:rPr>
                <w:sz w:val="24"/>
              </w:rPr>
              <mc:AlternateContent>
                <mc:Choice Requires="wps">
                  <w:drawing>
                    <wp:anchor distT="0" distB="0" distL="114300" distR="114300" simplePos="0" relativeHeight="251729920" behindDoc="0" locked="0" layoutInCell="1" allowOverlap="1">
                      <wp:simplePos x="0" y="0"/>
                      <wp:positionH relativeFrom="column">
                        <wp:posOffset>3052445</wp:posOffset>
                      </wp:positionH>
                      <wp:positionV relativeFrom="paragraph">
                        <wp:posOffset>148590</wp:posOffset>
                      </wp:positionV>
                      <wp:extent cx="683895" cy="179705"/>
                      <wp:effectExtent l="311150" t="187960" r="14605" b="13335"/>
                      <wp:wrapNone/>
                      <wp:docPr id="9" name="线形标注 1 9"/>
                      <wp:cNvGraphicFramePr/>
                      <a:graphic xmlns:a="http://schemas.openxmlformats.org/drawingml/2006/main">
                        <a:graphicData uri="http://schemas.microsoft.com/office/word/2010/wordprocessingShape">
                          <wps:wsp>
                            <wps:cNvSpPr/>
                            <wps:spPr>
                              <a:xfrm>
                                <a:off x="0" y="0"/>
                                <a:ext cx="683895" cy="179705"/>
                              </a:xfrm>
                              <a:prstGeom prst="borderCallout1">
                                <a:avLst>
                                  <a:gd name="adj1" fmla="val 18769"/>
                                  <a:gd name="adj2" fmla="val -8338"/>
                                  <a:gd name="adj3" fmla="val -102473"/>
                                  <a:gd name="adj4" fmla="val -45032"/>
                                </a:avLst>
                              </a:prstGeom>
                              <a:noFill/>
                              <a:ln w="6350" cap="flat" cmpd="sng">
                                <a:solidFill>
                                  <a:srgbClr val="000000"/>
                                </a:solidFill>
                                <a:prstDash val="solid"/>
                                <a:miter/>
                                <a:headEnd type="none" w="med" len="med"/>
                                <a:tailEnd type="none" w="med" len="med"/>
                              </a:ln>
                            </wps:spPr>
                            <wps:txbx>
                              <w:txbxContent>
                                <w:p w14:paraId="436F9B33">
                                  <w:pPr>
                                    <w:jc w:val="center"/>
                                    <w:rPr>
                                      <w:rFonts w:hint="default" w:eastAsia="宋体"/>
                                      <w:lang w:val="en-US" w:eastAsia="zh-CN"/>
                                    </w:rPr>
                                  </w:pPr>
                                  <w:r>
                                    <w:rPr>
                                      <w:rFonts w:hint="eastAsia"/>
                                      <w:lang w:val="en-US" w:eastAsia="zh-CN"/>
                                    </w:rPr>
                                    <w:t>项目位置</w:t>
                                  </w:r>
                                </w:p>
                              </w:txbxContent>
                            </wps:txbx>
                            <wps:bodyPr lIns="0" tIns="0" rIns="0" bIns="0" upright="1"/>
                          </wps:wsp>
                        </a:graphicData>
                      </a:graphic>
                    </wp:anchor>
                  </w:drawing>
                </mc:Choice>
                <mc:Fallback>
                  <w:pict>
                    <v:shape id="_x0000_s1026" o:spid="_x0000_s1026" o:spt="47" type="#_x0000_t47" style="position:absolute;left:0pt;margin-left:240.35pt;margin-top:11.7pt;height:14.15pt;width:53.85pt;z-index:251729920;mso-width-relative:page;mso-height-relative:page;" filled="f" stroked="t" coordsize="21600,21600" o:gfxdata="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tGmVvZ&#10;AAAACQEAAA8AAAAAAAAAAQAgAAAAIgAAAGRycy9kb3ducmV2LnhtbFBLAQIUABQAAAAIAIdO4kDw&#10;bbONWAIAANEEAAAOAAAAAAAAAAEAIAAAACgBAABkcnMvZTJvRG9jLnhtbFBLBQYAAAAABgAGAFkB&#10;AADyBQAAAAA=&#10;" adj="-9727,-22134,-1801,4054">
                      <v:fill on="f" focussize="0,0"/>
                      <v:stroke weight="0.5pt" color="#000000" joinstyle="miter"/>
                      <v:imagedata o:title=""/>
                      <o:lock v:ext="edit" aspectratio="f"/>
                      <v:textbox inset="0mm,0mm,0mm,0mm">
                        <w:txbxContent>
                          <w:p w14:paraId="436F9B33">
                            <w:pPr>
                              <w:jc w:val="center"/>
                              <w:rPr>
                                <w:rFonts w:hint="default" w:eastAsia="宋体"/>
                                <w:lang w:val="en-US" w:eastAsia="zh-CN"/>
                              </w:rPr>
                            </w:pPr>
                            <w:r>
                              <w:rPr>
                                <w:rFonts w:hint="eastAsia"/>
                                <w:lang w:val="en-US" w:eastAsia="zh-CN"/>
                              </w:rPr>
                              <w:t>项目位置</w:t>
                            </w:r>
                          </w:p>
                        </w:txbxContent>
                      </v:textbox>
                    </v:shape>
                  </w:pict>
                </mc:Fallback>
              </mc:AlternateContent>
            </w:r>
          </w:p>
          <w:p w14:paraId="5DCF0392">
            <w:pPr>
              <w:pStyle w:val="3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eastAsia="宋体"/>
                <w:b w:val="0"/>
                <w:bCs/>
                <w:color w:val="000000" w:themeColor="text1"/>
                <w:kern w:val="0"/>
                <w:sz w:val="24"/>
                <w:highlight w:val="none"/>
                <w:lang w:val="en-US" w:eastAsia="zh-CN"/>
                <w14:textFill>
                  <w14:solidFill>
                    <w14:schemeClr w14:val="tx1"/>
                  </w14:solidFill>
                </w14:textFill>
              </w:rPr>
            </w:pPr>
          </w:p>
          <w:p w14:paraId="5F09D634">
            <w:pPr>
              <w:pStyle w:val="3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eastAsia="宋体"/>
                <w:b w:val="0"/>
                <w:bCs/>
                <w:color w:val="000000" w:themeColor="text1"/>
                <w:kern w:val="0"/>
                <w:sz w:val="24"/>
                <w:highlight w:val="none"/>
                <w:lang w:val="en-US" w:eastAsia="zh-CN"/>
                <w14:textFill>
                  <w14:solidFill>
                    <w14:schemeClr w14:val="tx1"/>
                  </w14:solidFill>
                </w14:textFill>
              </w:rPr>
            </w:pPr>
          </w:p>
          <w:p w14:paraId="4ED76346">
            <w:pPr>
              <w:pStyle w:val="3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eastAsia="宋体"/>
                <w:b w:val="0"/>
                <w:bCs/>
                <w:color w:val="000000" w:themeColor="text1"/>
                <w:kern w:val="0"/>
                <w:sz w:val="24"/>
                <w:highlight w:val="none"/>
                <w:lang w:val="en-US" w:eastAsia="zh-CN"/>
                <w14:textFill>
                  <w14:solidFill>
                    <w14:schemeClr w14:val="tx1"/>
                  </w14:solidFill>
                </w14:textFill>
              </w:rPr>
            </w:pPr>
          </w:p>
          <w:p w14:paraId="6305EF8E">
            <w:pPr>
              <w:pStyle w:val="3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eastAsia="宋体"/>
                <w:b w:val="0"/>
                <w:bCs/>
                <w:color w:val="000000" w:themeColor="text1"/>
                <w:kern w:val="0"/>
                <w:sz w:val="24"/>
                <w:highlight w:val="none"/>
                <w:lang w:val="en-US" w:eastAsia="zh-CN"/>
                <w14:textFill>
                  <w14:solidFill>
                    <w14:schemeClr w14:val="tx1"/>
                  </w14:solidFill>
                </w14:textFill>
              </w:rPr>
            </w:pPr>
          </w:p>
          <w:p w14:paraId="548D5766">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eastAsia="宋体"/>
                <w:b/>
                <w:bCs/>
                <w:color w:val="000000" w:themeColor="text1"/>
                <w:kern w:val="0"/>
                <w:sz w:val="21"/>
                <w14:textFill>
                  <w14:solidFill>
                    <w14:schemeClr w14:val="tx1"/>
                  </w14:solidFill>
                </w14:textFill>
              </w:rPr>
            </w:pPr>
          </w:p>
          <w:p w14:paraId="7BE75C4F">
            <w:pPr>
              <w:pStyle w:val="3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eastAsia="宋体"/>
                <w:b/>
                <w:bCs/>
                <w:color w:val="000000" w:themeColor="text1"/>
                <w:kern w:val="0"/>
                <w:sz w:val="24"/>
                <w14:textFill>
                  <w14:solidFill>
                    <w14:schemeClr w14:val="tx1"/>
                  </w14:solidFill>
                </w14:textFill>
              </w:rPr>
            </w:pPr>
            <w:r>
              <w:rPr>
                <w:rFonts w:hint="eastAsia" w:eastAsia="宋体"/>
                <w:b/>
                <w:bCs/>
                <w:color w:val="000000" w:themeColor="text1"/>
                <w:kern w:val="0"/>
                <w:sz w:val="24"/>
                <w14:textFill>
                  <w14:solidFill>
                    <w14:schemeClr w14:val="tx1"/>
                  </w14:solidFill>
                </w14:textFill>
              </w:rPr>
              <w:t>图1-1  项目环境管控单元截图</w:t>
            </w:r>
          </w:p>
          <w:p w14:paraId="662FC19D">
            <w:pPr>
              <w:pStyle w:val="3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eastAsia="宋体"/>
                <w:b w:val="0"/>
                <w:bCs/>
                <w:color w:val="000000" w:themeColor="text1"/>
                <w:kern w:val="0"/>
                <w:sz w:val="24"/>
                <w:highlight w:val="none"/>
                <w:lang w:eastAsia="zh-CN"/>
                <w14:textFill>
                  <w14:solidFill>
                    <w14:schemeClr w14:val="tx1"/>
                  </w14:solidFill>
                </w14:textFill>
              </w:rPr>
            </w:pPr>
            <w:r>
              <w:rPr>
                <w:rFonts w:hint="eastAsia" w:eastAsia="宋体"/>
                <w:b w:val="0"/>
                <w:bCs/>
                <w:color w:val="000000" w:themeColor="text1"/>
                <w:kern w:val="0"/>
                <w:sz w:val="24"/>
                <w:highlight w:val="none"/>
                <w14:textFill>
                  <w14:solidFill>
                    <w14:schemeClr w14:val="tx1"/>
                  </w14:solidFill>
                </w14:textFill>
              </w:rPr>
              <w:t>综上所述，本项目不在生态</w:t>
            </w:r>
            <w:r>
              <w:rPr>
                <w:rFonts w:hint="eastAsia" w:eastAsia="宋体"/>
                <w:b w:val="0"/>
                <w:bCs/>
                <w:color w:val="000000" w:themeColor="text1"/>
                <w:kern w:val="0"/>
                <w:sz w:val="24"/>
                <w:highlight w:val="none"/>
                <w:lang w:val="en-US" w:eastAsia="zh-CN"/>
                <w14:textFill>
                  <w14:solidFill>
                    <w14:schemeClr w14:val="tx1"/>
                  </w14:solidFill>
                </w14:textFill>
              </w:rPr>
              <w:t>保护红线</w:t>
            </w:r>
            <w:r>
              <w:rPr>
                <w:rFonts w:hint="eastAsia" w:eastAsia="宋体"/>
                <w:b w:val="0"/>
                <w:bCs/>
                <w:color w:val="000000" w:themeColor="text1"/>
                <w:kern w:val="0"/>
                <w:sz w:val="24"/>
                <w:highlight w:val="none"/>
                <w14:textFill>
                  <w14:solidFill>
                    <w14:schemeClr w14:val="tx1"/>
                  </w14:solidFill>
                </w14:textFill>
              </w:rPr>
              <w:t>范围内，不在当地饮用水源、风景区、自然保护区等生态保护区内</w:t>
            </w:r>
            <w:r>
              <w:rPr>
                <w:rFonts w:hint="eastAsia" w:eastAsia="宋体"/>
                <w:b w:val="0"/>
                <w:bCs/>
                <w:color w:val="000000" w:themeColor="text1"/>
                <w:kern w:val="0"/>
                <w:sz w:val="24"/>
                <w:highlight w:val="none"/>
                <w:lang w:eastAsia="zh-CN"/>
                <w14:textFill>
                  <w14:solidFill>
                    <w14:schemeClr w14:val="tx1"/>
                  </w14:solidFill>
                </w14:textFill>
              </w:rPr>
              <w:t>；</w:t>
            </w:r>
            <w:r>
              <w:rPr>
                <w:rFonts w:hint="eastAsia" w:eastAsia="宋体"/>
                <w:b w:val="0"/>
                <w:bCs/>
                <w:color w:val="000000" w:themeColor="text1"/>
                <w:kern w:val="0"/>
                <w:sz w:val="24"/>
                <w:highlight w:val="none"/>
                <w:lang w:val="en-US" w:eastAsia="zh-CN"/>
                <w14:textFill>
                  <w14:solidFill>
                    <w14:schemeClr w14:val="tx1"/>
                  </w14:solidFill>
                </w14:textFill>
              </w:rPr>
              <w:t>符合环境质量底线要求；符合生态环境分区管控</w:t>
            </w:r>
            <w:r>
              <w:rPr>
                <w:rFonts w:hint="eastAsia" w:eastAsia="宋体"/>
                <w:b w:val="0"/>
                <w:bCs/>
                <w:color w:val="000000" w:themeColor="text1"/>
                <w:kern w:val="0"/>
                <w:sz w:val="24"/>
                <w:highlight w:val="none"/>
                <w14:textFill>
                  <w14:solidFill>
                    <w14:schemeClr w14:val="tx1"/>
                  </w14:solidFill>
                </w14:textFill>
              </w:rPr>
              <w:t>要求</w:t>
            </w:r>
            <w:r>
              <w:rPr>
                <w:rFonts w:hint="eastAsia" w:eastAsia="宋体"/>
                <w:b w:val="0"/>
                <w:bCs/>
                <w:color w:val="000000" w:themeColor="text1"/>
                <w:kern w:val="0"/>
                <w:sz w:val="24"/>
                <w:highlight w:val="none"/>
                <w:lang w:eastAsia="zh-CN"/>
                <w14:textFill>
                  <w14:solidFill>
                    <w14:schemeClr w14:val="tx1"/>
                  </w14:solidFill>
                </w14:textFill>
              </w:rPr>
              <w:t>。</w:t>
            </w:r>
          </w:p>
          <w:p w14:paraId="27D20A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Times New Roman" w:hAnsi="Times New Roman" w:eastAsia="宋体" w:cs="Times New Roman"/>
                <w:b/>
                <w:bCs/>
                <w:color w:val="000000" w:themeColor="text1"/>
                <w:sz w:val="24"/>
                <w:lang w:eastAsia="zh-CN"/>
                <w14:textFill>
                  <w14:solidFill>
                    <w14:schemeClr w14:val="tx1"/>
                  </w14:solidFill>
                </w14:textFill>
              </w:rPr>
            </w:pPr>
            <w:r>
              <w:rPr>
                <w:rFonts w:hint="eastAsia" w:ascii="Times New Roman" w:hAnsi="Times New Roman" w:cs="Times New Roman"/>
                <w:b/>
                <w:bCs/>
                <w:color w:val="000000" w:themeColor="text1"/>
                <w:sz w:val="24"/>
                <w:lang w:val="en-US" w:eastAsia="zh-CN"/>
                <w14:textFill>
                  <w14:solidFill>
                    <w14:schemeClr w14:val="tx1"/>
                  </w14:solidFill>
                </w14:textFill>
              </w:rPr>
              <w:t>4</w:t>
            </w:r>
            <w:r>
              <w:rPr>
                <w:rFonts w:hint="eastAsia" w:ascii="Times New Roman" w:hAnsi="Times New Roman" w:eastAsia="宋体" w:cs="Times New Roman"/>
                <w:b/>
                <w:bCs/>
                <w:color w:val="000000" w:themeColor="text1"/>
                <w:sz w:val="24"/>
                <w:lang w:eastAsia="zh-CN"/>
                <w14:textFill>
                  <w14:solidFill>
                    <w14:schemeClr w14:val="tx1"/>
                  </w14:solidFill>
                </w14:textFill>
              </w:rPr>
              <w:t>、与《安徽省淮河流域水污染防治条例》相符性分析</w:t>
            </w:r>
          </w:p>
          <w:p w14:paraId="7F952C4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color w:val="000000" w:themeColor="text1"/>
                <w:sz w:val="24"/>
                <w:szCs w:val="21"/>
                <w:lang w:eastAsia="zh-CN"/>
                <w14:textFill>
                  <w14:solidFill>
                    <w14:schemeClr w14:val="tx1"/>
                  </w14:solidFill>
                </w14:textFill>
              </w:rPr>
            </w:pPr>
            <w:r>
              <w:rPr>
                <w:rFonts w:hint="default" w:ascii="Times New Roman" w:hAnsi="Times New Roman" w:eastAsia="宋体" w:cs="Times New Roman"/>
                <w:b/>
                <w:bCs/>
                <w:color w:val="000000" w:themeColor="text1"/>
                <w:sz w:val="24"/>
                <w:szCs w:val="21"/>
                <w:lang w:eastAsia="zh-CN"/>
                <w14:textFill>
                  <w14:solidFill>
                    <w14:schemeClr w14:val="tx1"/>
                  </w14:solidFill>
                </w14:textFill>
              </w:rPr>
              <w:t>表1-</w:t>
            </w:r>
            <w:r>
              <w:rPr>
                <w:rFonts w:hint="eastAsia" w:ascii="Times New Roman" w:hAnsi="Times New Roman" w:cs="Times New Roman"/>
                <w:b/>
                <w:bCs/>
                <w:color w:val="000000" w:themeColor="text1"/>
                <w:sz w:val="24"/>
                <w:szCs w:val="21"/>
                <w:lang w:val="en-US" w:eastAsia="zh-CN"/>
                <w14:textFill>
                  <w14:solidFill>
                    <w14:schemeClr w14:val="tx1"/>
                  </w14:solidFill>
                </w14:textFill>
              </w:rPr>
              <w:t>5</w:t>
            </w:r>
            <w:r>
              <w:rPr>
                <w:rFonts w:hint="default" w:ascii="Times New Roman" w:hAnsi="Times New Roman" w:eastAsia="宋体" w:cs="Times New Roman"/>
                <w:b/>
                <w:bCs/>
                <w:color w:val="000000" w:themeColor="text1"/>
                <w:sz w:val="24"/>
                <w:szCs w:val="21"/>
                <w:lang w:eastAsia="zh-CN"/>
                <w14:textFill>
                  <w14:solidFill>
                    <w14:schemeClr w14:val="tx1"/>
                  </w14:solidFill>
                </w14:textFill>
              </w:rPr>
              <w:t xml:space="preserve">  与《安徽省淮河流域水污染防治条例》符合性</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6081"/>
              <w:gridCol w:w="1533"/>
              <w:gridCol w:w="441"/>
            </w:tblGrid>
            <w:tr w14:paraId="60640B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46" w:type="dxa"/>
                  <w:tcBorders>
                    <w:tl2br w:val="nil"/>
                    <w:tr2bl w:val="nil"/>
                  </w:tcBorders>
                  <w:noWrap w:val="0"/>
                  <w:vAlign w:val="center"/>
                </w:tcPr>
                <w:p w14:paraId="42518F09">
                  <w:pPr>
                    <w:pStyle w:val="61"/>
                    <w:keepNext/>
                    <w:keepLines w:val="0"/>
                    <w:pageBreakBefore w:val="0"/>
                    <w:widowControl/>
                    <w:kinsoku/>
                    <w:wordWrap/>
                    <w:overflowPunct w:val="0"/>
                    <w:topLinePunct w:val="0"/>
                    <w:autoSpaceDE/>
                    <w:autoSpaceDN/>
                    <w:bidi w:val="0"/>
                    <w:adjustRightInd w:val="0"/>
                    <w:snapToGrid w:val="0"/>
                    <w:spacing w:before="0" w:after="0" w:line="240" w:lineRule="auto"/>
                    <w:ind w:right="0" w:firstLine="0" w:firstLineChars="0"/>
                    <w:jc w:val="center"/>
                    <w:textAlignment w:val="baseline"/>
                    <w:rPr>
                      <w:rFonts w:hint="default" w:ascii="Times New Roman" w:hAnsi="Times New Roman" w:eastAsia="宋体" w:cs="Times New Roman"/>
                      <w:b/>
                      <w:bCs/>
                      <w:color w:val="auto"/>
                      <w:spacing w:val="0"/>
                      <w:position w:val="0"/>
                      <w:sz w:val="21"/>
                      <w:szCs w:val="21"/>
                      <w:lang w:val="en-US" w:eastAsia="zh-CN"/>
                    </w:rPr>
                  </w:pPr>
                  <w:r>
                    <w:rPr>
                      <w:rFonts w:hint="eastAsia" w:ascii="Times New Roman" w:hAnsi="Times New Roman" w:eastAsia="宋体" w:cs="Times New Roman"/>
                      <w:b/>
                      <w:bCs/>
                      <w:color w:val="auto"/>
                      <w:spacing w:val="0"/>
                      <w:position w:val="0"/>
                      <w:sz w:val="21"/>
                      <w:szCs w:val="21"/>
                      <w:lang w:val="en-US" w:eastAsia="zh-CN"/>
                    </w:rPr>
                    <w:t>条例内容</w:t>
                  </w:r>
                </w:p>
              </w:tc>
              <w:tc>
                <w:tcPr>
                  <w:tcW w:w="1625" w:type="dxa"/>
                  <w:tcBorders>
                    <w:tl2br w:val="nil"/>
                    <w:tr2bl w:val="nil"/>
                  </w:tcBorders>
                  <w:noWrap w:val="0"/>
                  <w:vAlign w:val="center"/>
                </w:tcPr>
                <w:p w14:paraId="5F111CF8">
                  <w:pPr>
                    <w:pStyle w:val="61"/>
                    <w:keepLines w:val="0"/>
                    <w:pageBreakBefore w:val="0"/>
                    <w:widowControl/>
                    <w:kinsoku/>
                    <w:wordWrap/>
                    <w:topLinePunct w:val="0"/>
                    <w:autoSpaceDE/>
                    <w:autoSpaceDN/>
                    <w:bidi w:val="0"/>
                    <w:snapToGrid w:val="0"/>
                    <w:spacing w:before="0" w:after="0" w:line="240" w:lineRule="auto"/>
                    <w:ind w:right="0" w:firstLine="0" w:firstLineChars="0"/>
                    <w:jc w:val="center"/>
                    <w:rPr>
                      <w:rFonts w:hint="default" w:ascii="Times New Roman" w:hAnsi="Times New Roman" w:eastAsia="宋体" w:cs="Times New Roman"/>
                      <w:b/>
                      <w:bCs/>
                      <w:color w:val="auto"/>
                      <w:spacing w:val="0"/>
                      <w:position w:val="0"/>
                      <w:sz w:val="21"/>
                      <w:szCs w:val="21"/>
                      <w:lang w:val="en-US" w:eastAsia="zh-CN"/>
                    </w:rPr>
                  </w:pPr>
                  <w:r>
                    <w:rPr>
                      <w:rFonts w:hint="eastAsia" w:ascii="Times New Roman" w:hAnsi="Times New Roman" w:eastAsia="宋体" w:cs="Times New Roman"/>
                      <w:b/>
                      <w:bCs/>
                      <w:color w:val="auto"/>
                      <w:spacing w:val="0"/>
                      <w:position w:val="0"/>
                      <w:sz w:val="21"/>
                      <w:szCs w:val="21"/>
                      <w:lang w:val="en-US" w:eastAsia="zh-CN"/>
                    </w:rPr>
                    <w:t>本项目情况</w:t>
                  </w:r>
                </w:p>
              </w:tc>
              <w:tc>
                <w:tcPr>
                  <w:tcW w:w="467" w:type="dxa"/>
                  <w:tcBorders>
                    <w:tl2br w:val="nil"/>
                    <w:tr2bl w:val="nil"/>
                  </w:tcBorders>
                  <w:noWrap w:val="0"/>
                  <w:vAlign w:val="center"/>
                </w:tcPr>
                <w:p w14:paraId="01CC8FBB">
                  <w:pPr>
                    <w:pStyle w:val="61"/>
                    <w:keepLines w:val="0"/>
                    <w:pageBreakBefore w:val="0"/>
                    <w:widowControl/>
                    <w:kinsoku/>
                    <w:wordWrap/>
                    <w:topLinePunct w:val="0"/>
                    <w:autoSpaceDE/>
                    <w:autoSpaceDN/>
                    <w:bidi w:val="0"/>
                    <w:snapToGrid w:val="0"/>
                    <w:spacing w:before="0" w:after="0" w:line="240" w:lineRule="auto"/>
                    <w:ind w:right="0" w:firstLine="0" w:firstLineChars="0"/>
                    <w:jc w:val="center"/>
                    <w:rPr>
                      <w:rFonts w:hint="default" w:ascii="Times New Roman" w:hAnsi="Times New Roman" w:eastAsia="宋体" w:cs="Times New Roman"/>
                      <w:b/>
                      <w:bCs/>
                      <w:color w:val="auto"/>
                      <w:spacing w:val="0"/>
                      <w:position w:val="0"/>
                      <w:sz w:val="21"/>
                      <w:szCs w:val="21"/>
                      <w:lang w:val="en-US" w:eastAsia="zh-CN"/>
                    </w:rPr>
                  </w:pPr>
                  <w:r>
                    <w:rPr>
                      <w:rFonts w:hint="eastAsia" w:ascii="Times New Roman" w:hAnsi="Times New Roman" w:eastAsia="宋体" w:cs="Times New Roman"/>
                      <w:b/>
                      <w:bCs/>
                      <w:color w:val="auto"/>
                      <w:spacing w:val="0"/>
                      <w:position w:val="0"/>
                      <w:sz w:val="21"/>
                      <w:szCs w:val="21"/>
                      <w:lang w:val="en-US" w:eastAsia="zh-CN"/>
                    </w:rPr>
                    <w:t>是否符合</w:t>
                  </w:r>
                </w:p>
              </w:tc>
            </w:tr>
            <w:tr w14:paraId="4A9CD2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46" w:type="dxa"/>
                  <w:tcBorders>
                    <w:tl2br w:val="nil"/>
                    <w:tr2bl w:val="nil"/>
                  </w:tcBorders>
                  <w:noWrap w:val="0"/>
                  <w:vAlign w:val="center"/>
                </w:tcPr>
                <w:p w14:paraId="3CCFAB20">
                  <w:pPr>
                    <w:pStyle w:val="61"/>
                    <w:keepNext/>
                    <w:keepLines w:val="0"/>
                    <w:pageBreakBefore w:val="0"/>
                    <w:widowControl/>
                    <w:kinsoku/>
                    <w:wordWrap/>
                    <w:overflowPunct w:val="0"/>
                    <w:topLinePunct w:val="0"/>
                    <w:autoSpaceDE/>
                    <w:autoSpaceDN/>
                    <w:bidi w:val="0"/>
                    <w:adjustRightInd w:val="0"/>
                    <w:snapToGrid w:val="0"/>
                    <w:spacing w:before="0" w:after="0" w:line="240" w:lineRule="auto"/>
                    <w:ind w:right="0" w:firstLine="0" w:firstLineChars="0"/>
                    <w:jc w:val="left"/>
                    <w:textAlignment w:val="baseline"/>
                    <w:rPr>
                      <w:rFonts w:hint="eastAsia"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rPr>
                    <w:t>第十三条  禁止在淮河流域新建化学制浆造纸企业和印染、制革、化工、电镀、酿造等污染严重的小型企业。</w:t>
                  </w:r>
                </w:p>
                <w:p w14:paraId="0D0F122C">
                  <w:pPr>
                    <w:pStyle w:val="61"/>
                    <w:keepNext/>
                    <w:keepLines w:val="0"/>
                    <w:pageBreakBefore w:val="0"/>
                    <w:widowControl/>
                    <w:kinsoku/>
                    <w:wordWrap/>
                    <w:overflowPunct w:val="0"/>
                    <w:topLinePunct w:val="0"/>
                    <w:autoSpaceDE/>
                    <w:autoSpaceDN/>
                    <w:bidi w:val="0"/>
                    <w:adjustRightInd w:val="0"/>
                    <w:snapToGrid w:val="0"/>
                    <w:spacing w:before="0" w:after="0" w:line="240" w:lineRule="auto"/>
                    <w:ind w:right="0" w:firstLine="0" w:firstLineChars="0"/>
                    <w:jc w:val="left"/>
                    <w:textAlignment w:val="baseline"/>
                    <w:rPr>
                      <w:rFonts w:hint="default" w:ascii="Times New Roman" w:hAnsi="Times New Roman" w:eastAsia="宋体" w:cs="Times New Roman"/>
                      <w:color w:val="auto"/>
                      <w:spacing w:val="0"/>
                      <w:kern w:val="0"/>
                      <w:position w:val="0"/>
                      <w:sz w:val="21"/>
                      <w:szCs w:val="21"/>
                      <w:lang w:val="en-US" w:eastAsia="zh-CN" w:bidi="ar-SA"/>
                    </w:rPr>
                  </w:pPr>
                  <w:r>
                    <w:rPr>
                      <w:rFonts w:hint="eastAsia" w:ascii="Times New Roman" w:hAnsi="Times New Roman" w:eastAsia="宋体" w:cs="Times New Roman"/>
                      <w:color w:val="auto"/>
                      <w:spacing w:val="0"/>
                      <w:position w:val="0"/>
                      <w:sz w:val="21"/>
                      <w:szCs w:val="21"/>
                    </w:rPr>
                    <w:t>严格限制在淮河流域新建印染、制革、化工、电镀、酿造等大中型项目或者其他污染严重的项目；建设该类项目的，应当事前征得</w:t>
                  </w:r>
                  <w:r>
                    <w:rPr>
                      <w:rFonts w:hint="eastAsia" w:ascii="Times New Roman" w:hAnsi="Times New Roman" w:eastAsia="宋体" w:cs="Times New Roman"/>
                      <w:color w:val="auto"/>
                      <w:spacing w:val="0"/>
                      <w:position w:val="0"/>
                      <w:sz w:val="21"/>
                      <w:szCs w:val="21"/>
                      <w:lang w:val="en-US" w:eastAsia="zh-CN"/>
                    </w:rPr>
                    <w:t>安徽</w:t>
                  </w:r>
                  <w:r>
                    <w:rPr>
                      <w:rFonts w:hint="eastAsia" w:ascii="Times New Roman" w:hAnsi="Times New Roman" w:eastAsia="宋体" w:cs="Times New Roman"/>
                      <w:color w:val="auto"/>
                      <w:spacing w:val="0"/>
                      <w:position w:val="0"/>
                      <w:sz w:val="21"/>
                      <w:szCs w:val="21"/>
                    </w:rPr>
                    <w:t>省人民政府生态环境主管部门的同意，并按照规定办理有关手续。</w:t>
                  </w:r>
                </w:p>
              </w:tc>
              <w:tc>
                <w:tcPr>
                  <w:tcW w:w="1625" w:type="dxa"/>
                  <w:tcBorders>
                    <w:tl2br w:val="nil"/>
                    <w:tr2bl w:val="nil"/>
                  </w:tcBorders>
                  <w:noWrap w:val="0"/>
                  <w:vAlign w:val="center"/>
                </w:tcPr>
                <w:p w14:paraId="6319D93E">
                  <w:pPr>
                    <w:pStyle w:val="61"/>
                    <w:keepLines w:val="0"/>
                    <w:pageBreakBefore w:val="0"/>
                    <w:widowControl/>
                    <w:kinsoku/>
                    <w:wordWrap/>
                    <w:topLinePunct w:val="0"/>
                    <w:autoSpaceDE/>
                    <w:autoSpaceDN/>
                    <w:bidi w:val="0"/>
                    <w:snapToGrid w:val="0"/>
                    <w:spacing w:before="0" w:after="0" w:line="240" w:lineRule="auto"/>
                    <w:ind w:right="0" w:firstLine="0" w:firstLineChars="0"/>
                    <w:jc w:val="center"/>
                    <w:rPr>
                      <w:rFonts w:hint="default" w:ascii="Times New Roman" w:hAnsi="Times New Roman" w:eastAsia="宋体" w:cs="Times New Roman"/>
                      <w:color w:val="auto"/>
                      <w:spacing w:val="0"/>
                      <w:kern w:val="0"/>
                      <w:position w:val="0"/>
                      <w:sz w:val="21"/>
                      <w:szCs w:val="21"/>
                      <w:lang w:val="en-US" w:eastAsia="zh-CN" w:bidi="ar-SA"/>
                    </w:rPr>
                  </w:pPr>
                  <w:r>
                    <w:rPr>
                      <w:rFonts w:hint="eastAsia" w:ascii="Times New Roman" w:hAnsi="Times New Roman" w:eastAsia="宋体" w:cs="Times New Roman"/>
                      <w:color w:val="auto"/>
                      <w:spacing w:val="0"/>
                      <w:position w:val="0"/>
                      <w:sz w:val="21"/>
                      <w:szCs w:val="21"/>
                      <w:lang w:val="en-US" w:eastAsia="zh-CN"/>
                    </w:rPr>
                    <w:t>本</w:t>
                  </w:r>
                  <w:r>
                    <w:rPr>
                      <w:rFonts w:hint="eastAsia" w:ascii="Times New Roman" w:hAnsi="Times New Roman" w:eastAsia="宋体" w:cs="Times New Roman"/>
                      <w:color w:val="auto"/>
                      <w:spacing w:val="0"/>
                      <w:position w:val="0"/>
                      <w:sz w:val="21"/>
                      <w:szCs w:val="21"/>
                    </w:rPr>
                    <w:t>项目</w:t>
                  </w:r>
                  <w:r>
                    <w:rPr>
                      <w:rFonts w:hint="eastAsia" w:ascii="Times New Roman" w:hAnsi="Times New Roman" w:eastAsia="宋体" w:cs="Times New Roman"/>
                      <w:color w:val="auto"/>
                      <w:spacing w:val="0"/>
                      <w:position w:val="0"/>
                      <w:sz w:val="21"/>
                      <w:szCs w:val="21"/>
                      <w:lang w:val="en-US" w:eastAsia="zh-CN"/>
                    </w:rPr>
                    <w:t>为</w:t>
                  </w:r>
                  <w:r>
                    <w:rPr>
                      <w:rFonts w:hint="eastAsia" w:ascii="Times New Roman" w:hAnsi="Times New Roman" w:cs="Times New Roman"/>
                      <w:color w:val="auto"/>
                      <w:spacing w:val="0"/>
                      <w:position w:val="0"/>
                      <w:sz w:val="21"/>
                      <w:szCs w:val="21"/>
                      <w:lang w:val="en-US" w:eastAsia="zh-CN"/>
                    </w:rPr>
                    <w:t>食品制造</w:t>
                  </w:r>
                  <w:r>
                    <w:rPr>
                      <w:rFonts w:hint="eastAsia" w:ascii="Times New Roman" w:hAnsi="Times New Roman" w:eastAsia="宋体" w:cs="Times New Roman"/>
                      <w:color w:val="auto"/>
                      <w:spacing w:val="0"/>
                      <w:position w:val="0"/>
                      <w:sz w:val="21"/>
                      <w:szCs w:val="21"/>
                      <w:lang w:val="en-US" w:eastAsia="zh-CN"/>
                    </w:rPr>
                    <w:t>，不属于禁止和限制类建设项目</w:t>
                  </w:r>
                </w:p>
              </w:tc>
              <w:tc>
                <w:tcPr>
                  <w:tcW w:w="467" w:type="dxa"/>
                  <w:tcBorders>
                    <w:tl2br w:val="nil"/>
                    <w:tr2bl w:val="nil"/>
                  </w:tcBorders>
                  <w:noWrap w:val="0"/>
                  <w:vAlign w:val="center"/>
                </w:tcPr>
                <w:p w14:paraId="5CFD17FF">
                  <w:pPr>
                    <w:pStyle w:val="61"/>
                    <w:keepLines w:val="0"/>
                    <w:pageBreakBefore w:val="0"/>
                    <w:widowControl/>
                    <w:kinsoku/>
                    <w:wordWrap/>
                    <w:topLinePunct w:val="0"/>
                    <w:autoSpaceDE/>
                    <w:autoSpaceDN/>
                    <w:bidi w:val="0"/>
                    <w:snapToGrid w:val="0"/>
                    <w:spacing w:before="0" w:after="0" w:line="240" w:lineRule="auto"/>
                    <w:ind w:right="0" w:firstLine="0" w:firstLineChars="0"/>
                    <w:jc w:val="center"/>
                    <w:rPr>
                      <w:rFonts w:hint="eastAsia" w:ascii="Times New Roman" w:hAnsi="Times New Roman" w:eastAsia="宋体" w:cs="Times New Roman"/>
                      <w:color w:val="auto"/>
                      <w:spacing w:val="0"/>
                      <w:kern w:val="0"/>
                      <w:position w:val="0"/>
                      <w:sz w:val="21"/>
                      <w:szCs w:val="21"/>
                      <w:lang w:val="en-US" w:eastAsia="zh-CN" w:bidi="ar-SA"/>
                    </w:rPr>
                  </w:pPr>
                  <w:r>
                    <w:rPr>
                      <w:rFonts w:hint="eastAsia" w:ascii="Times New Roman" w:hAnsi="Times New Roman" w:eastAsia="宋体" w:cs="Times New Roman"/>
                      <w:color w:val="auto"/>
                      <w:spacing w:val="0"/>
                      <w:position w:val="0"/>
                      <w:sz w:val="21"/>
                      <w:szCs w:val="21"/>
                    </w:rPr>
                    <w:t>符合</w:t>
                  </w:r>
                </w:p>
              </w:tc>
            </w:tr>
            <w:tr w14:paraId="3E4CF1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46" w:type="dxa"/>
                  <w:tcBorders>
                    <w:tl2br w:val="nil"/>
                    <w:tr2bl w:val="nil"/>
                  </w:tcBorders>
                  <w:noWrap w:val="0"/>
                  <w:vAlign w:val="center"/>
                </w:tcPr>
                <w:p w14:paraId="460E65EB">
                  <w:pPr>
                    <w:pStyle w:val="61"/>
                    <w:keepNext/>
                    <w:keepLines w:val="0"/>
                    <w:pageBreakBefore w:val="0"/>
                    <w:widowControl/>
                    <w:numPr>
                      <w:ilvl w:val="0"/>
                      <w:numId w:val="5"/>
                    </w:numPr>
                    <w:kinsoku/>
                    <w:wordWrap/>
                    <w:overflowPunct w:val="0"/>
                    <w:topLinePunct w:val="0"/>
                    <w:autoSpaceDE/>
                    <w:autoSpaceDN/>
                    <w:bidi w:val="0"/>
                    <w:adjustRightInd w:val="0"/>
                    <w:snapToGrid w:val="0"/>
                    <w:spacing w:before="0" w:after="0" w:line="240" w:lineRule="auto"/>
                    <w:ind w:right="0" w:firstLine="0" w:firstLineChars="0"/>
                    <w:jc w:val="left"/>
                    <w:textAlignment w:val="baseline"/>
                    <w:rPr>
                      <w:rFonts w:hint="default" w:ascii="Times New Roman" w:hAnsi="Times New Roman" w:eastAsia="宋体" w:cs="Times New Roman"/>
                      <w:color w:val="auto"/>
                      <w:spacing w:val="0"/>
                      <w:kern w:val="0"/>
                      <w:position w:val="0"/>
                      <w:sz w:val="21"/>
                      <w:szCs w:val="21"/>
                      <w:lang w:val="en-US" w:eastAsia="zh-CN" w:bidi="ar-SA"/>
                    </w:rPr>
                  </w:pPr>
                  <w:r>
                    <w:rPr>
                      <w:rFonts w:hint="default" w:ascii="Times New Roman" w:hAnsi="Times New Roman" w:eastAsia="宋体" w:cs="Times New Roman"/>
                      <w:color w:val="auto"/>
                      <w:spacing w:val="0"/>
                      <w:kern w:val="0"/>
                      <w:position w:val="0"/>
                      <w:sz w:val="21"/>
                      <w:szCs w:val="21"/>
                      <w:lang w:val="en-US" w:eastAsia="zh-CN" w:bidi="ar-SA"/>
                    </w:rPr>
                    <w:t>新建、改建、扩建直接或者间接向水体排放污染物的建设项目和其他水上设施，应当依法进行环境影响评价。</w:t>
                  </w:r>
                </w:p>
                <w:p w14:paraId="4791056F">
                  <w:pPr>
                    <w:pStyle w:val="61"/>
                    <w:keepNext/>
                    <w:keepLines w:val="0"/>
                    <w:pageBreakBefore w:val="0"/>
                    <w:widowControl/>
                    <w:numPr>
                      <w:ilvl w:val="0"/>
                      <w:numId w:val="0"/>
                    </w:numPr>
                    <w:kinsoku/>
                    <w:wordWrap/>
                    <w:overflowPunct w:val="0"/>
                    <w:topLinePunct w:val="0"/>
                    <w:autoSpaceDE/>
                    <w:autoSpaceDN/>
                    <w:bidi w:val="0"/>
                    <w:adjustRightInd w:val="0"/>
                    <w:snapToGrid w:val="0"/>
                    <w:spacing w:before="0" w:after="0" w:line="240" w:lineRule="auto"/>
                    <w:ind w:right="0" w:rightChars="0"/>
                    <w:jc w:val="left"/>
                    <w:textAlignment w:val="baseline"/>
                    <w:rPr>
                      <w:rFonts w:hint="default" w:ascii="Times New Roman" w:hAnsi="Times New Roman" w:eastAsia="宋体" w:cs="Times New Roman"/>
                      <w:color w:val="auto"/>
                      <w:spacing w:val="0"/>
                      <w:kern w:val="0"/>
                      <w:position w:val="0"/>
                      <w:sz w:val="21"/>
                      <w:szCs w:val="21"/>
                      <w:lang w:val="en-US" w:eastAsia="zh-CN" w:bidi="ar-SA"/>
                    </w:rPr>
                  </w:pPr>
                  <w:r>
                    <w:rPr>
                      <w:rFonts w:hint="default" w:ascii="Times New Roman" w:hAnsi="Times New Roman" w:eastAsia="宋体" w:cs="Times New Roman"/>
                      <w:color w:val="auto"/>
                      <w:spacing w:val="0"/>
                      <w:kern w:val="0"/>
                      <w:position w:val="0"/>
                      <w:sz w:val="21"/>
                      <w:szCs w:val="21"/>
                      <w:lang w:val="en-US" w:eastAsia="zh-CN" w:bidi="ar-SA"/>
                    </w:rPr>
                    <w:t>建设项目的水污染防治设施，应当符合经</w:t>
                  </w:r>
                  <w:r>
                    <w:rPr>
                      <w:rFonts w:hint="eastAsia" w:ascii="Times New Roman" w:hAnsi="Times New Roman" w:eastAsia="宋体" w:cs="Times New Roman"/>
                      <w:color w:val="auto"/>
                      <w:spacing w:val="0"/>
                      <w:kern w:val="0"/>
                      <w:position w:val="0"/>
                      <w:sz w:val="21"/>
                      <w:szCs w:val="21"/>
                      <w:lang w:val="en-US" w:eastAsia="zh-CN" w:bidi="ar-SA"/>
                    </w:rPr>
                    <w:t>审批的生态环境影响报告书、生态环境影响报告表的要求，</w:t>
                  </w:r>
                  <w:r>
                    <w:rPr>
                      <w:rFonts w:hint="default" w:ascii="Times New Roman" w:hAnsi="Times New Roman" w:eastAsia="宋体" w:cs="Times New Roman"/>
                      <w:color w:val="auto"/>
                      <w:spacing w:val="0"/>
                      <w:kern w:val="0"/>
                      <w:position w:val="0"/>
                      <w:sz w:val="21"/>
                      <w:szCs w:val="21"/>
                      <w:lang w:val="en-US" w:eastAsia="zh-CN" w:bidi="ar-SA"/>
                    </w:rPr>
                    <w:t>并与主体工程同时设计、同时施工、同时投入使用。</w:t>
                  </w:r>
                </w:p>
                <w:p w14:paraId="475AFCCA">
                  <w:pPr>
                    <w:pStyle w:val="61"/>
                    <w:keepNext/>
                    <w:keepLines w:val="0"/>
                    <w:pageBreakBefore w:val="0"/>
                    <w:widowControl/>
                    <w:kinsoku/>
                    <w:wordWrap/>
                    <w:overflowPunct w:val="0"/>
                    <w:topLinePunct w:val="0"/>
                    <w:autoSpaceDE/>
                    <w:autoSpaceDN/>
                    <w:bidi w:val="0"/>
                    <w:adjustRightInd w:val="0"/>
                    <w:snapToGrid w:val="0"/>
                    <w:spacing w:before="0" w:after="0" w:line="240" w:lineRule="auto"/>
                    <w:ind w:right="0" w:firstLine="0" w:firstLineChars="0"/>
                    <w:jc w:val="left"/>
                    <w:textAlignment w:val="baseline"/>
                    <w:rPr>
                      <w:rFonts w:hint="default" w:ascii="Times New Roman" w:hAnsi="Times New Roman" w:eastAsia="宋体" w:cs="Times New Roman"/>
                      <w:color w:val="auto"/>
                      <w:spacing w:val="0"/>
                      <w:kern w:val="0"/>
                      <w:position w:val="0"/>
                      <w:sz w:val="21"/>
                      <w:szCs w:val="21"/>
                      <w:lang w:val="en-US" w:eastAsia="zh-CN" w:bidi="ar-SA"/>
                    </w:rPr>
                  </w:pPr>
                  <w:r>
                    <w:rPr>
                      <w:rFonts w:hint="default" w:ascii="Times New Roman" w:hAnsi="Times New Roman" w:eastAsia="宋体" w:cs="Times New Roman"/>
                      <w:color w:val="auto"/>
                      <w:spacing w:val="0"/>
                      <w:kern w:val="0"/>
                      <w:position w:val="0"/>
                      <w:sz w:val="21"/>
                      <w:szCs w:val="21"/>
                      <w:lang w:val="en-US" w:eastAsia="zh-CN" w:bidi="ar-SA"/>
                    </w:rPr>
                    <w:t>新建、扩建、改建项目，除执行前款规定外，还应当遵守下列规定：（一）新建项目的选址应符合城市总体规划，避开饮用水水源地和对环境有特殊要求的功能区；（二）采用资源利用率高、污染物排放量少的先进设备和先进工艺；（三）改建、扩建项目和技改项目应当把水污染治理纳入项目内容。</w:t>
                  </w:r>
                </w:p>
                <w:p w14:paraId="4BF7B702">
                  <w:pPr>
                    <w:pStyle w:val="61"/>
                    <w:keepNext/>
                    <w:keepLines w:val="0"/>
                    <w:pageBreakBefore w:val="0"/>
                    <w:widowControl/>
                    <w:kinsoku/>
                    <w:wordWrap/>
                    <w:overflowPunct w:val="0"/>
                    <w:topLinePunct w:val="0"/>
                    <w:autoSpaceDE/>
                    <w:autoSpaceDN/>
                    <w:bidi w:val="0"/>
                    <w:adjustRightInd w:val="0"/>
                    <w:snapToGrid w:val="0"/>
                    <w:spacing w:before="0" w:after="0" w:line="240" w:lineRule="auto"/>
                    <w:ind w:right="0" w:firstLine="0" w:firstLineChars="0"/>
                    <w:jc w:val="left"/>
                    <w:textAlignment w:val="baseline"/>
                    <w:rPr>
                      <w:rFonts w:hint="default" w:ascii="Times New Roman" w:hAnsi="Times New Roman" w:eastAsia="宋体" w:cs="Times New Roman"/>
                      <w:color w:val="auto"/>
                      <w:spacing w:val="0"/>
                      <w:kern w:val="0"/>
                      <w:position w:val="0"/>
                      <w:sz w:val="21"/>
                      <w:szCs w:val="21"/>
                      <w:lang w:val="en-US" w:eastAsia="zh-CN" w:bidi="ar-SA"/>
                    </w:rPr>
                  </w:pPr>
                  <w:r>
                    <w:rPr>
                      <w:rFonts w:hint="default" w:ascii="Times New Roman" w:hAnsi="Times New Roman" w:eastAsia="宋体" w:cs="Times New Roman"/>
                      <w:color w:val="auto"/>
                      <w:spacing w:val="0"/>
                      <w:kern w:val="0"/>
                      <w:position w:val="0"/>
                      <w:sz w:val="21"/>
                      <w:szCs w:val="21"/>
                      <w:lang w:val="en-US" w:eastAsia="zh-CN" w:bidi="ar-SA"/>
                    </w:rPr>
                    <w:t>工程配套建设的水污染防治设施竣工后，建设单位应当按照国</w:t>
                  </w:r>
                  <w:r>
                    <w:rPr>
                      <w:rFonts w:hint="eastAsia" w:ascii="Times New Roman" w:hAnsi="Times New Roman" w:eastAsia="宋体" w:cs="Times New Roman"/>
                      <w:color w:val="auto"/>
                      <w:spacing w:val="0"/>
                      <w:kern w:val="0"/>
                      <w:position w:val="0"/>
                      <w:sz w:val="21"/>
                      <w:szCs w:val="21"/>
                      <w:lang w:val="en-US" w:eastAsia="zh-CN" w:bidi="ar-SA"/>
                    </w:rPr>
                    <w:t>家</w:t>
                  </w:r>
                  <w:r>
                    <w:rPr>
                      <w:rFonts w:hint="default" w:ascii="Times New Roman" w:hAnsi="Times New Roman" w:eastAsia="宋体" w:cs="Times New Roman"/>
                      <w:color w:val="auto"/>
                      <w:spacing w:val="0"/>
                      <w:kern w:val="0"/>
                      <w:position w:val="0"/>
                      <w:sz w:val="21"/>
                      <w:szCs w:val="21"/>
                      <w:lang w:val="en-US" w:eastAsia="zh-CN" w:bidi="ar-SA"/>
                    </w:rPr>
                    <w:t>规定进行验收。</w:t>
                  </w:r>
                  <w:r>
                    <w:rPr>
                      <w:rFonts w:hint="eastAsia" w:ascii="Times New Roman" w:hAnsi="Times New Roman" w:eastAsia="宋体" w:cs="Times New Roman"/>
                      <w:color w:val="auto"/>
                      <w:spacing w:val="0"/>
                      <w:kern w:val="0"/>
                      <w:position w:val="0"/>
                      <w:sz w:val="21"/>
                      <w:szCs w:val="21"/>
                      <w:lang w:val="en-US" w:eastAsia="zh-CN" w:bidi="ar-SA"/>
                    </w:rPr>
                    <w:t>水污染防治设施未建成或者未达到规定要求，不得投入生产、使用</w:t>
                  </w:r>
                </w:p>
              </w:tc>
              <w:tc>
                <w:tcPr>
                  <w:tcW w:w="1625" w:type="dxa"/>
                  <w:tcBorders>
                    <w:tl2br w:val="nil"/>
                    <w:tr2bl w:val="nil"/>
                  </w:tcBorders>
                  <w:noWrap w:val="0"/>
                  <w:vAlign w:val="center"/>
                </w:tcPr>
                <w:p w14:paraId="1655E20F">
                  <w:pPr>
                    <w:pStyle w:val="61"/>
                    <w:keepLines w:val="0"/>
                    <w:pageBreakBefore w:val="0"/>
                    <w:widowControl/>
                    <w:kinsoku/>
                    <w:wordWrap/>
                    <w:topLinePunct w:val="0"/>
                    <w:autoSpaceDE/>
                    <w:autoSpaceDN/>
                    <w:bidi w:val="0"/>
                    <w:snapToGrid w:val="0"/>
                    <w:spacing w:before="0" w:after="0" w:line="240" w:lineRule="auto"/>
                    <w:ind w:right="0" w:firstLine="0" w:firstLineChars="0"/>
                    <w:jc w:val="center"/>
                    <w:rPr>
                      <w:rFonts w:hint="default" w:ascii="Times New Roman" w:hAnsi="Times New Roman" w:eastAsia="宋体" w:cs="Times New Roman"/>
                      <w:color w:val="auto"/>
                      <w:spacing w:val="0"/>
                      <w:kern w:val="0"/>
                      <w:position w:val="0"/>
                      <w:sz w:val="21"/>
                      <w:szCs w:val="21"/>
                      <w:lang w:val="en-US" w:eastAsia="zh-CN" w:bidi="ar-SA"/>
                    </w:rPr>
                  </w:pPr>
                  <w:r>
                    <w:rPr>
                      <w:rFonts w:hint="eastAsia" w:ascii="Times New Roman" w:hAnsi="Times New Roman" w:eastAsia="宋体" w:cs="Times New Roman"/>
                      <w:color w:val="auto"/>
                      <w:spacing w:val="0"/>
                      <w:kern w:val="0"/>
                      <w:position w:val="0"/>
                      <w:sz w:val="21"/>
                      <w:szCs w:val="21"/>
                      <w:lang w:val="en-US" w:eastAsia="zh-CN" w:bidi="ar-SA"/>
                    </w:rPr>
                    <w:t>本项目为新建项目，依法进行环境影响评价，且环保设施与主体工程同时设计、同时施工、同时投入使用；本项目周边无饮用水水源地和对环境有特殊要求的功能区；项目建成验收合格后方可投入生产</w:t>
                  </w:r>
                </w:p>
              </w:tc>
              <w:tc>
                <w:tcPr>
                  <w:tcW w:w="467" w:type="dxa"/>
                  <w:tcBorders>
                    <w:tl2br w:val="nil"/>
                    <w:tr2bl w:val="nil"/>
                  </w:tcBorders>
                  <w:noWrap w:val="0"/>
                  <w:vAlign w:val="center"/>
                </w:tcPr>
                <w:p w14:paraId="261FEFDC">
                  <w:pPr>
                    <w:pStyle w:val="61"/>
                    <w:keepLines w:val="0"/>
                    <w:pageBreakBefore w:val="0"/>
                    <w:widowControl/>
                    <w:kinsoku/>
                    <w:wordWrap/>
                    <w:topLinePunct w:val="0"/>
                    <w:autoSpaceDE/>
                    <w:autoSpaceDN/>
                    <w:bidi w:val="0"/>
                    <w:snapToGrid w:val="0"/>
                    <w:spacing w:before="0" w:after="0" w:line="240" w:lineRule="auto"/>
                    <w:ind w:right="0" w:firstLine="0" w:firstLineChars="0"/>
                    <w:jc w:val="center"/>
                    <w:rPr>
                      <w:rFonts w:hint="eastAsia" w:ascii="Times New Roman" w:hAnsi="Times New Roman" w:eastAsia="宋体" w:cs="Times New Roman"/>
                      <w:color w:val="auto"/>
                      <w:spacing w:val="0"/>
                      <w:kern w:val="0"/>
                      <w:position w:val="0"/>
                      <w:sz w:val="21"/>
                      <w:szCs w:val="21"/>
                      <w:lang w:val="en-US" w:eastAsia="zh-CN" w:bidi="ar-SA"/>
                    </w:rPr>
                  </w:pPr>
                  <w:r>
                    <w:rPr>
                      <w:rFonts w:hint="eastAsia" w:ascii="Times New Roman" w:hAnsi="Times New Roman" w:eastAsia="宋体" w:cs="Times New Roman"/>
                      <w:color w:val="auto"/>
                      <w:spacing w:val="0"/>
                      <w:position w:val="0"/>
                      <w:sz w:val="21"/>
                      <w:szCs w:val="21"/>
                    </w:rPr>
                    <w:t>符合</w:t>
                  </w:r>
                </w:p>
              </w:tc>
            </w:tr>
            <w:tr w14:paraId="4B84C6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46" w:type="dxa"/>
                  <w:tcBorders>
                    <w:tl2br w:val="nil"/>
                    <w:tr2bl w:val="nil"/>
                  </w:tcBorders>
                  <w:noWrap w:val="0"/>
                  <w:vAlign w:val="center"/>
                </w:tcPr>
                <w:p w14:paraId="5AED665A">
                  <w:pPr>
                    <w:pStyle w:val="61"/>
                    <w:keepNext/>
                    <w:keepLines w:val="0"/>
                    <w:pageBreakBefore w:val="0"/>
                    <w:widowControl/>
                    <w:kinsoku/>
                    <w:wordWrap/>
                    <w:overflowPunct w:val="0"/>
                    <w:topLinePunct w:val="0"/>
                    <w:autoSpaceDE/>
                    <w:autoSpaceDN/>
                    <w:bidi w:val="0"/>
                    <w:adjustRightInd w:val="0"/>
                    <w:snapToGrid w:val="0"/>
                    <w:spacing w:before="0" w:after="0" w:line="240" w:lineRule="auto"/>
                    <w:ind w:right="0" w:firstLine="0" w:firstLineChars="0"/>
                    <w:jc w:val="left"/>
                    <w:textAlignment w:val="baseline"/>
                    <w:rPr>
                      <w:rFonts w:hint="default" w:ascii="Times New Roman" w:hAnsi="Times New Roman" w:eastAsia="宋体" w:cs="Times New Roman"/>
                      <w:color w:val="auto"/>
                      <w:spacing w:val="0"/>
                      <w:kern w:val="0"/>
                      <w:position w:val="0"/>
                      <w:sz w:val="21"/>
                      <w:szCs w:val="21"/>
                      <w:lang w:val="en-US" w:eastAsia="zh-CN" w:bidi="ar-SA"/>
                    </w:rPr>
                  </w:pPr>
                  <w:r>
                    <w:rPr>
                      <w:rFonts w:hint="default" w:ascii="Times New Roman" w:hAnsi="Times New Roman" w:eastAsia="宋体" w:cs="Times New Roman"/>
                      <w:color w:val="auto"/>
                      <w:spacing w:val="0"/>
                      <w:kern w:val="0"/>
                      <w:position w:val="0"/>
                      <w:sz w:val="21"/>
                      <w:szCs w:val="21"/>
                      <w:lang w:val="en-US" w:eastAsia="zh-CN" w:bidi="ar-SA"/>
                    </w:rPr>
                    <w:t>第十九条 禁止下列行为：</w:t>
                  </w:r>
                </w:p>
                <w:p w14:paraId="32FCA677">
                  <w:pPr>
                    <w:pStyle w:val="61"/>
                    <w:keepNext/>
                    <w:keepLines w:val="0"/>
                    <w:pageBreakBefore w:val="0"/>
                    <w:widowControl/>
                    <w:kinsoku/>
                    <w:wordWrap/>
                    <w:overflowPunct w:val="0"/>
                    <w:topLinePunct w:val="0"/>
                    <w:autoSpaceDE/>
                    <w:autoSpaceDN/>
                    <w:bidi w:val="0"/>
                    <w:adjustRightInd w:val="0"/>
                    <w:snapToGrid w:val="0"/>
                    <w:spacing w:before="0" w:after="0" w:line="240" w:lineRule="auto"/>
                    <w:ind w:right="0" w:firstLine="0" w:firstLineChars="0"/>
                    <w:jc w:val="left"/>
                    <w:textAlignment w:val="baseline"/>
                    <w:rPr>
                      <w:rFonts w:hint="default" w:ascii="Times New Roman" w:hAnsi="Times New Roman" w:eastAsia="宋体" w:cs="Times New Roman"/>
                      <w:color w:val="auto"/>
                      <w:spacing w:val="0"/>
                      <w:kern w:val="0"/>
                      <w:position w:val="0"/>
                      <w:sz w:val="21"/>
                      <w:szCs w:val="21"/>
                      <w:lang w:val="en-US" w:eastAsia="zh-CN" w:bidi="ar-SA"/>
                    </w:rPr>
                  </w:pPr>
                  <w:r>
                    <w:rPr>
                      <w:rFonts w:hint="default" w:ascii="Times New Roman" w:hAnsi="Times New Roman" w:eastAsia="宋体" w:cs="Times New Roman"/>
                      <w:color w:val="auto"/>
                      <w:spacing w:val="0"/>
                      <w:kern w:val="0"/>
                      <w:position w:val="0"/>
                      <w:sz w:val="21"/>
                      <w:szCs w:val="21"/>
                      <w:lang w:val="en-US" w:eastAsia="zh-CN" w:bidi="ar-SA"/>
                    </w:rPr>
                    <w:t>（一）向水体排放或者倾倒油类、酸液、碱液和其他有毒有害液体；（二）在水体中清洗装贮过</w:t>
                  </w:r>
                  <w:r>
                    <w:rPr>
                      <w:rFonts w:hint="eastAsia" w:ascii="Times New Roman" w:hAnsi="Times New Roman" w:eastAsia="宋体" w:cs="Times New Roman"/>
                      <w:color w:val="auto"/>
                      <w:spacing w:val="0"/>
                      <w:kern w:val="0"/>
                      <w:position w:val="0"/>
                      <w:sz w:val="21"/>
                      <w:szCs w:val="21"/>
                      <w:lang w:val="en-US" w:eastAsia="zh-CN" w:bidi="ar-SA"/>
                    </w:rPr>
                    <w:t>油类或者</w:t>
                  </w:r>
                  <w:r>
                    <w:rPr>
                      <w:rFonts w:hint="default" w:ascii="Times New Roman" w:hAnsi="Times New Roman" w:eastAsia="宋体" w:cs="Times New Roman"/>
                      <w:color w:val="auto"/>
                      <w:spacing w:val="0"/>
                      <w:kern w:val="0"/>
                      <w:position w:val="0"/>
                      <w:sz w:val="21"/>
                      <w:szCs w:val="21"/>
                      <w:lang w:val="en-US" w:eastAsia="zh-CN" w:bidi="ar-SA"/>
                    </w:rPr>
                    <w:t>有毒有害污染物的车辆、船舶和容器；（三）向水体排放、倾倒含有汞、镉、砷、铬、铅、氰化物、黄磷等可溶性剧毒废</w:t>
                  </w:r>
                  <w:r>
                    <w:rPr>
                      <w:rFonts w:hint="eastAsia" w:ascii="Times New Roman" w:hAnsi="Times New Roman" w:eastAsia="宋体" w:cs="Times New Roman"/>
                      <w:color w:val="auto"/>
                      <w:spacing w:val="0"/>
                      <w:kern w:val="0"/>
                      <w:position w:val="0"/>
                      <w:sz w:val="21"/>
                      <w:szCs w:val="21"/>
                      <w:lang w:val="en-US" w:eastAsia="zh-CN" w:bidi="ar-SA"/>
                    </w:rPr>
                    <w:t>渣</w:t>
                  </w:r>
                  <w:r>
                    <w:rPr>
                      <w:rFonts w:hint="default" w:ascii="Times New Roman" w:hAnsi="Times New Roman" w:eastAsia="宋体" w:cs="Times New Roman"/>
                      <w:color w:val="auto"/>
                      <w:spacing w:val="0"/>
                      <w:kern w:val="0"/>
                      <w:position w:val="0"/>
                      <w:sz w:val="21"/>
                      <w:szCs w:val="21"/>
                      <w:lang w:val="en-US" w:eastAsia="zh-CN" w:bidi="ar-SA"/>
                    </w:rPr>
                    <w:t>或者将上述物质直接埋入地下；（四）向水体排放、倾倒工业废渣、城镇垃圾和其他废弃物；（五）向水体排放、倾倒放射性固体废弃物或者放射性废水；（六）</w:t>
                  </w:r>
                  <w:r>
                    <w:rPr>
                      <w:rFonts w:hint="eastAsia" w:ascii="Times New Roman" w:hAnsi="Times New Roman" w:eastAsia="宋体" w:cs="Times New Roman"/>
                      <w:color w:val="auto"/>
                      <w:spacing w:val="0"/>
                      <w:kern w:val="0"/>
                      <w:position w:val="0"/>
                      <w:sz w:val="21"/>
                      <w:szCs w:val="21"/>
                      <w:lang w:val="en-US" w:eastAsia="zh-CN" w:bidi="ar-SA"/>
                    </w:rPr>
                    <w:t>通过暗管、</w:t>
                  </w:r>
                  <w:r>
                    <w:rPr>
                      <w:rFonts w:hint="default" w:ascii="Times New Roman" w:hAnsi="Times New Roman" w:eastAsia="宋体" w:cs="Times New Roman"/>
                      <w:color w:val="auto"/>
                      <w:spacing w:val="0"/>
                      <w:kern w:val="0"/>
                      <w:position w:val="0"/>
                      <w:sz w:val="21"/>
                      <w:szCs w:val="21"/>
                      <w:lang w:val="en-US" w:eastAsia="zh-CN" w:bidi="ar-SA"/>
                    </w:rPr>
                    <w:t>渗井、渗坑、</w:t>
                  </w:r>
                  <w:r>
                    <w:rPr>
                      <w:rFonts w:hint="eastAsia" w:ascii="Times New Roman" w:hAnsi="Times New Roman" w:eastAsia="宋体" w:cs="Times New Roman"/>
                      <w:color w:val="auto"/>
                      <w:spacing w:val="0"/>
                      <w:kern w:val="0"/>
                      <w:position w:val="0"/>
                      <w:sz w:val="21"/>
                      <w:szCs w:val="21"/>
                      <w:lang w:val="en-US" w:eastAsia="zh-CN" w:bidi="ar-SA"/>
                    </w:rPr>
                    <w:t>灌注、</w:t>
                  </w:r>
                  <w:r>
                    <w:rPr>
                      <w:rFonts w:hint="default" w:ascii="Times New Roman" w:hAnsi="Times New Roman" w:eastAsia="宋体" w:cs="Times New Roman"/>
                      <w:color w:val="auto"/>
                      <w:spacing w:val="0"/>
                      <w:kern w:val="0"/>
                      <w:position w:val="0"/>
                      <w:sz w:val="21"/>
                      <w:szCs w:val="21"/>
                      <w:lang w:val="en-US" w:eastAsia="zh-CN" w:bidi="ar-SA"/>
                    </w:rPr>
                    <w:t>裂隙、溶洞、</w:t>
                  </w:r>
                  <w:r>
                    <w:rPr>
                      <w:rFonts w:hint="eastAsia" w:ascii="Times New Roman" w:hAnsi="Times New Roman" w:eastAsia="宋体" w:cs="Times New Roman"/>
                      <w:color w:val="auto"/>
                      <w:spacing w:val="0"/>
                      <w:kern w:val="0"/>
                      <w:position w:val="0"/>
                      <w:sz w:val="21"/>
                      <w:szCs w:val="21"/>
                      <w:lang w:val="en-US" w:eastAsia="zh-CN" w:bidi="ar-SA"/>
                    </w:rPr>
                    <w:t>篡改或者伪造监测数据、以逃避现场检查为目的的临时停产、非紧急情况下开启应急排放通道、不正常运行污染防治设施等逃避监管的方式排放污染物</w:t>
                  </w:r>
                  <w:r>
                    <w:rPr>
                      <w:rFonts w:hint="default" w:ascii="Times New Roman" w:hAnsi="Times New Roman" w:eastAsia="宋体" w:cs="Times New Roman"/>
                      <w:color w:val="auto"/>
                      <w:spacing w:val="0"/>
                      <w:kern w:val="0"/>
                      <w:position w:val="0"/>
                      <w:sz w:val="21"/>
                      <w:szCs w:val="21"/>
                      <w:lang w:val="en-US" w:eastAsia="zh-CN" w:bidi="ar-SA"/>
                    </w:rPr>
                    <w:t>；（七）</w:t>
                  </w:r>
                  <w:r>
                    <w:rPr>
                      <w:rFonts w:hint="eastAsia" w:ascii="Times New Roman" w:hAnsi="Times New Roman" w:eastAsia="宋体" w:cs="Times New Roman"/>
                      <w:color w:val="auto"/>
                      <w:spacing w:val="0"/>
                      <w:kern w:val="0"/>
                      <w:position w:val="0"/>
                      <w:sz w:val="21"/>
                      <w:szCs w:val="21"/>
                      <w:lang w:val="en-US" w:eastAsia="zh-CN" w:bidi="ar-SA"/>
                    </w:rPr>
                    <w:t>利用无防渗措施的沟渠、坑塘等输送或者贮存含有毒有害污染物的废水、含病原体的污水和其他废弃物；（八）向</w:t>
                  </w:r>
                  <w:r>
                    <w:rPr>
                      <w:rFonts w:hint="default" w:ascii="Times New Roman" w:hAnsi="Times New Roman" w:eastAsia="宋体" w:cs="Times New Roman"/>
                      <w:color w:val="auto"/>
                      <w:spacing w:val="0"/>
                      <w:kern w:val="0"/>
                      <w:position w:val="0"/>
                      <w:sz w:val="21"/>
                      <w:szCs w:val="21"/>
                      <w:lang w:val="en-US" w:eastAsia="zh-CN" w:bidi="ar-SA"/>
                    </w:rPr>
                    <w:t>河流、湖泊、运河、渠道、水库</w:t>
                  </w:r>
                  <w:r>
                    <w:rPr>
                      <w:rFonts w:hint="eastAsia" w:ascii="Times New Roman" w:hAnsi="Times New Roman" w:eastAsia="宋体" w:cs="Times New Roman"/>
                      <w:color w:val="auto"/>
                      <w:spacing w:val="0"/>
                      <w:kern w:val="0"/>
                      <w:position w:val="0"/>
                      <w:sz w:val="21"/>
                      <w:szCs w:val="21"/>
                      <w:lang w:val="en-US" w:eastAsia="zh-CN" w:bidi="ar-SA"/>
                    </w:rPr>
                    <w:t>及其</w:t>
                  </w:r>
                  <w:r>
                    <w:rPr>
                      <w:rFonts w:hint="default" w:ascii="Times New Roman" w:hAnsi="Times New Roman" w:eastAsia="宋体" w:cs="Times New Roman"/>
                      <w:color w:val="auto"/>
                      <w:spacing w:val="0"/>
                      <w:kern w:val="0"/>
                      <w:position w:val="0"/>
                      <w:sz w:val="21"/>
                      <w:szCs w:val="21"/>
                      <w:lang w:val="en-US" w:eastAsia="zh-CN" w:bidi="ar-SA"/>
                    </w:rPr>
                    <w:t>最高水位线以下的滩地和岸坡</w:t>
                  </w:r>
                  <w:r>
                    <w:rPr>
                      <w:rFonts w:hint="eastAsia" w:ascii="Times New Roman" w:hAnsi="Times New Roman" w:eastAsia="宋体" w:cs="Times New Roman"/>
                      <w:color w:val="auto"/>
                      <w:spacing w:val="0"/>
                      <w:kern w:val="0"/>
                      <w:position w:val="0"/>
                      <w:sz w:val="21"/>
                      <w:szCs w:val="21"/>
                      <w:lang w:val="en-US" w:eastAsia="zh-CN" w:bidi="ar-SA"/>
                    </w:rPr>
                    <w:t>以及法律法规规定的其他地点倾倒、堆放、贮存固体废物和其他污染物；（九）非法侵占和违法利用、占用江河湖泊水域和岸线、围湖造地、围垦河道、填埋河湖和其他破坏水环境生态平衡的活动；</w:t>
                  </w:r>
                  <w:r>
                    <w:rPr>
                      <w:rFonts w:hint="default" w:ascii="Times New Roman" w:hAnsi="Times New Roman" w:eastAsia="宋体" w:cs="Times New Roman"/>
                      <w:color w:val="auto"/>
                      <w:spacing w:val="0"/>
                      <w:kern w:val="0"/>
                      <w:position w:val="0"/>
                      <w:sz w:val="21"/>
                      <w:szCs w:val="21"/>
                      <w:lang w:val="en-US" w:eastAsia="zh-CN" w:bidi="ar-SA"/>
                    </w:rPr>
                    <w:t>（</w:t>
                  </w:r>
                  <w:r>
                    <w:rPr>
                      <w:rFonts w:hint="eastAsia" w:ascii="Times New Roman" w:hAnsi="Times New Roman" w:eastAsia="宋体" w:cs="Times New Roman"/>
                      <w:color w:val="auto"/>
                      <w:spacing w:val="0"/>
                      <w:kern w:val="0"/>
                      <w:position w:val="0"/>
                      <w:sz w:val="21"/>
                      <w:szCs w:val="21"/>
                      <w:lang w:val="en-US" w:eastAsia="zh-CN" w:bidi="ar-SA"/>
                    </w:rPr>
                    <w:t>十</w:t>
                  </w:r>
                  <w:r>
                    <w:rPr>
                      <w:rFonts w:hint="default" w:ascii="Times New Roman" w:hAnsi="Times New Roman" w:eastAsia="宋体" w:cs="Times New Roman"/>
                      <w:color w:val="auto"/>
                      <w:spacing w:val="0"/>
                      <w:kern w:val="0"/>
                      <w:position w:val="0"/>
                      <w:sz w:val="21"/>
                      <w:szCs w:val="21"/>
                      <w:lang w:val="en-US" w:eastAsia="zh-CN" w:bidi="ar-SA"/>
                    </w:rPr>
                    <w:t>）引进不符合国家</w:t>
                  </w:r>
                  <w:r>
                    <w:rPr>
                      <w:rFonts w:hint="eastAsia" w:ascii="Times New Roman" w:hAnsi="Times New Roman" w:eastAsia="宋体" w:cs="Times New Roman"/>
                      <w:color w:val="auto"/>
                      <w:spacing w:val="0"/>
                      <w:kern w:val="0"/>
                      <w:position w:val="0"/>
                      <w:sz w:val="21"/>
                      <w:szCs w:val="21"/>
                      <w:lang w:val="en-US" w:eastAsia="zh-CN" w:bidi="ar-SA"/>
                    </w:rPr>
                    <w:t>生态</w:t>
                  </w:r>
                  <w:r>
                    <w:rPr>
                      <w:rFonts w:hint="default" w:ascii="Times New Roman" w:hAnsi="Times New Roman" w:eastAsia="宋体" w:cs="Times New Roman"/>
                      <w:color w:val="auto"/>
                      <w:spacing w:val="0"/>
                      <w:kern w:val="0"/>
                      <w:position w:val="0"/>
                      <w:sz w:val="21"/>
                      <w:szCs w:val="21"/>
                      <w:lang w:val="en-US" w:eastAsia="zh-CN" w:bidi="ar-SA"/>
                    </w:rPr>
                    <w:t>环境保护规定要求的技术</w:t>
                  </w:r>
                  <w:r>
                    <w:rPr>
                      <w:rFonts w:hint="eastAsia" w:ascii="Times New Roman" w:hAnsi="Times New Roman" w:eastAsia="宋体" w:cs="Times New Roman"/>
                      <w:color w:val="auto"/>
                      <w:spacing w:val="0"/>
                      <w:kern w:val="0"/>
                      <w:position w:val="0"/>
                      <w:sz w:val="21"/>
                      <w:szCs w:val="21"/>
                      <w:lang w:val="en-US" w:eastAsia="zh-CN" w:bidi="ar-SA"/>
                    </w:rPr>
                    <w:t>、工艺</w:t>
                  </w:r>
                  <w:r>
                    <w:rPr>
                      <w:rFonts w:hint="default" w:ascii="Times New Roman" w:hAnsi="Times New Roman" w:eastAsia="宋体" w:cs="Times New Roman"/>
                      <w:color w:val="auto"/>
                      <w:spacing w:val="0"/>
                      <w:kern w:val="0"/>
                      <w:position w:val="0"/>
                      <w:sz w:val="21"/>
                      <w:szCs w:val="21"/>
                      <w:lang w:val="en-US" w:eastAsia="zh-CN" w:bidi="ar-SA"/>
                    </w:rPr>
                    <w:t>和设备；（十</w:t>
                  </w:r>
                  <w:r>
                    <w:rPr>
                      <w:rFonts w:hint="eastAsia" w:ascii="Times New Roman" w:hAnsi="Times New Roman" w:eastAsia="宋体" w:cs="Times New Roman"/>
                      <w:color w:val="auto"/>
                      <w:spacing w:val="0"/>
                      <w:kern w:val="0"/>
                      <w:position w:val="0"/>
                      <w:sz w:val="21"/>
                      <w:szCs w:val="21"/>
                      <w:lang w:val="en-US" w:eastAsia="zh-CN" w:bidi="ar-SA"/>
                    </w:rPr>
                    <w:t>一</w:t>
                  </w:r>
                  <w:r>
                    <w:rPr>
                      <w:rFonts w:hint="default" w:ascii="Times New Roman" w:hAnsi="Times New Roman" w:eastAsia="宋体" w:cs="Times New Roman"/>
                      <w:color w:val="auto"/>
                      <w:spacing w:val="0"/>
                      <w:kern w:val="0"/>
                      <w:position w:val="0"/>
                      <w:sz w:val="21"/>
                      <w:szCs w:val="21"/>
                      <w:lang w:val="en-US" w:eastAsia="zh-CN" w:bidi="ar-SA"/>
                    </w:rPr>
                    <w:t>）法律、法规禁止的其他行为</w:t>
                  </w:r>
                </w:p>
              </w:tc>
              <w:tc>
                <w:tcPr>
                  <w:tcW w:w="1625" w:type="dxa"/>
                  <w:tcBorders>
                    <w:tl2br w:val="nil"/>
                    <w:tr2bl w:val="nil"/>
                  </w:tcBorders>
                  <w:noWrap w:val="0"/>
                  <w:vAlign w:val="center"/>
                </w:tcPr>
                <w:p w14:paraId="366FAC6C">
                  <w:pPr>
                    <w:pStyle w:val="61"/>
                    <w:keepLines w:val="0"/>
                    <w:pageBreakBefore w:val="0"/>
                    <w:widowControl/>
                    <w:kinsoku/>
                    <w:wordWrap/>
                    <w:topLinePunct w:val="0"/>
                    <w:autoSpaceDE/>
                    <w:autoSpaceDN/>
                    <w:bidi w:val="0"/>
                    <w:snapToGrid w:val="0"/>
                    <w:spacing w:before="0" w:after="0" w:line="240" w:lineRule="auto"/>
                    <w:ind w:right="0" w:firstLine="0" w:firstLineChars="0"/>
                    <w:jc w:val="center"/>
                    <w:rPr>
                      <w:rFonts w:hint="default" w:ascii="Times New Roman" w:hAnsi="Times New Roman" w:eastAsia="宋体" w:cs="Times New Roman"/>
                      <w:color w:val="auto"/>
                      <w:spacing w:val="0"/>
                      <w:kern w:val="0"/>
                      <w:position w:val="0"/>
                      <w:sz w:val="21"/>
                      <w:szCs w:val="21"/>
                      <w:lang w:val="en-US" w:eastAsia="zh-CN" w:bidi="ar-SA"/>
                    </w:rPr>
                  </w:pPr>
                  <w:r>
                    <w:rPr>
                      <w:rFonts w:hint="eastAsia" w:ascii="Times New Roman" w:hAnsi="Times New Roman" w:eastAsia="宋体" w:cs="Times New Roman"/>
                      <w:color w:val="auto"/>
                      <w:spacing w:val="0"/>
                      <w:kern w:val="0"/>
                      <w:position w:val="0"/>
                      <w:sz w:val="21"/>
                      <w:szCs w:val="21"/>
                      <w:lang w:val="en-US" w:eastAsia="zh-CN" w:bidi="ar-SA"/>
                    </w:rPr>
                    <w:t>本项目不从事该条例禁止的行为；运营期废水经园区配备污水处理厂处理后排入淮南首创八公山污水处理厂</w:t>
                  </w:r>
                  <w:r>
                    <w:rPr>
                      <w:rFonts w:hint="eastAsia" w:cs="Times New Roman"/>
                      <w:b w:val="0"/>
                      <w:bCs w:val="0"/>
                      <w:color w:val="auto"/>
                      <w:kern w:val="0"/>
                      <w:sz w:val="21"/>
                      <w:szCs w:val="21"/>
                      <w:vertAlign w:val="baseline"/>
                      <w:lang w:val="en-US" w:eastAsia="zh-CN"/>
                    </w:rPr>
                    <w:t>处理达标后排放</w:t>
                  </w:r>
                </w:p>
              </w:tc>
              <w:tc>
                <w:tcPr>
                  <w:tcW w:w="467" w:type="dxa"/>
                  <w:tcBorders>
                    <w:tl2br w:val="nil"/>
                    <w:tr2bl w:val="nil"/>
                  </w:tcBorders>
                  <w:noWrap w:val="0"/>
                  <w:vAlign w:val="center"/>
                </w:tcPr>
                <w:p w14:paraId="123D2FDB">
                  <w:pPr>
                    <w:pStyle w:val="61"/>
                    <w:keepLines w:val="0"/>
                    <w:pageBreakBefore w:val="0"/>
                    <w:widowControl/>
                    <w:kinsoku/>
                    <w:wordWrap/>
                    <w:topLinePunct w:val="0"/>
                    <w:autoSpaceDE/>
                    <w:autoSpaceDN/>
                    <w:bidi w:val="0"/>
                    <w:snapToGrid w:val="0"/>
                    <w:spacing w:before="0" w:after="0" w:line="240" w:lineRule="auto"/>
                    <w:ind w:right="0" w:firstLine="0" w:firstLineChars="0"/>
                    <w:jc w:val="center"/>
                    <w:rPr>
                      <w:rFonts w:hint="eastAsia" w:ascii="Times New Roman" w:hAnsi="Times New Roman" w:eastAsia="宋体" w:cs="Times New Roman"/>
                      <w:color w:val="auto"/>
                      <w:spacing w:val="0"/>
                      <w:kern w:val="0"/>
                      <w:position w:val="0"/>
                      <w:sz w:val="21"/>
                      <w:szCs w:val="21"/>
                      <w:lang w:val="en-US" w:eastAsia="zh-CN" w:bidi="ar-SA"/>
                    </w:rPr>
                  </w:pPr>
                  <w:r>
                    <w:rPr>
                      <w:rFonts w:hint="eastAsia" w:ascii="Times New Roman" w:hAnsi="Times New Roman" w:eastAsia="宋体" w:cs="Times New Roman"/>
                      <w:color w:val="auto"/>
                      <w:spacing w:val="0"/>
                      <w:position w:val="0"/>
                      <w:sz w:val="21"/>
                      <w:szCs w:val="21"/>
                    </w:rPr>
                    <w:t>符合</w:t>
                  </w:r>
                </w:p>
              </w:tc>
            </w:tr>
          </w:tbl>
          <w:p w14:paraId="2F5520F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s="Times New Roman"/>
                <w:b w:val="0"/>
                <w:bCs/>
                <w:color w:val="000000" w:themeColor="text1"/>
                <w:sz w:val="24"/>
                <w:lang w:val="en-US" w:eastAsia="zh-CN"/>
                <w14:textFill>
                  <w14:solidFill>
                    <w14:schemeClr w14:val="tx1"/>
                  </w14:solidFill>
                </w14:textFill>
              </w:rPr>
            </w:pPr>
            <w:r>
              <w:rPr>
                <w:rFonts w:hint="eastAsia" w:ascii="Times New Roman" w:hAnsi="Times New Roman" w:eastAsia="宋体" w:cs="Times New Roman"/>
                <w:b w:val="0"/>
                <w:bCs w:val="0"/>
                <w:color w:val="auto"/>
                <w:kern w:val="0"/>
                <w:sz w:val="24"/>
                <w:szCs w:val="24"/>
                <w:lang w:val="en-US" w:eastAsia="zh-CN"/>
              </w:rPr>
              <w:t>综上所述，本项目与《安徽省淮河流域水污染防治条例》相符。</w:t>
            </w:r>
          </w:p>
          <w:p w14:paraId="640483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Times New Roman" w:hAnsi="Times New Roman" w:eastAsia="宋体" w:cs="Times New Roman"/>
                <w:b/>
                <w:bCs/>
                <w:color w:val="000000" w:themeColor="text1"/>
                <w:sz w:val="24"/>
                <w:lang w:eastAsia="zh-CN"/>
                <w14:textFill>
                  <w14:solidFill>
                    <w14:schemeClr w14:val="tx1"/>
                  </w14:solidFill>
                </w14:textFill>
              </w:rPr>
            </w:pPr>
            <w:r>
              <w:rPr>
                <w:rFonts w:hint="eastAsia" w:cs="Times New Roman"/>
                <w:b/>
                <w:bCs/>
                <w:color w:val="000000" w:themeColor="text1"/>
                <w:sz w:val="24"/>
                <w:lang w:val="en-US" w:eastAsia="zh-CN"/>
                <w14:textFill>
                  <w14:solidFill>
                    <w14:schemeClr w14:val="tx1"/>
                  </w14:solidFill>
                </w14:textFill>
              </w:rPr>
              <w:t>5</w:t>
            </w:r>
            <w:r>
              <w:rPr>
                <w:rFonts w:hint="eastAsia" w:ascii="Times New Roman" w:hAnsi="Times New Roman" w:eastAsia="宋体" w:cs="Times New Roman"/>
                <w:b/>
                <w:bCs/>
                <w:color w:val="000000" w:themeColor="text1"/>
                <w:sz w:val="24"/>
                <w:lang w:eastAsia="zh-CN"/>
                <w14:textFill>
                  <w14:solidFill>
                    <w14:schemeClr w14:val="tx1"/>
                  </w14:solidFill>
                </w14:textFill>
              </w:rPr>
              <w:t>、与《安徽省贯彻落实淮河生态经济带发展规划实施方案》</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（皖政〔2020〕38号）</w:t>
            </w:r>
            <w:r>
              <w:rPr>
                <w:rFonts w:hint="eastAsia" w:ascii="Times New Roman" w:hAnsi="Times New Roman" w:eastAsia="宋体" w:cs="Times New Roman"/>
                <w:b/>
                <w:bCs/>
                <w:color w:val="000000" w:themeColor="text1"/>
                <w:sz w:val="24"/>
                <w:lang w:eastAsia="zh-CN"/>
                <w14:textFill>
                  <w14:solidFill>
                    <w14:schemeClr w14:val="tx1"/>
                  </w14:solidFill>
                </w14:textFill>
              </w:rPr>
              <w:t>相符性分析</w:t>
            </w:r>
          </w:p>
          <w:p w14:paraId="52829B8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color w:val="000000" w:themeColor="text1"/>
                <w:sz w:val="24"/>
                <w:szCs w:val="21"/>
                <w:lang w:eastAsia="zh-CN"/>
                <w14:textFill>
                  <w14:solidFill>
                    <w14:schemeClr w14:val="tx1"/>
                  </w14:solidFill>
                </w14:textFill>
              </w:rPr>
            </w:pPr>
            <w:r>
              <w:rPr>
                <w:rFonts w:hint="default" w:ascii="Times New Roman" w:hAnsi="Times New Roman" w:eastAsia="宋体" w:cs="Times New Roman"/>
                <w:b/>
                <w:bCs/>
                <w:color w:val="000000" w:themeColor="text1"/>
                <w:sz w:val="24"/>
                <w:szCs w:val="21"/>
                <w:lang w:eastAsia="zh-CN"/>
                <w14:textFill>
                  <w14:solidFill>
                    <w14:schemeClr w14:val="tx1"/>
                  </w14:solidFill>
                </w14:textFill>
              </w:rPr>
              <w:t>表1-</w:t>
            </w:r>
            <w:r>
              <w:rPr>
                <w:rFonts w:hint="eastAsia" w:ascii="Times New Roman" w:hAnsi="Times New Roman" w:cs="Times New Roman"/>
                <w:b/>
                <w:bCs/>
                <w:color w:val="000000" w:themeColor="text1"/>
                <w:sz w:val="24"/>
                <w:szCs w:val="21"/>
                <w:lang w:val="en-US" w:eastAsia="zh-CN"/>
                <w14:textFill>
                  <w14:solidFill>
                    <w14:schemeClr w14:val="tx1"/>
                  </w14:solidFill>
                </w14:textFill>
              </w:rPr>
              <w:t>6</w:t>
            </w:r>
            <w:r>
              <w:rPr>
                <w:rFonts w:hint="default" w:ascii="Times New Roman" w:hAnsi="Times New Roman" w:eastAsia="宋体" w:cs="Times New Roman"/>
                <w:b/>
                <w:bCs/>
                <w:color w:val="000000" w:themeColor="text1"/>
                <w:sz w:val="24"/>
                <w:szCs w:val="21"/>
                <w:lang w:eastAsia="zh-CN"/>
                <w14:textFill>
                  <w14:solidFill>
                    <w14:schemeClr w14:val="tx1"/>
                  </w14:solidFill>
                </w14:textFill>
              </w:rPr>
              <w:t xml:space="preserve">  与《</w:t>
            </w:r>
            <w:r>
              <w:rPr>
                <w:rFonts w:hint="eastAsia" w:ascii="Times New Roman" w:hAnsi="Times New Roman" w:eastAsia="宋体" w:cs="Times New Roman"/>
                <w:b/>
                <w:bCs/>
                <w:color w:val="000000" w:themeColor="text1"/>
                <w:sz w:val="24"/>
                <w:szCs w:val="21"/>
                <w:lang w:eastAsia="zh-CN"/>
                <w14:textFill>
                  <w14:solidFill>
                    <w14:schemeClr w14:val="tx1"/>
                  </w14:solidFill>
                </w14:textFill>
              </w:rPr>
              <w:t>安徽省贯彻落实淮河生态经济带发展规划实施方案</w:t>
            </w:r>
            <w:r>
              <w:rPr>
                <w:rFonts w:hint="default" w:ascii="Times New Roman" w:hAnsi="Times New Roman" w:eastAsia="宋体" w:cs="Times New Roman"/>
                <w:b/>
                <w:bCs/>
                <w:color w:val="000000" w:themeColor="text1"/>
                <w:sz w:val="24"/>
                <w:szCs w:val="21"/>
                <w:lang w:eastAsia="zh-CN"/>
                <w14:textFill>
                  <w14:solidFill>
                    <w14:schemeClr w14:val="tx1"/>
                  </w14:solidFill>
                </w14:textFill>
              </w:rPr>
              <w:t>》相符性分析</w:t>
            </w:r>
          </w:p>
          <w:tbl>
            <w:tblPr>
              <w:tblStyle w:val="25"/>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4301"/>
              <w:gridCol w:w="2814"/>
              <w:gridCol w:w="937"/>
            </w:tblGrid>
            <w:tr w14:paraId="12AC6A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670" w:type="pct"/>
                  <w:tcBorders>
                    <w:tl2br w:val="nil"/>
                    <w:tr2bl w:val="nil"/>
                  </w:tcBorders>
                  <w:noWrap w:val="0"/>
                  <w:vAlign w:val="center"/>
                </w:tcPr>
                <w:p w14:paraId="191C2090">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 w:val="0"/>
                      <w:bCs/>
                      <w:color w:val="000000" w:themeColor="text1"/>
                      <w:sz w:val="21"/>
                      <w:szCs w:val="21"/>
                      <w14:textFill>
                        <w14:solidFill>
                          <w14:schemeClr w14:val="tx1"/>
                        </w14:solidFill>
                      </w14:textFill>
                    </w:rPr>
                  </w:pPr>
                  <w:r>
                    <w:rPr>
                      <w:rFonts w:hint="eastAsia" w:ascii="Times New Roman" w:hAnsi="Times New Roman" w:eastAsia="宋体" w:cs="Times New Roman"/>
                      <w:b w:val="0"/>
                      <w:bCs/>
                      <w:color w:val="000000" w:themeColor="text1"/>
                      <w:sz w:val="21"/>
                      <w:szCs w:val="21"/>
                      <w14:textFill>
                        <w14:solidFill>
                          <w14:schemeClr w14:val="tx1"/>
                        </w14:solidFill>
                      </w14:textFill>
                    </w:rPr>
                    <w:t>相关要求</w:t>
                  </w:r>
                </w:p>
              </w:tc>
              <w:tc>
                <w:tcPr>
                  <w:tcW w:w="1747" w:type="pct"/>
                  <w:tcBorders>
                    <w:tl2br w:val="nil"/>
                    <w:tr2bl w:val="nil"/>
                  </w:tcBorders>
                  <w:noWrap w:val="0"/>
                  <w:vAlign w:val="center"/>
                </w:tcPr>
                <w:p w14:paraId="003287C0">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 w:val="0"/>
                      <w:bCs/>
                      <w:color w:val="000000" w:themeColor="text1"/>
                      <w:sz w:val="21"/>
                      <w:szCs w:val="21"/>
                      <w14:textFill>
                        <w14:solidFill>
                          <w14:schemeClr w14:val="tx1"/>
                        </w14:solidFill>
                      </w14:textFill>
                    </w:rPr>
                  </w:pPr>
                  <w:r>
                    <w:rPr>
                      <w:rFonts w:hint="eastAsia" w:ascii="Times New Roman" w:hAnsi="Times New Roman" w:eastAsia="宋体" w:cs="Times New Roman"/>
                      <w:b w:val="0"/>
                      <w:bCs/>
                      <w:color w:val="000000" w:themeColor="text1"/>
                      <w:sz w:val="21"/>
                      <w:szCs w:val="21"/>
                      <w14:textFill>
                        <w14:solidFill>
                          <w14:schemeClr w14:val="tx1"/>
                        </w14:solidFill>
                      </w14:textFill>
                    </w:rPr>
                    <w:t>本项目情况</w:t>
                  </w:r>
                </w:p>
              </w:tc>
              <w:tc>
                <w:tcPr>
                  <w:tcW w:w="582" w:type="pct"/>
                  <w:tcBorders>
                    <w:tl2br w:val="nil"/>
                    <w:tr2bl w:val="nil"/>
                  </w:tcBorders>
                  <w:noWrap w:val="0"/>
                  <w:vAlign w:val="center"/>
                </w:tcPr>
                <w:p w14:paraId="4DCD1669">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 w:val="0"/>
                      <w:bCs/>
                      <w:color w:val="000000" w:themeColor="text1"/>
                      <w:sz w:val="21"/>
                      <w:szCs w:val="21"/>
                      <w14:textFill>
                        <w14:solidFill>
                          <w14:schemeClr w14:val="tx1"/>
                        </w14:solidFill>
                      </w14:textFill>
                    </w:rPr>
                  </w:pPr>
                  <w:r>
                    <w:rPr>
                      <w:rFonts w:hint="eastAsia" w:ascii="Times New Roman" w:hAnsi="Times New Roman" w:eastAsia="宋体" w:cs="Times New Roman"/>
                      <w:b w:val="0"/>
                      <w:bCs/>
                      <w:color w:val="000000" w:themeColor="text1"/>
                      <w:sz w:val="21"/>
                      <w:szCs w:val="21"/>
                      <w:lang w:eastAsia="zh-CN"/>
                      <w14:textFill>
                        <w14:solidFill>
                          <w14:schemeClr w14:val="tx1"/>
                        </w14:solidFill>
                      </w14:textFill>
                    </w:rPr>
                    <w:t>符合</w:t>
                  </w:r>
                  <w:r>
                    <w:rPr>
                      <w:rFonts w:hint="eastAsia" w:ascii="Times New Roman" w:hAnsi="Times New Roman" w:eastAsia="宋体" w:cs="Times New Roman"/>
                      <w:b w:val="0"/>
                      <w:bCs/>
                      <w:color w:val="000000" w:themeColor="text1"/>
                      <w:sz w:val="21"/>
                      <w:szCs w:val="21"/>
                      <w14:textFill>
                        <w14:solidFill>
                          <w14:schemeClr w14:val="tx1"/>
                        </w14:solidFill>
                      </w14:textFill>
                    </w:rPr>
                    <w:t>性</w:t>
                  </w:r>
                </w:p>
              </w:tc>
            </w:tr>
            <w:tr w14:paraId="105A4E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670" w:type="pct"/>
                  <w:tcBorders>
                    <w:tl2br w:val="nil"/>
                    <w:tr2bl w:val="nil"/>
                  </w:tcBorders>
                  <w:noWrap w:val="0"/>
                  <w:vAlign w:val="center"/>
                </w:tcPr>
                <w:p w14:paraId="5CC54BAA">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强化</w:t>
                  </w:r>
                  <w:r>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散乱污</w:t>
                  </w:r>
                  <w:r>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企业综合整治，建立企业动态管理机制，坚决杜绝</w:t>
                  </w:r>
                  <w:r>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散乱污</w:t>
                  </w:r>
                  <w:r>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企业项目建设和已取缔企业异地转移、死灰复燃，定期开展</w:t>
                  </w:r>
                  <w:r>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回头看</w:t>
                  </w:r>
                  <w:r>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督查，巩固综合整治成果</w:t>
                  </w:r>
                </w:p>
              </w:tc>
              <w:tc>
                <w:tcPr>
                  <w:tcW w:w="1747" w:type="pct"/>
                  <w:tcBorders>
                    <w:tl2br w:val="nil"/>
                    <w:tr2bl w:val="nil"/>
                  </w:tcBorders>
                  <w:noWrap w:val="0"/>
                  <w:vAlign w:val="center"/>
                </w:tcPr>
                <w:p w14:paraId="38A71430">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本项目建设符合产业政策及总体规划要求，污染物排放量较小，不属于</w:t>
                  </w:r>
                  <w:r>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散乱污</w:t>
                  </w:r>
                  <w:r>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企业</w:t>
                  </w:r>
                </w:p>
              </w:tc>
              <w:tc>
                <w:tcPr>
                  <w:tcW w:w="582" w:type="pct"/>
                  <w:tcBorders>
                    <w:tl2br w:val="nil"/>
                    <w:tr2bl w:val="nil"/>
                  </w:tcBorders>
                  <w:noWrap w:val="0"/>
                  <w:vAlign w:val="center"/>
                </w:tcPr>
                <w:p w14:paraId="69481AEC">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 w:val="0"/>
                      <w:color w:val="000000" w:themeColor="text1"/>
                      <w:sz w:val="21"/>
                      <w:szCs w:val="21"/>
                      <w14:textFill>
                        <w14:solidFill>
                          <w14:schemeClr w14:val="tx1"/>
                        </w14:solidFill>
                      </w14:textFill>
                    </w:rPr>
                  </w:pPr>
                  <w:r>
                    <w:rPr>
                      <w:rFonts w:hint="eastAsia" w:ascii="Times New Roman" w:hAnsi="Times New Roman" w:eastAsia="宋体" w:cs="Times New Roman"/>
                      <w:b w:val="0"/>
                      <w:color w:val="000000" w:themeColor="text1"/>
                      <w:sz w:val="21"/>
                      <w:szCs w:val="21"/>
                      <w14:textFill>
                        <w14:solidFill>
                          <w14:schemeClr w14:val="tx1"/>
                        </w14:solidFill>
                      </w14:textFill>
                    </w:rPr>
                    <w:t>符合</w:t>
                  </w:r>
                </w:p>
              </w:tc>
            </w:tr>
            <w:tr w14:paraId="06B701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670" w:type="pct"/>
                  <w:tcBorders>
                    <w:tl2br w:val="nil"/>
                    <w:tr2bl w:val="nil"/>
                  </w:tcBorders>
                  <w:noWrap w:val="0"/>
                  <w:vAlign w:val="center"/>
                </w:tcPr>
                <w:p w14:paraId="08310C31">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大力推进煤炭消费减量替代，开展燃煤锅炉综合整治，加快淘汰排放高、污染重的煤电机组，依法严禁秸秆露天焚烧</w:t>
                  </w:r>
                </w:p>
              </w:tc>
              <w:tc>
                <w:tcPr>
                  <w:tcW w:w="1747" w:type="pct"/>
                  <w:tcBorders>
                    <w:tl2br w:val="nil"/>
                    <w:tr2bl w:val="nil"/>
                  </w:tcBorders>
                  <w:noWrap w:val="0"/>
                  <w:vAlign w:val="center"/>
                </w:tcPr>
                <w:p w14:paraId="5277A8F8">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本项目</w:t>
                  </w:r>
                  <w:r>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蒸汽来自园区集中供给，不单独设置锅炉，</w:t>
                  </w: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不使用燃煤锅炉</w:t>
                  </w:r>
                </w:p>
              </w:tc>
              <w:tc>
                <w:tcPr>
                  <w:tcW w:w="582" w:type="pct"/>
                  <w:tcBorders>
                    <w:tl2br w:val="nil"/>
                    <w:tr2bl w:val="nil"/>
                  </w:tcBorders>
                  <w:noWrap w:val="0"/>
                  <w:vAlign w:val="center"/>
                </w:tcPr>
                <w:p w14:paraId="04AFBEBC">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 w:val="0"/>
                      <w:color w:val="000000" w:themeColor="text1"/>
                      <w:sz w:val="21"/>
                      <w:szCs w:val="21"/>
                      <w14:textFill>
                        <w14:solidFill>
                          <w14:schemeClr w14:val="tx1"/>
                        </w14:solidFill>
                      </w14:textFill>
                    </w:rPr>
                  </w:pPr>
                  <w:r>
                    <w:rPr>
                      <w:rFonts w:hint="eastAsia" w:ascii="Times New Roman" w:hAnsi="Times New Roman" w:eastAsia="宋体" w:cs="Times New Roman"/>
                      <w:b w:val="0"/>
                      <w:color w:val="000000" w:themeColor="text1"/>
                      <w:sz w:val="21"/>
                      <w:szCs w:val="21"/>
                      <w14:textFill>
                        <w14:solidFill>
                          <w14:schemeClr w14:val="tx1"/>
                        </w14:solidFill>
                      </w14:textFill>
                    </w:rPr>
                    <w:t>符合</w:t>
                  </w:r>
                </w:p>
              </w:tc>
            </w:tr>
          </w:tbl>
          <w:p w14:paraId="7812BF7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s="Times New Roman"/>
                <w:b w:val="0"/>
                <w:bCs/>
                <w:color w:val="000000" w:themeColor="text1"/>
                <w:sz w:val="24"/>
                <w:lang w:val="en-US" w:eastAsia="zh-CN"/>
                <w14:textFill>
                  <w14:solidFill>
                    <w14:schemeClr w14:val="tx1"/>
                  </w14:solidFill>
                </w14:textFill>
              </w:rPr>
            </w:pPr>
            <w:r>
              <w:rPr>
                <w:rFonts w:hint="eastAsia" w:ascii="Times New Roman" w:hAnsi="Times New Roman" w:eastAsia="宋体" w:cs="Times New Roman"/>
                <w:b w:val="0"/>
                <w:bCs w:val="0"/>
                <w:color w:val="auto"/>
                <w:kern w:val="0"/>
                <w:sz w:val="24"/>
                <w:szCs w:val="24"/>
                <w:lang w:val="en-US" w:eastAsia="zh-CN"/>
              </w:rPr>
              <w:t>综上所述，本项目与《安徽省贯彻落实淮河生态经济带发展规划实施方案》（皖政〔2020〕38号）相符。</w:t>
            </w:r>
          </w:p>
          <w:p w14:paraId="20352C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Times New Roman" w:hAnsi="Times New Roman" w:eastAsia="宋体" w:cs="Times New Roman"/>
                <w:b/>
                <w:bCs/>
                <w:color w:val="000000" w:themeColor="text1"/>
                <w:sz w:val="24"/>
                <w:lang w:eastAsia="zh-CN"/>
                <w14:textFill>
                  <w14:solidFill>
                    <w14:schemeClr w14:val="tx1"/>
                  </w14:solidFill>
                </w14:textFill>
              </w:rPr>
            </w:pPr>
            <w:r>
              <w:rPr>
                <w:rFonts w:hint="eastAsia" w:ascii="Times New Roman" w:hAnsi="Times New Roman" w:cs="Times New Roman"/>
                <w:b/>
                <w:bCs/>
                <w:color w:val="000000" w:themeColor="text1"/>
                <w:sz w:val="24"/>
                <w:lang w:val="en-US" w:eastAsia="zh-CN"/>
                <w14:textFill>
                  <w14:solidFill>
                    <w14:schemeClr w14:val="tx1"/>
                  </w14:solidFill>
                </w14:textFill>
              </w:rPr>
              <w:t>6</w:t>
            </w:r>
            <w:r>
              <w:rPr>
                <w:rFonts w:hint="eastAsia" w:ascii="Times New Roman" w:hAnsi="Times New Roman" w:eastAsia="宋体" w:cs="Times New Roman"/>
                <w:b/>
                <w:bCs/>
                <w:color w:val="000000" w:themeColor="text1"/>
                <w:sz w:val="24"/>
                <w:lang w:eastAsia="zh-CN"/>
                <w14:textFill>
                  <w14:solidFill>
                    <w14:schemeClr w14:val="tx1"/>
                  </w14:solidFill>
                </w14:textFill>
              </w:rPr>
              <w:t>、与《</w:t>
            </w:r>
            <w:r>
              <w:rPr>
                <w:rFonts w:hint="eastAsia" w:ascii="Times New Roman" w:hAnsi="Times New Roman" w:cs="Times New Roman"/>
                <w:b/>
                <w:bCs/>
                <w:color w:val="000000" w:themeColor="text1"/>
                <w:sz w:val="24"/>
                <w:lang w:eastAsia="zh-CN"/>
                <w14:textFill>
                  <w14:solidFill>
                    <w14:schemeClr w14:val="tx1"/>
                  </w14:solidFill>
                </w14:textFill>
              </w:rPr>
              <w:t>市场准入负面清单（2025年版）</w:t>
            </w:r>
            <w:r>
              <w:rPr>
                <w:rFonts w:hint="eastAsia" w:ascii="Times New Roman" w:hAnsi="Times New Roman" w:eastAsia="宋体" w:cs="Times New Roman"/>
                <w:b/>
                <w:bCs/>
                <w:color w:val="000000" w:themeColor="text1"/>
                <w:sz w:val="24"/>
                <w:lang w:eastAsia="zh-CN"/>
                <w14:textFill>
                  <w14:solidFill>
                    <w14:schemeClr w14:val="tx1"/>
                  </w14:solidFill>
                </w14:textFill>
              </w:rPr>
              <w:t>》符合性分析</w:t>
            </w:r>
          </w:p>
          <w:p w14:paraId="76372CE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color w:val="000000" w:themeColor="text1"/>
                <w:sz w:val="24"/>
                <w:szCs w:val="21"/>
                <w:lang w:eastAsia="zh-CN"/>
                <w14:textFill>
                  <w14:solidFill>
                    <w14:schemeClr w14:val="tx1"/>
                  </w14:solidFill>
                </w14:textFill>
              </w:rPr>
            </w:pPr>
            <w:r>
              <w:rPr>
                <w:rFonts w:hint="default" w:ascii="Times New Roman" w:hAnsi="Times New Roman" w:eastAsia="宋体" w:cs="Times New Roman"/>
                <w:b/>
                <w:bCs/>
                <w:color w:val="000000" w:themeColor="text1"/>
                <w:sz w:val="24"/>
                <w:szCs w:val="21"/>
                <w:lang w:eastAsia="zh-CN"/>
                <w14:textFill>
                  <w14:solidFill>
                    <w14:schemeClr w14:val="tx1"/>
                  </w14:solidFill>
                </w14:textFill>
              </w:rPr>
              <w:t>表1-</w:t>
            </w:r>
            <w:r>
              <w:rPr>
                <w:rFonts w:hint="eastAsia" w:ascii="Times New Roman" w:hAnsi="Times New Roman" w:cs="Times New Roman"/>
                <w:b/>
                <w:bCs/>
                <w:color w:val="000000" w:themeColor="text1"/>
                <w:sz w:val="24"/>
                <w:szCs w:val="21"/>
                <w:lang w:val="en-US" w:eastAsia="zh-CN"/>
                <w14:textFill>
                  <w14:solidFill>
                    <w14:schemeClr w14:val="tx1"/>
                  </w14:solidFill>
                </w14:textFill>
              </w:rPr>
              <w:t>7</w:t>
            </w:r>
            <w:r>
              <w:rPr>
                <w:rFonts w:hint="default" w:ascii="Times New Roman" w:hAnsi="Times New Roman" w:eastAsia="宋体" w:cs="Times New Roman"/>
                <w:b/>
                <w:bCs/>
                <w:color w:val="000000" w:themeColor="text1"/>
                <w:sz w:val="24"/>
                <w:szCs w:val="21"/>
                <w:lang w:eastAsia="zh-CN"/>
                <w14:textFill>
                  <w14:solidFill>
                    <w14:schemeClr w14:val="tx1"/>
                  </w14:solidFill>
                </w14:textFill>
              </w:rPr>
              <w:t xml:space="preserve"> </w:t>
            </w:r>
            <w:r>
              <w:rPr>
                <w:rFonts w:hint="default" w:ascii="Times New Roman" w:hAnsi="Times New Roman" w:eastAsia="宋体" w:cs="Times New Roman"/>
                <w:b/>
                <w:bCs/>
                <w:color w:val="000000" w:themeColor="text1"/>
                <w:sz w:val="24"/>
                <w:szCs w:val="21"/>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 w:val="24"/>
                <w:szCs w:val="21"/>
                <w:lang w:eastAsia="zh-CN"/>
                <w14:textFill>
                  <w14:solidFill>
                    <w14:schemeClr w14:val="tx1"/>
                  </w14:solidFill>
                </w14:textFill>
              </w:rPr>
              <w:t>本项目与《</w:t>
            </w:r>
            <w:r>
              <w:rPr>
                <w:rFonts w:hint="eastAsia" w:ascii="Times New Roman" w:hAnsi="Times New Roman" w:cs="Times New Roman"/>
                <w:b/>
                <w:bCs/>
                <w:color w:val="000000" w:themeColor="text1"/>
                <w:sz w:val="24"/>
                <w:szCs w:val="21"/>
                <w:lang w:eastAsia="zh-CN"/>
                <w14:textFill>
                  <w14:solidFill>
                    <w14:schemeClr w14:val="tx1"/>
                  </w14:solidFill>
                </w14:textFill>
              </w:rPr>
              <w:t>市场准入负面清单（2025年版）</w:t>
            </w:r>
            <w:r>
              <w:rPr>
                <w:rFonts w:hint="default" w:ascii="Times New Roman" w:hAnsi="Times New Roman" w:eastAsia="宋体" w:cs="Times New Roman"/>
                <w:b/>
                <w:bCs/>
                <w:color w:val="000000" w:themeColor="text1"/>
                <w:sz w:val="24"/>
                <w:szCs w:val="21"/>
                <w:lang w:eastAsia="zh-CN"/>
                <w14:textFill>
                  <w14:solidFill>
                    <w14:schemeClr w14:val="tx1"/>
                  </w14:solidFill>
                </w14:textFill>
              </w:rPr>
              <w:t>》符合性一览表</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752"/>
              <w:gridCol w:w="3428"/>
              <w:gridCol w:w="3130"/>
              <w:gridCol w:w="745"/>
            </w:tblGrid>
            <w:tr w14:paraId="698941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67" w:type="pct"/>
                  <w:tcBorders>
                    <w:tl2br w:val="nil"/>
                    <w:tr2bl w:val="nil"/>
                  </w:tcBorders>
                  <w:noWrap w:val="0"/>
                  <w:vAlign w:val="center"/>
                </w:tcPr>
                <w:p w14:paraId="3927D4A1">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bCs/>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eastAsia="zh-CN"/>
                      <w14:textFill>
                        <w14:solidFill>
                          <w14:schemeClr w14:val="tx1"/>
                        </w14:solidFill>
                      </w14:textFill>
                    </w:rPr>
                    <w:t>类别</w:t>
                  </w:r>
                </w:p>
              </w:tc>
              <w:tc>
                <w:tcPr>
                  <w:tcW w:w="2127" w:type="pct"/>
                  <w:tcBorders>
                    <w:tl2br w:val="nil"/>
                    <w:tr2bl w:val="nil"/>
                  </w:tcBorders>
                  <w:noWrap w:val="0"/>
                  <w:vAlign w:val="center"/>
                </w:tcPr>
                <w:p w14:paraId="1DC5909C">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bCs/>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eastAsia="zh-CN"/>
                      <w14:textFill>
                        <w14:solidFill>
                          <w14:schemeClr w14:val="tx1"/>
                        </w14:solidFill>
                      </w14:textFill>
                    </w:rPr>
                    <w:t>实施细则要求</w:t>
                  </w:r>
                </w:p>
              </w:tc>
              <w:tc>
                <w:tcPr>
                  <w:tcW w:w="1942" w:type="pct"/>
                  <w:tcBorders>
                    <w:tl2br w:val="nil"/>
                    <w:tr2bl w:val="nil"/>
                  </w:tcBorders>
                  <w:noWrap w:val="0"/>
                  <w:vAlign w:val="center"/>
                </w:tcPr>
                <w:p w14:paraId="7244714F">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bCs/>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eastAsia="zh-CN"/>
                      <w14:textFill>
                        <w14:solidFill>
                          <w14:schemeClr w14:val="tx1"/>
                        </w14:solidFill>
                      </w14:textFill>
                    </w:rPr>
                    <w:t>本项目情况</w:t>
                  </w:r>
                </w:p>
              </w:tc>
              <w:tc>
                <w:tcPr>
                  <w:tcW w:w="462" w:type="pct"/>
                  <w:tcBorders>
                    <w:tl2br w:val="nil"/>
                    <w:tr2bl w:val="nil"/>
                  </w:tcBorders>
                  <w:noWrap w:val="0"/>
                  <w:vAlign w:val="center"/>
                </w:tcPr>
                <w:p w14:paraId="195A97EE">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bCs/>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eastAsia="zh-CN"/>
                      <w14:textFill>
                        <w14:solidFill>
                          <w14:schemeClr w14:val="tx1"/>
                        </w14:solidFill>
                      </w14:textFill>
                    </w:rPr>
                    <w:t>符合性</w:t>
                  </w:r>
                </w:p>
              </w:tc>
            </w:tr>
            <w:tr w14:paraId="27063D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67" w:type="pct"/>
                  <w:vMerge w:val="restart"/>
                  <w:tcBorders>
                    <w:tl2br w:val="nil"/>
                    <w:tr2bl w:val="nil"/>
                  </w:tcBorders>
                  <w:noWrap w:val="0"/>
                  <w:vAlign w:val="center"/>
                </w:tcPr>
                <w:p w14:paraId="0108EC4B">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禁止准入类</w:t>
                  </w:r>
                </w:p>
              </w:tc>
              <w:tc>
                <w:tcPr>
                  <w:tcW w:w="2127" w:type="pct"/>
                  <w:tcBorders>
                    <w:tl2br w:val="nil"/>
                    <w:tr2bl w:val="nil"/>
                  </w:tcBorders>
                  <w:noWrap w:val="0"/>
                  <w:vAlign w:val="center"/>
                </w:tcPr>
                <w:p w14:paraId="15ACF53A">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法律法规、国务院决定等明确设立且与市场准入相关的禁止性规定</w:t>
                  </w:r>
                </w:p>
              </w:tc>
              <w:tc>
                <w:tcPr>
                  <w:tcW w:w="1942" w:type="pct"/>
                  <w:tcBorders>
                    <w:tl2br w:val="nil"/>
                    <w:tr2bl w:val="nil"/>
                  </w:tcBorders>
                  <w:noWrap w:val="0"/>
                  <w:vAlign w:val="center"/>
                </w:tcPr>
                <w:p w14:paraId="7028954D">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根据《市场准入负面清单（2025年版）》附件可知，本项目不属于法律法规、国务院决定等明确设立且与市场准入相关的禁止性规定</w:t>
                  </w:r>
                </w:p>
              </w:tc>
              <w:tc>
                <w:tcPr>
                  <w:tcW w:w="462" w:type="pct"/>
                  <w:tcBorders>
                    <w:tl2br w:val="nil"/>
                    <w:tr2bl w:val="nil"/>
                  </w:tcBorders>
                  <w:noWrap w:val="0"/>
                  <w:vAlign w:val="center"/>
                </w:tcPr>
                <w:p w14:paraId="09406BBC">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符合</w:t>
                  </w:r>
                </w:p>
              </w:tc>
            </w:tr>
            <w:tr w14:paraId="7C2D1A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67" w:type="pct"/>
                  <w:vMerge w:val="continue"/>
                  <w:tcBorders>
                    <w:tl2br w:val="nil"/>
                    <w:tr2bl w:val="nil"/>
                  </w:tcBorders>
                  <w:noWrap w:val="0"/>
                  <w:vAlign w:val="center"/>
                </w:tcPr>
                <w:p w14:paraId="649B0694">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p>
              </w:tc>
              <w:tc>
                <w:tcPr>
                  <w:tcW w:w="2127" w:type="pct"/>
                  <w:tcBorders>
                    <w:tl2br w:val="nil"/>
                    <w:tr2bl w:val="nil"/>
                  </w:tcBorders>
                  <w:noWrap w:val="0"/>
                  <w:vAlign w:val="center"/>
                </w:tcPr>
                <w:p w14:paraId="4503D84B">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国家产业政策明令淘汰和限制的产品、技术、工艺、设备及行为</w:t>
                  </w:r>
                </w:p>
              </w:tc>
              <w:tc>
                <w:tcPr>
                  <w:tcW w:w="1942" w:type="pct"/>
                  <w:tcBorders>
                    <w:tl2br w:val="nil"/>
                    <w:tr2bl w:val="nil"/>
                  </w:tcBorders>
                  <w:noWrap w:val="0"/>
                  <w:vAlign w:val="center"/>
                </w:tcPr>
                <w:p w14:paraId="1B57A582">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本项目不属于国家产业政策明令淘汰和限制的产品、技术、工艺、设备及行为</w:t>
                  </w:r>
                </w:p>
              </w:tc>
              <w:tc>
                <w:tcPr>
                  <w:tcW w:w="462" w:type="pct"/>
                  <w:tcBorders>
                    <w:tl2br w:val="nil"/>
                    <w:tr2bl w:val="nil"/>
                  </w:tcBorders>
                  <w:noWrap w:val="0"/>
                  <w:vAlign w:val="center"/>
                </w:tcPr>
                <w:p w14:paraId="2DE47836">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符合</w:t>
                  </w:r>
                </w:p>
              </w:tc>
            </w:tr>
            <w:tr w14:paraId="68B951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67" w:type="pct"/>
                  <w:vMerge w:val="continue"/>
                  <w:tcBorders>
                    <w:tl2br w:val="nil"/>
                    <w:tr2bl w:val="nil"/>
                  </w:tcBorders>
                  <w:noWrap w:val="0"/>
                  <w:vAlign w:val="center"/>
                </w:tcPr>
                <w:p w14:paraId="4309BAFA">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p>
              </w:tc>
              <w:tc>
                <w:tcPr>
                  <w:tcW w:w="2127" w:type="pct"/>
                  <w:tcBorders>
                    <w:tl2br w:val="nil"/>
                    <w:tr2bl w:val="nil"/>
                  </w:tcBorders>
                  <w:noWrap w:val="0"/>
                  <w:vAlign w:val="center"/>
                </w:tcPr>
                <w:p w14:paraId="483BEBFB">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不符合主体功能区建设要求的各类开发活动</w:t>
                  </w:r>
                </w:p>
              </w:tc>
              <w:tc>
                <w:tcPr>
                  <w:tcW w:w="1942" w:type="pct"/>
                  <w:tcBorders>
                    <w:tl2br w:val="nil"/>
                    <w:tr2bl w:val="nil"/>
                  </w:tcBorders>
                  <w:noWrap w:val="0"/>
                  <w:vAlign w:val="center"/>
                </w:tcPr>
                <w:p w14:paraId="70FE9717">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本项目选址安徽省</w:t>
                  </w: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淮南市</w:t>
                  </w:r>
                  <w:r>
                    <w:rPr>
                      <w:rFonts w:hint="eastAsia" w:ascii="Times New Roman" w:hAnsi="Times New Roman" w:eastAsia="宋体" w:cs="Times New Roman"/>
                      <w:b w:val="0"/>
                      <w:color w:val="000000" w:themeColor="text1"/>
                      <w:sz w:val="21"/>
                      <w:szCs w:val="21"/>
                      <w:lang w:eastAsia="zh-CN"/>
                      <w14:textFill>
                        <w14:solidFill>
                          <w14:schemeClr w14:val="tx1"/>
                        </w14:solidFill>
                      </w14:textFill>
                    </w:rPr>
                    <w:t>八公山区绿色发展产业园</w:t>
                  </w: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八公山区</w:t>
                  </w:r>
                  <w:r>
                    <w:rPr>
                      <w:rFonts w:hint="eastAsia" w:ascii="Times New Roman" w:hAnsi="Times New Roman" w:eastAsia="宋体" w:cs="Times New Roman"/>
                      <w:b w:val="0"/>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b w:val="0"/>
                      <w:color w:val="000000" w:themeColor="text1"/>
                      <w:sz w:val="21"/>
                      <w:szCs w:val="21"/>
                      <w:highlight w:val="none"/>
                      <w:lang w:eastAsia="zh-CN"/>
                      <w14:textFill>
                        <w14:solidFill>
                          <w14:schemeClr w14:val="tx1"/>
                        </w14:solidFill>
                      </w14:textFill>
                    </w:rPr>
                    <w:t>根据《八公山区XJL-01地块控制性详细规划》，</w:t>
                  </w:r>
                  <w:r>
                    <w:rPr>
                      <w:rFonts w:hint="eastAsia" w:ascii="Times New Roman" w:hAnsi="Times New Roman" w:eastAsia="宋体" w:cs="Times New Roman"/>
                      <w:b w:val="0"/>
                      <w:color w:val="000000" w:themeColor="text1"/>
                      <w:sz w:val="21"/>
                      <w:szCs w:val="21"/>
                      <w:highlight w:val="none"/>
                      <w:lang w:val="en-US" w:eastAsia="zh-CN"/>
                      <w14:textFill>
                        <w14:solidFill>
                          <w14:schemeClr w14:val="tx1"/>
                        </w14:solidFill>
                      </w14:textFill>
                    </w:rPr>
                    <w:t>项目用地为二类工业用地</w:t>
                  </w:r>
                  <w:r>
                    <w:rPr>
                      <w:rFonts w:hint="eastAsia" w:ascii="Times New Roman" w:hAnsi="Times New Roman" w:eastAsia="宋体" w:cs="Times New Roman"/>
                      <w:b w:val="0"/>
                      <w:color w:val="000000" w:themeColor="text1"/>
                      <w:sz w:val="21"/>
                      <w:szCs w:val="21"/>
                      <w:lang w:eastAsia="zh-CN"/>
                      <w14:textFill>
                        <w14:solidFill>
                          <w14:schemeClr w14:val="tx1"/>
                        </w14:solidFill>
                      </w14:textFill>
                    </w:rPr>
                    <w:t>；项目属于C1499其他未列明食品制造</w:t>
                  </w:r>
                  <w:r>
                    <w:rPr>
                      <w:rFonts w:hint="eastAsia" w:cs="Times New Roman"/>
                      <w:b w:val="0"/>
                      <w:color w:val="000000" w:themeColor="text1"/>
                      <w:sz w:val="21"/>
                      <w:szCs w:val="21"/>
                      <w:lang w:val="en-US" w:eastAsia="zh-CN"/>
                      <w14:textFill>
                        <w14:solidFill>
                          <w14:schemeClr w14:val="tx1"/>
                        </w14:solidFill>
                      </w14:textFill>
                    </w:rPr>
                    <w:t>和C1361水产品冷冻加工</w:t>
                  </w: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，符合规划要求</w:t>
                  </w:r>
                </w:p>
              </w:tc>
              <w:tc>
                <w:tcPr>
                  <w:tcW w:w="462" w:type="pct"/>
                  <w:tcBorders>
                    <w:tl2br w:val="nil"/>
                    <w:tr2bl w:val="nil"/>
                  </w:tcBorders>
                  <w:noWrap w:val="0"/>
                  <w:vAlign w:val="center"/>
                </w:tcPr>
                <w:p w14:paraId="0514124B">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符合</w:t>
                  </w:r>
                </w:p>
              </w:tc>
            </w:tr>
            <w:tr w14:paraId="74DBDB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67" w:type="pct"/>
                  <w:vMerge w:val="continue"/>
                  <w:tcBorders>
                    <w:tl2br w:val="nil"/>
                    <w:tr2bl w:val="nil"/>
                  </w:tcBorders>
                  <w:noWrap w:val="0"/>
                  <w:vAlign w:val="center"/>
                </w:tcPr>
                <w:p w14:paraId="603F7970">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p>
              </w:tc>
              <w:tc>
                <w:tcPr>
                  <w:tcW w:w="2127" w:type="pct"/>
                  <w:tcBorders>
                    <w:tl2br w:val="nil"/>
                    <w:tr2bl w:val="nil"/>
                  </w:tcBorders>
                  <w:noWrap w:val="0"/>
                  <w:vAlign w:val="center"/>
                </w:tcPr>
                <w:p w14:paraId="137E5204">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禁止违规开展金融相关经营活动</w:t>
                  </w:r>
                </w:p>
              </w:tc>
              <w:tc>
                <w:tcPr>
                  <w:tcW w:w="1942" w:type="pct"/>
                  <w:tcBorders>
                    <w:tl2br w:val="nil"/>
                    <w:tr2bl w:val="nil"/>
                  </w:tcBorders>
                  <w:noWrap w:val="0"/>
                  <w:vAlign w:val="center"/>
                </w:tcPr>
                <w:p w14:paraId="1682BCFD">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本项目不属于金融相关经营活动</w:t>
                  </w:r>
                </w:p>
              </w:tc>
              <w:tc>
                <w:tcPr>
                  <w:tcW w:w="462" w:type="pct"/>
                  <w:tcBorders>
                    <w:tl2br w:val="nil"/>
                    <w:tr2bl w:val="nil"/>
                  </w:tcBorders>
                  <w:noWrap w:val="0"/>
                  <w:vAlign w:val="center"/>
                </w:tcPr>
                <w:p w14:paraId="4B441576">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符合</w:t>
                  </w:r>
                </w:p>
              </w:tc>
            </w:tr>
            <w:tr w14:paraId="629239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67" w:type="pct"/>
                  <w:vMerge w:val="continue"/>
                  <w:tcBorders>
                    <w:tl2br w:val="nil"/>
                    <w:tr2bl w:val="nil"/>
                  </w:tcBorders>
                  <w:noWrap w:val="0"/>
                  <w:vAlign w:val="center"/>
                </w:tcPr>
                <w:p w14:paraId="3A2413E3">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p>
              </w:tc>
              <w:tc>
                <w:tcPr>
                  <w:tcW w:w="2127" w:type="pct"/>
                  <w:tcBorders>
                    <w:tl2br w:val="nil"/>
                    <w:tr2bl w:val="nil"/>
                  </w:tcBorders>
                  <w:noWrap w:val="0"/>
                  <w:vAlign w:val="center"/>
                </w:tcPr>
                <w:p w14:paraId="724A87E7">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禁止违规开展互联网相关经营活动</w:t>
                  </w:r>
                </w:p>
              </w:tc>
              <w:tc>
                <w:tcPr>
                  <w:tcW w:w="1942" w:type="pct"/>
                  <w:tcBorders>
                    <w:tl2br w:val="nil"/>
                    <w:tr2bl w:val="nil"/>
                  </w:tcBorders>
                  <w:noWrap w:val="0"/>
                  <w:vAlign w:val="center"/>
                </w:tcPr>
                <w:p w14:paraId="0A5EE890">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本项目不属于互联网相关经营活动</w:t>
                  </w:r>
                </w:p>
              </w:tc>
              <w:tc>
                <w:tcPr>
                  <w:tcW w:w="462" w:type="pct"/>
                  <w:tcBorders>
                    <w:tl2br w:val="nil"/>
                    <w:tr2bl w:val="nil"/>
                  </w:tcBorders>
                  <w:noWrap w:val="0"/>
                  <w:vAlign w:val="center"/>
                </w:tcPr>
                <w:p w14:paraId="1A1B8A0F">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符合</w:t>
                  </w:r>
                </w:p>
              </w:tc>
            </w:tr>
            <w:tr w14:paraId="69CA38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67" w:type="pct"/>
                  <w:vMerge w:val="continue"/>
                  <w:tcBorders>
                    <w:tl2br w:val="nil"/>
                    <w:tr2bl w:val="nil"/>
                  </w:tcBorders>
                  <w:noWrap w:val="0"/>
                  <w:vAlign w:val="center"/>
                </w:tcPr>
                <w:p w14:paraId="53F3923E">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p>
              </w:tc>
              <w:tc>
                <w:tcPr>
                  <w:tcW w:w="2127" w:type="pct"/>
                  <w:tcBorders>
                    <w:tl2br w:val="nil"/>
                    <w:tr2bl w:val="nil"/>
                  </w:tcBorders>
                  <w:noWrap w:val="0"/>
                  <w:vAlign w:val="center"/>
                </w:tcPr>
                <w:p w14:paraId="4277593A">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禁止违规开展新闻传媒相关业务</w:t>
                  </w:r>
                </w:p>
              </w:tc>
              <w:tc>
                <w:tcPr>
                  <w:tcW w:w="1942" w:type="pct"/>
                  <w:tcBorders>
                    <w:tl2br w:val="nil"/>
                    <w:tr2bl w:val="nil"/>
                  </w:tcBorders>
                  <w:noWrap w:val="0"/>
                  <w:vAlign w:val="center"/>
                </w:tcPr>
                <w:p w14:paraId="662A54B8">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本项目不属于新闻传媒相关业务</w:t>
                  </w:r>
                </w:p>
              </w:tc>
              <w:tc>
                <w:tcPr>
                  <w:tcW w:w="462" w:type="pct"/>
                  <w:tcBorders>
                    <w:tl2br w:val="nil"/>
                    <w:tr2bl w:val="nil"/>
                  </w:tcBorders>
                  <w:noWrap w:val="0"/>
                  <w:vAlign w:val="center"/>
                </w:tcPr>
                <w:p w14:paraId="763129A3">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符合</w:t>
                  </w:r>
                </w:p>
              </w:tc>
            </w:tr>
            <w:tr w14:paraId="3CA814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67" w:type="pct"/>
                  <w:vMerge w:val="restart"/>
                  <w:tcBorders>
                    <w:tl2br w:val="nil"/>
                    <w:tr2bl w:val="nil"/>
                  </w:tcBorders>
                  <w:noWrap w:val="0"/>
                  <w:vAlign w:val="center"/>
                </w:tcPr>
                <w:p w14:paraId="34D9A732">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许可准入类：（三）制造业</w:t>
                  </w:r>
                </w:p>
              </w:tc>
              <w:tc>
                <w:tcPr>
                  <w:tcW w:w="2127" w:type="pct"/>
                  <w:tcBorders>
                    <w:tl2br w:val="nil"/>
                    <w:tr2bl w:val="nil"/>
                  </w:tcBorders>
                  <w:noWrap w:val="0"/>
                  <w:vAlign w:val="center"/>
                </w:tcPr>
                <w:p w14:paraId="7B58F23C">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未获得许可，不得从事</w:t>
                  </w: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特定</w:t>
                  </w:r>
                  <w:r>
                    <w:rPr>
                      <w:rFonts w:hint="eastAsia" w:ascii="Times New Roman" w:hAnsi="Times New Roman" w:eastAsia="宋体" w:cs="Times New Roman"/>
                      <w:b w:val="0"/>
                      <w:color w:val="000000" w:themeColor="text1"/>
                      <w:sz w:val="21"/>
                      <w:szCs w:val="21"/>
                      <w:lang w:eastAsia="zh-CN"/>
                      <w14:textFill>
                        <w14:solidFill>
                          <w14:schemeClr w14:val="tx1"/>
                        </w14:solidFill>
                      </w14:textFill>
                    </w:rPr>
                    <w:t>食品生产经营和进出口</w:t>
                  </w:r>
                </w:p>
              </w:tc>
              <w:tc>
                <w:tcPr>
                  <w:tcW w:w="1942" w:type="pct"/>
                  <w:tcBorders>
                    <w:tl2br w:val="nil"/>
                    <w:tr2bl w:val="nil"/>
                  </w:tcBorders>
                  <w:noWrap w:val="0"/>
                  <w:vAlign w:val="center"/>
                </w:tcPr>
                <w:p w14:paraId="13875BA6">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本项目不属于从事</w:t>
                  </w: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特定</w:t>
                  </w:r>
                  <w:r>
                    <w:rPr>
                      <w:rFonts w:hint="eastAsia" w:ascii="Times New Roman" w:hAnsi="Times New Roman" w:eastAsia="宋体" w:cs="Times New Roman"/>
                      <w:b w:val="0"/>
                      <w:color w:val="000000" w:themeColor="text1"/>
                      <w:sz w:val="21"/>
                      <w:szCs w:val="21"/>
                      <w:lang w:eastAsia="zh-CN"/>
                      <w14:textFill>
                        <w14:solidFill>
                          <w14:schemeClr w14:val="tx1"/>
                        </w14:solidFill>
                      </w14:textFill>
                    </w:rPr>
                    <w:t>食品生产经营和进出口</w:t>
                  </w:r>
                </w:p>
              </w:tc>
              <w:tc>
                <w:tcPr>
                  <w:tcW w:w="462" w:type="pct"/>
                  <w:tcBorders>
                    <w:tl2br w:val="nil"/>
                    <w:tr2bl w:val="nil"/>
                  </w:tcBorders>
                  <w:noWrap w:val="0"/>
                  <w:vAlign w:val="center"/>
                </w:tcPr>
                <w:p w14:paraId="381455B0">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符合</w:t>
                  </w:r>
                </w:p>
              </w:tc>
            </w:tr>
            <w:tr w14:paraId="667A09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67" w:type="pct"/>
                  <w:vMerge w:val="continue"/>
                  <w:tcBorders>
                    <w:tl2br w:val="nil"/>
                    <w:tr2bl w:val="nil"/>
                  </w:tcBorders>
                  <w:noWrap w:val="0"/>
                  <w:vAlign w:val="center"/>
                </w:tcPr>
                <w:p w14:paraId="79C4EC8B">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p>
              </w:tc>
              <w:tc>
                <w:tcPr>
                  <w:tcW w:w="2127" w:type="pct"/>
                  <w:tcBorders>
                    <w:tl2br w:val="nil"/>
                    <w:tr2bl w:val="nil"/>
                  </w:tcBorders>
                  <w:noWrap w:val="0"/>
                  <w:vAlign w:val="center"/>
                </w:tcPr>
                <w:p w14:paraId="09C370C1">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未获得许可或履行规定程序，不得从事烟草专卖品生产</w:t>
                  </w:r>
                </w:p>
              </w:tc>
              <w:tc>
                <w:tcPr>
                  <w:tcW w:w="1942" w:type="pct"/>
                  <w:tcBorders>
                    <w:tl2br w:val="nil"/>
                    <w:tr2bl w:val="nil"/>
                  </w:tcBorders>
                  <w:noWrap w:val="0"/>
                  <w:vAlign w:val="center"/>
                </w:tcPr>
                <w:p w14:paraId="0D1B09AC">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本项目不属于从事烟草专卖品生产</w:t>
                  </w:r>
                </w:p>
              </w:tc>
              <w:tc>
                <w:tcPr>
                  <w:tcW w:w="462" w:type="pct"/>
                  <w:tcBorders>
                    <w:tl2br w:val="nil"/>
                    <w:tr2bl w:val="nil"/>
                  </w:tcBorders>
                  <w:noWrap w:val="0"/>
                  <w:vAlign w:val="center"/>
                </w:tcPr>
                <w:p w14:paraId="3B993108">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符合</w:t>
                  </w:r>
                </w:p>
              </w:tc>
            </w:tr>
            <w:tr w14:paraId="55B84C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67" w:type="pct"/>
                  <w:vMerge w:val="continue"/>
                  <w:tcBorders>
                    <w:tl2br w:val="nil"/>
                    <w:tr2bl w:val="nil"/>
                  </w:tcBorders>
                  <w:noWrap w:val="0"/>
                  <w:vAlign w:val="center"/>
                </w:tcPr>
                <w:p w14:paraId="2B2652F6">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p>
              </w:tc>
              <w:tc>
                <w:tcPr>
                  <w:tcW w:w="2127" w:type="pct"/>
                  <w:tcBorders>
                    <w:tl2br w:val="nil"/>
                    <w:tr2bl w:val="nil"/>
                  </w:tcBorders>
                  <w:noWrap w:val="0"/>
                  <w:vAlign w:val="center"/>
                </w:tcPr>
                <w:p w14:paraId="5FC41864">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未经许可，不得从事</w:t>
                  </w: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特定</w:t>
                  </w:r>
                  <w:r>
                    <w:rPr>
                      <w:rFonts w:hint="eastAsia" w:ascii="Times New Roman" w:hAnsi="Times New Roman" w:eastAsia="宋体" w:cs="Times New Roman"/>
                      <w:b w:val="0"/>
                      <w:color w:val="000000" w:themeColor="text1"/>
                      <w:sz w:val="21"/>
                      <w:szCs w:val="21"/>
                      <w:lang w:eastAsia="zh-CN"/>
                      <w14:textFill>
                        <w14:solidFill>
                          <w14:schemeClr w14:val="tx1"/>
                        </w14:solidFill>
                      </w14:textFill>
                    </w:rPr>
                    <w:t>印刷复制业务</w:t>
                  </w:r>
                </w:p>
              </w:tc>
              <w:tc>
                <w:tcPr>
                  <w:tcW w:w="1942" w:type="pct"/>
                  <w:tcBorders>
                    <w:tl2br w:val="nil"/>
                    <w:tr2bl w:val="nil"/>
                  </w:tcBorders>
                  <w:noWrap w:val="0"/>
                  <w:vAlign w:val="center"/>
                </w:tcPr>
                <w:p w14:paraId="049D7A70">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本项目不属于从事</w:t>
                  </w: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特定</w:t>
                  </w:r>
                  <w:r>
                    <w:rPr>
                      <w:rFonts w:hint="eastAsia" w:ascii="Times New Roman" w:hAnsi="Times New Roman" w:eastAsia="宋体" w:cs="Times New Roman"/>
                      <w:b w:val="0"/>
                      <w:color w:val="000000" w:themeColor="text1"/>
                      <w:sz w:val="21"/>
                      <w:szCs w:val="21"/>
                      <w:lang w:eastAsia="zh-CN"/>
                      <w14:textFill>
                        <w14:solidFill>
                          <w14:schemeClr w14:val="tx1"/>
                        </w14:solidFill>
                      </w14:textFill>
                    </w:rPr>
                    <w:t>印刷复制业务</w:t>
                  </w:r>
                </w:p>
              </w:tc>
              <w:tc>
                <w:tcPr>
                  <w:tcW w:w="462" w:type="pct"/>
                  <w:tcBorders>
                    <w:tl2br w:val="nil"/>
                    <w:tr2bl w:val="nil"/>
                  </w:tcBorders>
                  <w:noWrap w:val="0"/>
                  <w:vAlign w:val="center"/>
                </w:tcPr>
                <w:p w14:paraId="6FDCDD95">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符合</w:t>
                  </w:r>
                </w:p>
              </w:tc>
            </w:tr>
            <w:tr w14:paraId="479BEE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67" w:type="pct"/>
                  <w:vMerge w:val="continue"/>
                  <w:tcBorders>
                    <w:tl2br w:val="nil"/>
                    <w:tr2bl w:val="nil"/>
                  </w:tcBorders>
                  <w:noWrap w:val="0"/>
                  <w:vAlign w:val="center"/>
                </w:tcPr>
                <w:p w14:paraId="112E7DF7">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p>
              </w:tc>
              <w:tc>
                <w:tcPr>
                  <w:tcW w:w="2127" w:type="pct"/>
                  <w:tcBorders>
                    <w:tl2br w:val="nil"/>
                    <w:tr2bl w:val="nil"/>
                  </w:tcBorders>
                  <w:noWrap w:val="0"/>
                  <w:vAlign w:val="center"/>
                </w:tcPr>
                <w:p w14:paraId="60994665">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未获得许可，不得从事涉核、放射性物品生产、运输和经营</w:t>
                  </w:r>
                </w:p>
              </w:tc>
              <w:tc>
                <w:tcPr>
                  <w:tcW w:w="1942" w:type="pct"/>
                  <w:tcBorders>
                    <w:tl2br w:val="nil"/>
                    <w:tr2bl w:val="nil"/>
                  </w:tcBorders>
                  <w:noWrap w:val="0"/>
                  <w:vAlign w:val="center"/>
                </w:tcPr>
                <w:p w14:paraId="5356A66A">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本项目不属于从事涉核、放射性物品生产、运输和经营</w:t>
                  </w:r>
                </w:p>
              </w:tc>
              <w:tc>
                <w:tcPr>
                  <w:tcW w:w="462" w:type="pct"/>
                  <w:tcBorders>
                    <w:tl2br w:val="nil"/>
                    <w:tr2bl w:val="nil"/>
                  </w:tcBorders>
                  <w:noWrap w:val="0"/>
                  <w:vAlign w:val="center"/>
                </w:tcPr>
                <w:p w14:paraId="37FB786D">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符合</w:t>
                  </w:r>
                </w:p>
              </w:tc>
            </w:tr>
            <w:tr w14:paraId="341EE8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67" w:type="pct"/>
                  <w:vMerge w:val="continue"/>
                  <w:tcBorders>
                    <w:tl2br w:val="nil"/>
                    <w:tr2bl w:val="nil"/>
                  </w:tcBorders>
                  <w:noWrap w:val="0"/>
                  <w:vAlign w:val="center"/>
                </w:tcPr>
                <w:p w14:paraId="3CBE5EE9">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p>
              </w:tc>
              <w:tc>
                <w:tcPr>
                  <w:tcW w:w="2127" w:type="pct"/>
                  <w:tcBorders>
                    <w:tl2br w:val="nil"/>
                    <w:tr2bl w:val="nil"/>
                  </w:tcBorders>
                  <w:noWrap w:val="0"/>
                  <w:vAlign w:val="center"/>
                </w:tcPr>
                <w:p w14:paraId="6F622347">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未获得许可，不得从事特定化学品的生产经营及项目建设，不得从事金属冶炼项目建设</w:t>
                  </w:r>
                </w:p>
              </w:tc>
              <w:tc>
                <w:tcPr>
                  <w:tcW w:w="1942" w:type="pct"/>
                  <w:tcBorders>
                    <w:tl2br w:val="nil"/>
                    <w:tr2bl w:val="nil"/>
                  </w:tcBorders>
                  <w:noWrap w:val="0"/>
                  <w:vAlign w:val="center"/>
                </w:tcPr>
                <w:p w14:paraId="4B0A7486">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本项目不属于从事特定化学品的生产经营及项目建设，不得从事金属冶炼项目建设</w:t>
                  </w:r>
                </w:p>
              </w:tc>
              <w:tc>
                <w:tcPr>
                  <w:tcW w:w="462" w:type="pct"/>
                  <w:tcBorders>
                    <w:tl2br w:val="nil"/>
                    <w:tr2bl w:val="nil"/>
                  </w:tcBorders>
                  <w:noWrap w:val="0"/>
                  <w:vAlign w:val="center"/>
                </w:tcPr>
                <w:p w14:paraId="3A5B49BF">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符合</w:t>
                  </w:r>
                </w:p>
              </w:tc>
            </w:tr>
            <w:tr w14:paraId="145018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67" w:type="pct"/>
                  <w:vMerge w:val="continue"/>
                  <w:tcBorders>
                    <w:tl2br w:val="nil"/>
                    <w:tr2bl w:val="nil"/>
                  </w:tcBorders>
                  <w:noWrap w:val="0"/>
                  <w:vAlign w:val="center"/>
                </w:tcPr>
                <w:p w14:paraId="27ED4FC6">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p>
              </w:tc>
              <w:tc>
                <w:tcPr>
                  <w:tcW w:w="2127" w:type="pct"/>
                  <w:tcBorders>
                    <w:tl2br w:val="nil"/>
                    <w:tr2bl w:val="nil"/>
                  </w:tcBorders>
                  <w:noWrap w:val="0"/>
                  <w:vAlign w:val="center"/>
                </w:tcPr>
                <w:p w14:paraId="6073B047">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未获得许可，不得从事民用爆炸物品、烟花爆竹的生产经营及爆破作业</w:t>
                  </w:r>
                </w:p>
              </w:tc>
              <w:tc>
                <w:tcPr>
                  <w:tcW w:w="1942" w:type="pct"/>
                  <w:tcBorders>
                    <w:tl2br w:val="nil"/>
                    <w:tr2bl w:val="nil"/>
                  </w:tcBorders>
                  <w:noWrap w:val="0"/>
                  <w:vAlign w:val="center"/>
                </w:tcPr>
                <w:p w14:paraId="6147C1C3">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本项目不属于从事民用爆炸物品、烟花爆竹的生产经营及爆破作业</w:t>
                  </w:r>
                </w:p>
              </w:tc>
              <w:tc>
                <w:tcPr>
                  <w:tcW w:w="462" w:type="pct"/>
                  <w:tcBorders>
                    <w:tl2br w:val="nil"/>
                    <w:tr2bl w:val="nil"/>
                  </w:tcBorders>
                  <w:noWrap w:val="0"/>
                  <w:vAlign w:val="center"/>
                </w:tcPr>
                <w:p w14:paraId="18F2BA67">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符合</w:t>
                  </w:r>
                </w:p>
              </w:tc>
            </w:tr>
            <w:tr w14:paraId="30745B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67" w:type="pct"/>
                  <w:vMerge w:val="continue"/>
                  <w:tcBorders>
                    <w:tl2br w:val="nil"/>
                    <w:tr2bl w:val="nil"/>
                  </w:tcBorders>
                  <w:noWrap w:val="0"/>
                  <w:vAlign w:val="center"/>
                </w:tcPr>
                <w:p w14:paraId="7A8014C3">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p>
              </w:tc>
              <w:tc>
                <w:tcPr>
                  <w:tcW w:w="2127" w:type="pct"/>
                  <w:tcBorders>
                    <w:tl2br w:val="nil"/>
                    <w:tr2bl w:val="nil"/>
                  </w:tcBorders>
                  <w:noWrap w:val="0"/>
                  <w:vAlign w:val="center"/>
                </w:tcPr>
                <w:p w14:paraId="39A4ADF8">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未获得许可，不得从事医疗器械或化妆品的生产与进口</w:t>
                  </w:r>
                </w:p>
              </w:tc>
              <w:tc>
                <w:tcPr>
                  <w:tcW w:w="1942" w:type="pct"/>
                  <w:tcBorders>
                    <w:tl2br w:val="nil"/>
                    <w:tr2bl w:val="nil"/>
                  </w:tcBorders>
                  <w:noWrap w:val="0"/>
                  <w:vAlign w:val="center"/>
                </w:tcPr>
                <w:p w14:paraId="22D9A2E8">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本项目不属于从事医疗器械或化妆品的生产与进口</w:t>
                  </w:r>
                </w:p>
              </w:tc>
              <w:tc>
                <w:tcPr>
                  <w:tcW w:w="462" w:type="pct"/>
                  <w:tcBorders>
                    <w:tl2br w:val="nil"/>
                    <w:tr2bl w:val="nil"/>
                  </w:tcBorders>
                  <w:noWrap w:val="0"/>
                  <w:vAlign w:val="center"/>
                </w:tcPr>
                <w:p w14:paraId="6DB81526">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符合</w:t>
                  </w:r>
                </w:p>
              </w:tc>
            </w:tr>
            <w:tr w14:paraId="0431EA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67" w:type="pct"/>
                  <w:vMerge w:val="continue"/>
                  <w:tcBorders>
                    <w:tl2br w:val="nil"/>
                    <w:tr2bl w:val="nil"/>
                  </w:tcBorders>
                  <w:noWrap w:val="0"/>
                  <w:vAlign w:val="center"/>
                </w:tcPr>
                <w:p w14:paraId="6C8387E0">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p>
              </w:tc>
              <w:tc>
                <w:tcPr>
                  <w:tcW w:w="2127" w:type="pct"/>
                  <w:tcBorders>
                    <w:tl2br w:val="nil"/>
                    <w:tr2bl w:val="nil"/>
                  </w:tcBorders>
                  <w:noWrap w:val="0"/>
                  <w:vAlign w:val="center"/>
                </w:tcPr>
                <w:p w14:paraId="04B3C12F">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未获得许可，不得从事医疗器械或化妆品的生产与进口</w:t>
                  </w:r>
                </w:p>
              </w:tc>
              <w:tc>
                <w:tcPr>
                  <w:tcW w:w="1942" w:type="pct"/>
                  <w:tcBorders>
                    <w:tl2br w:val="nil"/>
                    <w:tr2bl w:val="nil"/>
                  </w:tcBorders>
                  <w:noWrap w:val="0"/>
                  <w:vAlign w:val="center"/>
                </w:tcPr>
                <w:p w14:paraId="1D9E2D6F">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本项目不属于从事医疗器械或化妆品的生产与进口</w:t>
                  </w:r>
                </w:p>
              </w:tc>
              <w:tc>
                <w:tcPr>
                  <w:tcW w:w="462" w:type="pct"/>
                  <w:tcBorders>
                    <w:tl2br w:val="nil"/>
                    <w:tr2bl w:val="nil"/>
                  </w:tcBorders>
                  <w:noWrap w:val="0"/>
                  <w:vAlign w:val="center"/>
                </w:tcPr>
                <w:p w14:paraId="3C0066FC">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符合</w:t>
                  </w:r>
                </w:p>
              </w:tc>
            </w:tr>
            <w:tr w14:paraId="584CAA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67" w:type="pct"/>
                  <w:vMerge w:val="continue"/>
                  <w:tcBorders>
                    <w:tl2br w:val="nil"/>
                    <w:tr2bl w:val="nil"/>
                  </w:tcBorders>
                  <w:noWrap w:val="0"/>
                  <w:vAlign w:val="center"/>
                </w:tcPr>
                <w:p w14:paraId="77CA2148">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p>
              </w:tc>
              <w:tc>
                <w:tcPr>
                  <w:tcW w:w="2127" w:type="pct"/>
                  <w:tcBorders>
                    <w:tl2br w:val="nil"/>
                    <w:tr2bl w:val="nil"/>
                  </w:tcBorders>
                  <w:noWrap w:val="0"/>
                  <w:vAlign w:val="center"/>
                </w:tcPr>
                <w:p w14:paraId="1CF823D9">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未获得许可，不得从事药品的生产、销售或进出口</w:t>
                  </w:r>
                </w:p>
              </w:tc>
              <w:tc>
                <w:tcPr>
                  <w:tcW w:w="1942" w:type="pct"/>
                  <w:tcBorders>
                    <w:tl2br w:val="nil"/>
                    <w:tr2bl w:val="nil"/>
                  </w:tcBorders>
                  <w:noWrap w:val="0"/>
                  <w:vAlign w:val="center"/>
                </w:tcPr>
                <w:p w14:paraId="3FEEA0B8">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本项目不属于从事药品的生产、销售或进出口</w:t>
                  </w:r>
                </w:p>
              </w:tc>
              <w:tc>
                <w:tcPr>
                  <w:tcW w:w="462" w:type="pct"/>
                  <w:tcBorders>
                    <w:tl2br w:val="nil"/>
                    <w:tr2bl w:val="nil"/>
                  </w:tcBorders>
                  <w:noWrap w:val="0"/>
                  <w:vAlign w:val="center"/>
                </w:tcPr>
                <w:p w14:paraId="0411EFA1">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符合</w:t>
                  </w:r>
                </w:p>
              </w:tc>
            </w:tr>
            <w:tr w14:paraId="2674E1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67" w:type="pct"/>
                  <w:vMerge w:val="continue"/>
                  <w:tcBorders>
                    <w:tl2br w:val="nil"/>
                    <w:tr2bl w:val="nil"/>
                  </w:tcBorders>
                  <w:noWrap w:val="0"/>
                  <w:vAlign w:val="center"/>
                </w:tcPr>
                <w:p w14:paraId="0E11E695">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p>
              </w:tc>
              <w:tc>
                <w:tcPr>
                  <w:tcW w:w="2127" w:type="pct"/>
                  <w:tcBorders>
                    <w:tl2br w:val="nil"/>
                    <w:tr2bl w:val="nil"/>
                  </w:tcBorders>
                  <w:noWrap w:val="0"/>
                  <w:vAlign w:val="center"/>
                </w:tcPr>
                <w:p w14:paraId="0C43B8FB">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未获得许可</w:t>
                  </w: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或指定</w:t>
                  </w:r>
                  <w:r>
                    <w:rPr>
                      <w:rFonts w:hint="eastAsia" w:ascii="Times New Roman" w:hAnsi="Times New Roman" w:eastAsia="宋体" w:cs="Times New Roman"/>
                      <w:b w:val="0"/>
                      <w:color w:val="000000" w:themeColor="text1"/>
                      <w:sz w:val="21"/>
                      <w:szCs w:val="21"/>
                      <w:lang w:eastAsia="zh-CN"/>
                      <w14:textFill>
                        <w14:solidFill>
                          <w14:schemeClr w14:val="tx1"/>
                        </w14:solidFill>
                      </w14:textFill>
                    </w:rPr>
                    <w:t>，不得从事兽药及兽用生物制品的临床试验、生产、经营和进出口</w:t>
                  </w:r>
                </w:p>
              </w:tc>
              <w:tc>
                <w:tcPr>
                  <w:tcW w:w="1942" w:type="pct"/>
                  <w:tcBorders>
                    <w:tl2br w:val="nil"/>
                    <w:tr2bl w:val="nil"/>
                  </w:tcBorders>
                  <w:noWrap w:val="0"/>
                  <w:vAlign w:val="center"/>
                </w:tcPr>
                <w:p w14:paraId="4834D303">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本项目不属于从事兽药及兽用生物制品的临床试验、生产、经营和进出口</w:t>
                  </w:r>
                </w:p>
              </w:tc>
              <w:tc>
                <w:tcPr>
                  <w:tcW w:w="462" w:type="pct"/>
                  <w:tcBorders>
                    <w:tl2br w:val="nil"/>
                    <w:tr2bl w:val="nil"/>
                  </w:tcBorders>
                  <w:noWrap w:val="0"/>
                  <w:vAlign w:val="center"/>
                </w:tcPr>
                <w:p w14:paraId="5F475156">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符合</w:t>
                  </w:r>
                </w:p>
              </w:tc>
            </w:tr>
            <w:tr w14:paraId="7A142B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67" w:type="pct"/>
                  <w:vMerge w:val="continue"/>
                  <w:tcBorders>
                    <w:tl2br w:val="nil"/>
                    <w:tr2bl w:val="nil"/>
                  </w:tcBorders>
                  <w:noWrap w:val="0"/>
                  <w:vAlign w:val="center"/>
                </w:tcPr>
                <w:p w14:paraId="61CDB44F">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p>
              </w:tc>
              <w:tc>
                <w:tcPr>
                  <w:tcW w:w="2127" w:type="pct"/>
                  <w:tcBorders>
                    <w:tl2br w:val="nil"/>
                    <w:tr2bl w:val="nil"/>
                  </w:tcBorders>
                  <w:noWrap w:val="0"/>
                  <w:vAlign w:val="center"/>
                </w:tcPr>
                <w:p w14:paraId="17B5E5D2">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未获得许可，不得从事农药、</w:t>
                  </w: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化肥的生产</w:t>
                  </w: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、经营和进口</w:t>
                  </w:r>
                </w:p>
              </w:tc>
              <w:tc>
                <w:tcPr>
                  <w:tcW w:w="1942" w:type="pct"/>
                  <w:tcBorders>
                    <w:tl2br w:val="nil"/>
                    <w:tr2bl w:val="nil"/>
                  </w:tcBorders>
                  <w:noWrap w:val="0"/>
                  <w:vAlign w:val="center"/>
                </w:tcPr>
                <w:p w14:paraId="79976256">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本项目不属于从事农药、</w:t>
                  </w: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化肥的生产</w:t>
                  </w: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、经营和进口</w:t>
                  </w:r>
                </w:p>
              </w:tc>
              <w:tc>
                <w:tcPr>
                  <w:tcW w:w="462" w:type="pct"/>
                  <w:tcBorders>
                    <w:tl2br w:val="nil"/>
                    <w:tr2bl w:val="nil"/>
                  </w:tcBorders>
                  <w:noWrap w:val="0"/>
                  <w:vAlign w:val="center"/>
                </w:tcPr>
                <w:p w14:paraId="4B450EF0">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符合</w:t>
                  </w:r>
                </w:p>
              </w:tc>
            </w:tr>
            <w:tr w14:paraId="4E8F32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67" w:type="pct"/>
                  <w:vMerge w:val="continue"/>
                  <w:tcBorders>
                    <w:tl2br w:val="nil"/>
                    <w:tr2bl w:val="nil"/>
                  </w:tcBorders>
                  <w:noWrap w:val="0"/>
                  <w:vAlign w:val="center"/>
                </w:tcPr>
                <w:p w14:paraId="088ABEE1">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p>
              </w:tc>
              <w:tc>
                <w:tcPr>
                  <w:tcW w:w="2127" w:type="pct"/>
                  <w:tcBorders>
                    <w:tl2br w:val="nil"/>
                    <w:tr2bl w:val="nil"/>
                  </w:tcBorders>
                  <w:noWrap w:val="0"/>
                  <w:vAlign w:val="center"/>
                </w:tcPr>
                <w:p w14:paraId="21A5FE33">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未获得许可或相关资格，不得从事武器装备、枪支及其他公共安全相关产品的研发、生产、销售、购买和运输及特定国防科技工业领域项目的投资建设</w:t>
                  </w:r>
                </w:p>
              </w:tc>
              <w:tc>
                <w:tcPr>
                  <w:tcW w:w="1942" w:type="pct"/>
                  <w:tcBorders>
                    <w:tl2br w:val="nil"/>
                    <w:tr2bl w:val="nil"/>
                  </w:tcBorders>
                  <w:noWrap w:val="0"/>
                  <w:vAlign w:val="center"/>
                </w:tcPr>
                <w:p w14:paraId="40B6ACB3">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本项目不属于从事武器装备、枪支及其他公共安全相关产品的研发、生产、销售、购买和运输及特定国防科技工业领域项目的投资建设</w:t>
                  </w:r>
                </w:p>
              </w:tc>
              <w:tc>
                <w:tcPr>
                  <w:tcW w:w="462" w:type="pct"/>
                  <w:tcBorders>
                    <w:tl2br w:val="nil"/>
                    <w:tr2bl w:val="nil"/>
                  </w:tcBorders>
                  <w:noWrap w:val="0"/>
                  <w:vAlign w:val="center"/>
                </w:tcPr>
                <w:p w14:paraId="40B984D8">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符合</w:t>
                  </w:r>
                </w:p>
              </w:tc>
            </w:tr>
            <w:tr w14:paraId="02F6D6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67" w:type="pct"/>
                  <w:vMerge w:val="continue"/>
                  <w:tcBorders>
                    <w:tl2br w:val="nil"/>
                    <w:tr2bl w:val="nil"/>
                  </w:tcBorders>
                  <w:noWrap w:val="0"/>
                  <w:vAlign w:val="center"/>
                </w:tcPr>
                <w:p w14:paraId="704CFD97">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p>
              </w:tc>
              <w:tc>
                <w:tcPr>
                  <w:tcW w:w="2127" w:type="pct"/>
                  <w:tcBorders>
                    <w:tl2br w:val="nil"/>
                    <w:tr2bl w:val="nil"/>
                  </w:tcBorders>
                  <w:noWrap w:val="0"/>
                  <w:vAlign w:val="center"/>
                </w:tcPr>
                <w:p w14:paraId="4DC55D95">
                  <w:pPr>
                    <w:keepNext w:val="0"/>
                    <w:keepLines w:val="0"/>
                    <w:pageBreakBefore w:val="0"/>
                    <w:widowControl w:val="0"/>
                    <w:kinsoku/>
                    <w:wordWrap/>
                    <w:overflowPunct/>
                    <w:topLinePunct w:val="0"/>
                    <w:autoSpaceDE/>
                    <w:autoSpaceDN/>
                    <w:bidi w:val="0"/>
                    <w:spacing w:before="60" w:after="60"/>
                    <w:jc w:val="center"/>
                    <w:textAlignment w:val="auto"/>
                    <w:rPr>
                      <w:rFonts w:hint="eastAsia"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未获得许可，不得从事民用航空产品和零部件设计、制造和使用相关业务以及民用航天发射相关业务</w:t>
                  </w:r>
                </w:p>
              </w:tc>
              <w:tc>
                <w:tcPr>
                  <w:tcW w:w="1942" w:type="pct"/>
                  <w:tcBorders>
                    <w:tl2br w:val="nil"/>
                    <w:tr2bl w:val="nil"/>
                  </w:tcBorders>
                  <w:noWrap w:val="0"/>
                  <w:vAlign w:val="center"/>
                </w:tcPr>
                <w:p w14:paraId="5C78DA2D">
                  <w:pPr>
                    <w:keepNext w:val="0"/>
                    <w:keepLines w:val="0"/>
                    <w:pageBreakBefore w:val="0"/>
                    <w:widowControl w:val="0"/>
                    <w:kinsoku/>
                    <w:wordWrap/>
                    <w:overflowPunct/>
                    <w:topLinePunct w:val="0"/>
                    <w:autoSpaceDE/>
                    <w:autoSpaceDN/>
                    <w:bidi w:val="0"/>
                    <w:spacing w:before="60" w:after="6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本项目不属于从事民用航空产品和零部件设计、制造和使用相关业务以及民用航天发射相关业务</w:t>
                  </w:r>
                </w:p>
              </w:tc>
              <w:tc>
                <w:tcPr>
                  <w:tcW w:w="462" w:type="pct"/>
                  <w:tcBorders>
                    <w:tl2br w:val="nil"/>
                    <w:tr2bl w:val="nil"/>
                  </w:tcBorders>
                  <w:noWrap w:val="0"/>
                  <w:vAlign w:val="center"/>
                </w:tcPr>
                <w:p w14:paraId="689B9EEB">
                  <w:pPr>
                    <w:keepNext w:val="0"/>
                    <w:keepLines w:val="0"/>
                    <w:pageBreakBefore w:val="0"/>
                    <w:widowControl w:val="0"/>
                    <w:kinsoku/>
                    <w:wordWrap/>
                    <w:overflowPunct/>
                    <w:topLinePunct w:val="0"/>
                    <w:autoSpaceDE/>
                    <w:autoSpaceDN/>
                    <w:bidi w:val="0"/>
                    <w:spacing w:before="60" w:after="60"/>
                    <w:jc w:val="center"/>
                    <w:textAlignment w:val="auto"/>
                    <w:rPr>
                      <w:rFonts w:hint="eastAsia"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符合</w:t>
                  </w:r>
                </w:p>
              </w:tc>
            </w:tr>
            <w:tr w14:paraId="256CB3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67" w:type="pct"/>
                  <w:vMerge w:val="continue"/>
                  <w:tcBorders>
                    <w:tl2br w:val="nil"/>
                    <w:tr2bl w:val="nil"/>
                  </w:tcBorders>
                  <w:noWrap w:val="0"/>
                  <w:vAlign w:val="center"/>
                </w:tcPr>
                <w:p w14:paraId="640F4A96">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p>
              </w:tc>
              <w:tc>
                <w:tcPr>
                  <w:tcW w:w="2127" w:type="pct"/>
                  <w:tcBorders>
                    <w:tl2br w:val="nil"/>
                    <w:tr2bl w:val="nil"/>
                  </w:tcBorders>
                  <w:noWrap w:val="0"/>
                  <w:vAlign w:val="center"/>
                </w:tcPr>
                <w:p w14:paraId="33D6096D">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未获得许可，不得从事船舶和渔船的制造、更新、购置、进口或使用其生产经营</w:t>
                  </w:r>
                </w:p>
              </w:tc>
              <w:tc>
                <w:tcPr>
                  <w:tcW w:w="1942" w:type="pct"/>
                  <w:tcBorders>
                    <w:tl2br w:val="nil"/>
                    <w:tr2bl w:val="nil"/>
                  </w:tcBorders>
                  <w:noWrap w:val="0"/>
                  <w:vAlign w:val="center"/>
                </w:tcPr>
                <w:p w14:paraId="254E466A">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本项目不属于从事船舶和渔船的制造、更新、购置、进口或使用其生产经营</w:t>
                  </w:r>
                </w:p>
              </w:tc>
              <w:tc>
                <w:tcPr>
                  <w:tcW w:w="462" w:type="pct"/>
                  <w:tcBorders>
                    <w:tl2br w:val="nil"/>
                    <w:tr2bl w:val="nil"/>
                  </w:tcBorders>
                  <w:noWrap w:val="0"/>
                  <w:vAlign w:val="center"/>
                </w:tcPr>
                <w:p w14:paraId="73EB0170">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符合</w:t>
                  </w:r>
                </w:p>
              </w:tc>
            </w:tr>
            <w:tr w14:paraId="7EEA00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67" w:type="pct"/>
                  <w:vMerge w:val="continue"/>
                  <w:tcBorders>
                    <w:tl2br w:val="nil"/>
                    <w:tr2bl w:val="nil"/>
                  </w:tcBorders>
                  <w:noWrap w:val="0"/>
                  <w:vAlign w:val="center"/>
                </w:tcPr>
                <w:p w14:paraId="08E76961">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p>
              </w:tc>
              <w:tc>
                <w:tcPr>
                  <w:tcW w:w="2127" w:type="pct"/>
                  <w:tcBorders>
                    <w:tl2br w:val="nil"/>
                    <w:tr2bl w:val="nil"/>
                  </w:tcBorders>
                  <w:noWrap w:val="0"/>
                  <w:vAlign w:val="center"/>
                </w:tcPr>
                <w:p w14:paraId="52AD491B">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未获得许可，不得从事航空器、航空产品的制造、使用与民用航天发射相关业务</w:t>
                  </w:r>
                </w:p>
              </w:tc>
              <w:tc>
                <w:tcPr>
                  <w:tcW w:w="1942" w:type="pct"/>
                  <w:tcBorders>
                    <w:tl2br w:val="nil"/>
                    <w:tr2bl w:val="nil"/>
                  </w:tcBorders>
                  <w:noWrap w:val="0"/>
                  <w:vAlign w:val="center"/>
                </w:tcPr>
                <w:p w14:paraId="740752A6">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本项目不属于从事航空器、航空产品的制造、使用与民用航天发射相关业务</w:t>
                  </w:r>
                </w:p>
              </w:tc>
              <w:tc>
                <w:tcPr>
                  <w:tcW w:w="462" w:type="pct"/>
                  <w:tcBorders>
                    <w:tl2br w:val="nil"/>
                    <w:tr2bl w:val="nil"/>
                  </w:tcBorders>
                  <w:noWrap w:val="0"/>
                  <w:vAlign w:val="center"/>
                </w:tcPr>
                <w:p w14:paraId="10109F22">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符合</w:t>
                  </w:r>
                </w:p>
              </w:tc>
            </w:tr>
            <w:tr w14:paraId="67E37A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67" w:type="pct"/>
                  <w:vMerge w:val="continue"/>
                  <w:tcBorders>
                    <w:tl2br w:val="nil"/>
                    <w:tr2bl w:val="nil"/>
                  </w:tcBorders>
                  <w:noWrap w:val="0"/>
                  <w:vAlign w:val="center"/>
                </w:tcPr>
                <w:p w14:paraId="28E44538">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p>
              </w:tc>
              <w:tc>
                <w:tcPr>
                  <w:tcW w:w="2127" w:type="pct"/>
                  <w:tcBorders>
                    <w:tl2br w:val="nil"/>
                    <w:tr2bl w:val="nil"/>
                  </w:tcBorders>
                  <w:noWrap w:val="0"/>
                  <w:vAlign w:val="center"/>
                </w:tcPr>
                <w:p w14:paraId="1AD8C461">
                  <w:pPr>
                    <w:keepNext w:val="0"/>
                    <w:keepLines w:val="0"/>
                    <w:pageBreakBefore w:val="0"/>
                    <w:widowControl w:val="0"/>
                    <w:kinsoku/>
                    <w:wordWrap/>
                    <w:overflowPunct/>
                    <w:topLinePunct w:val="0"/>
                    <w:autoSpaceDE/>
                    <w:autoSpaceDN/>
                    <w:bidi w:val="0"/>
                    <w:spacing w:before="60" w:after="6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未获得许可，不得从事特定铁路运输设备生产、维修、进口业务</w:t>
                  </w:r>
                </w:p>
              </w:tc>
              <w:tc>
                <w:tcPr>
                  <w:tcW w:w="1942" w:type="pct"/>
                  <w:tcBorders>
                    <w:tl2br w:val="nil"/>
                    <w:tr2bl w:val="nil"/>
                  </w:tcBorders>
                  <w:shd w:val="clear" w:color="auto" w:fill="auto"/>
                  <w:noWrap w:val="0"/>
                  <w:vAlign w:val="center"/>
                </w:tcPr>
                <w:p w14:paraId="6410600D">
                  <w:pPr>
                    <w:keepNext w:val="0"/>
                    <w:keepLines w:val="0"/>
                    <w:pageBreakBefore w:val="0"/>
                    <w:widowControl w:val="0"/>
                    <w:kinsoku/>
                    <w:wordWrap/>
                    <w:overflowPunct/>
                    <w:topLinePunct w:val="0"/>
                    <w:autoSpaceDE/>
                    <w:autoSpaceDN/>
                    <w:bidi w:val="0"/>
                    <w:spacing w:before="60" w:after="60"/>
                    <w:jc w:val="center"/>
                    <w:textAlignment w:val="auto"/>
                    <w:rPr>
                      <w:rFonts w:hint="eastAsia"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本项目不属于从事特定铁路运输设备生产、维修、进口业务</w:t>
                  </w:r>
                </w:p>
              </w:tc>
              <w:tc>
                <w:tcPr>
                  <w:tcW w:w="462" w:type="pct"/>
                  <w:tcBorders>
                    <w:tl2br w:val="nil"/>
                    <w:tr2bl w:val="nil"/>
                  </w:tcBorders>
                  <w:shd w:val="clear" w:color="auto" w:fill="auto"/>
                  <w:noWrap w:val="0"/>
                  <w:vAlign w:val="center"/>
                </w:tcPr>
                <w:p w14:paraId="10D17727">
                  <w:pPr>
                    <w:keepNext w:val="0"/>
                    <w:keepLines w:val="0"/>
                    <w:pageBreakBefore w:val="0"/>
                    <w:widowControl w:val="0"/>
                    <w:kinsoku/>
                    <w:wordWrap/>
                    <w:overflowPunct/>
                    <w:topLinePunct w:val="0"/>
                    <w:autoSpaceDE/>
                    <w:autoSpaceDN/>
                    <w:bidi w:val="0"/>
                    <w:spacing w:before="60" w:after="60"/>
                    <w:jc w:val="center"/>
                    <w:textAlignment w:val="auto"/>
                    <w:rPr>
                      <w:rFonts w:hint="eastAsia"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符合</w:t>
                  </w:r>
                </w:p>
              </w:tc>
            </w:tr>
            <w:tr w14:paraId="07B490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67" w:type="pct"/>
                  <w:vMerge w:val="continue"/>
                  <w:tcBorders>
                    <w:tl2br w:val="nil"/>
                    <w:tr2bl w:val="nil"/>
                  </w:tcBorders>
                  <w:noWrap w:val="0"/>
                  <w:vAlign w:val="center"/>
                </w:tcPr>
                <w:p w14:paraId="00F0CC1C">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p>
              </w:tc>
              <w:tc>
                <w:tcPr>
                  <w:tcW w:w="2127" w:type="pct"/>
                  <w:tcBorders>
                    <w:tl2br w:val="nil"/>
                    <w:tr2bl w:val="nil"/>
                  </w:tcBorders>
                  <w:shd w:val="clear" w:color="auto" w:fill="auto"/>
                  <w:noWrap w:val="0"/>
                  <w:vAlign w:val="center"/>
                </w:tcPr>
                <w:p w14:paraId="70288972">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未获得许可，不得从事道路机动车辆生产</w:t>
                  </w:r>
                </w:p>
              </w:tc>
              <w:tc>
                <w:tcPr>
                  <w:tcW w:w="1942" w:type="pct"/>
                  <w:tcBorders>
                    <w:tl2br w:val="nil"/>
                    <w:tr2bl w:val="nil"/>
                  </w:tcBorders>
                  <w:shd w:val="clear" w:color="auto" w:fill="auto"/>
                  <w:noWrap w:val="0"/>
                  <w:vAlign w:val="center"/>
                </w:tcPr>
                <w:p w14:paraId="070155A3">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本项目不属于从事道路机动车辆生产</w:t>
                  </w:r>
                </w:p>
              </w:tc>
              <w:tc>
                <w:tcPr>
                  <w:tcW w:w="462" w:type="pct"/>
                  <w:tcBorders>
                    <w:tl2br w:val="nil"/>
                    <w:tr2bl w:val="nil"/>
                  </w:tcBorders>
                  <w:shd w:val="clear" w:color="auto" w:fill="auto"/>
                  <w:noWrap w:val="0"/>
                  <w:vAlign w:val="center"/>
                </w:tcPr>
                <w:p w14:paraId="26FC58CA">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符合</w:t>
                  </w:r>
                </w:p>
              </w:tc>
            </w:tr>
            <w:tr w14:paraId="11358D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67" w:type="pct"/>
                  <w:vMerge w:val="continue"/>
                  <w:tcBorders>
                    <w:tl2br w:val="nil"/>
                    <w:tr2bl w:val="nil"/>
                  </w:tcBorders>
                  <w:noWrap w:val="0"/>
                  <w:vAlign w:val="center"/>
                </w:tcPr>
                <w:p w14:paraId="745F47F4">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p>
              </w:tc>
              <w:tc>
                <w:tcPr>
                  <w:tcW w:w="2127" w:type="pct"/>
                  <w:tcBorders>
                    <w:tl2br w:val="nil"/>
                    <w:tr2bl w:val="nil"/>
                  </w:tcBorders>
                  <w:shd w:val="clear" w:color="auto" w:fill="auto"/>
                  <w:noWrap w:val="0"/>
                  <w:vAlign w:val="center"/>
                </w:tcPr>
                <w:p w14:paraId="206D792A">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未获得许可或强制性认证，不得从事特种设备、重要工业产品等特定产品的生产经营</w:t>
                  </w:r>
                </w:p>
              </w:tc>
              <w:tc>
                <w:tcPr>
                  <w:tcW w:w="1942" w:type="pct"/>
                  <w:tcBorders>
                    <w:tl2br w:val="nil"/>
                    <w:tr2bl w:val="nil"/>
                  </w:tcBorders>
                  <w:shd w:val="clear" w:color="auto" w:fill="auto"/>
                  <w:noWrap w:val="0"/>
                  <w:vAlign w:val="center"/>
                </w:tcPr>
                <w:p w14:paraId="06269D97">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本项目不属于从事特种设备、重要工业产品等特定产品的生产经营</w:t>
                  </w:r>
                </w:p>
              </w:tc>
              <w:tc>
                <w:tcPr>
                  <w:tcW w:w="462" w:type="pct"/>
                  <w:tcBorders>
                    <w:tl2br w:val="nil"/>
                    <w:tr2bl w:val="nil"/>
                  </w:tcBorders>
                  <w:shd w:val="clear" w:color="auto" w:fill="auto"/>
                  <w:noWrap w:val="0"/>
                  <w:vAlign w:val="center"/>
                </w:tcPr>
                <w:p w14:paraId="72C40F4F">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符合</w:t>
                  </w:r>
                </w:p>
              </w:tc>
            </w:tr>
            <w:tr w14:paraId="69C762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67" w:type="pct"/>
                  <w:vMerge w:val="continue"/>
                  <w:tcBorders>
                    <w:tl2br w:val="nil"/>
                    <w:tr2bl w:val="nil"/>
                  </w:tcBorders>
                  <w:noWrap w:val="0"/>
                  <w:vAlign w:val="center"/>
                </w:tcPr>
                <w:p w14:paraId="15AA6125">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p>
              </w:tc>
              <w:tc>
                <w:tcPr>
                  <w:tcW w:w="2127" w:type="pct"/>
                  <w:tcBorders>
                    <w:tl2br w:val="nil"/>
                    <w:tr2bl w:val="nil"/>
                  </w:tcBorders>
                  <w:shd w:val="clear" w:color="auto" w:fill="auto"/>
                  <w:noWrap w:val="0"/>
                  <w:vAlign w:val="center"/>
                </w:tcPr>
                <w:p w14:paraId="39ACF932">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未获得许可，不得从事电信、无线电</w:t>
                  </w: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发射设备的生产</w:t>
                  </w:r>
                  <w:r>
                    <w:rPr>
                      <w:rFonts w:hint="eastAsia" w:ascii="Times New Roman" w:hAnsi="Times New Roman" w:eastAsia="宋体" w:cs="Times New Roman"/>
                      <w:b w:val="0"/>
                      <w:color w:val="000000" w:themeColor="text1"/>
                      <w:sz w:val="21"/>
                      <w:szCs w:val="21"/>
                      <w:lang w:eastAsia="zh-CN"/>
                      <w14:textFill>
                        <w14:solidFill>
                          <w14:schemeClr w14:val="tx1"/>
                        </w14:solidFill>
                      </w14:textFill>
                    </w:rPr>
                    <w:t>进口和经营</w:t>
                  </w:r>
                </w:p>
              </w:tc>
              <w:tc>
                <w:tcPr>
                  <w:tcW w:w="1942" w:type="pct"/>
                  <w:tcBorders>
                    <w:tl2br w:val="nil"/>
                    <w:tr2bl w:val="nil"/>
                  </w:tcBorders>
                  <w:shd w:val="clear" w:color="auto" w:fill="auto"/>
                  <w:noWrap w:val="0"/>
                  <w:vAlign w:val="center"/>
                </w:tcPr>
                <w:p w14:paraId="08E6E639">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本项目不属于从事电信、无线电</w:t>
                  </w: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发射设备的生产</w:t>
                  </w:r>
                  <w:r>
                    <w:rPr>
                      <w:rFonts w:hint="eastAsia" w:ascii="Times New Roman" w:hAnsi="Times New Roman" w:eastAsia="宋体" w:cs="Times New Roman"/>
                      <w:b w:val="0"/>
                      <w:color w:val="000000" w:themeColor="text1"/>
                      <w:sz w:val="21"/>
                      <w:szCs w:val="21"/>
                      <w:lang w:eastAsia="zh-CN"/>
                      <w14:textFill>
                        <w14:solidFill>
                          <w14:schemeClr w14:val="tx1"/>
                        </w14:solidFill>
                      </w14:textFill>
                    </w:rPr>
                    <w:t>进口和经营</w:t>
                  </w:r>
                </w:p>
              </w:tc>
              <w:tc>
                <w:tcPr>
                  <w:tcW w:w="462" w:type="pct"/>
                  <w:tcBorders>
                    <w:tl2br w:val="nil"/>
                    <w:tr2bl w:val="nil"/>
                  </w:tcBorders>
                  <w:shd w:val="clear" w:color="auto" w:fill="auto"/>
                  <w:noWrap w:val="0"/>
                  <w:vAlign w:val="center"/>
                </w:tcPr>
                <w:p w14:paraId="4B2B3FA5">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符合</w:t>
                  </w:r>
                </w:p>
              </w:tc>
            </w:tr>
            <w:tr w14:paraId="3E1FC8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67" w:type="pct"/>
                  <w:vMerge w:val="continue"/>
                  <w:tcBorders>
                    <w:tl2br w:val="nil"/>
                    <w:tr2bl w:val="nil"/>
                  </w:tcBorders>
                  <w:noWrap w:val="0"/>
                  <w:vAlign w:val="center"/>
                </w:tcPr>
                <w:p w14:paraId="20FE2B54">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p>
              </w:tc>
              <w:tc>
                <w:tcPr>
                  <w:tcW w:w="2127" w:type="pct"/>
                  <w:tcBorders>
                    <w:tl2br w:val="nil"/>
                    <w:tr2bl w:val="nil"/>
                  </w:tcBorders>
                  <w:shd w:val="clear" w:color="auto" w:fill="auto"/>
                  <w:noWrap w:val="0"/>
                  <w:vAlign w:val="center"/>
                </w:tcPr>
                <w:p w14:paraId="059B1DAA">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未获得许可，不得从事商用密码的检测评估和进出口</w:t>
                  </w:r>
                </w:p>
              </w:tc>
              <w:tc>
                <w:tcPr>
                  <w:tcW w:w="1942" w:type="pct"/>
                  <w:tcBorders>
                    <w:tl2br w:val="nil"/>
                    <w:tr2bl w:val="nil"/>
                  </w:tcBorders>
                  <w:shd w:val="clear" w:color="auto" w:fill="auto"/>
                  <w:noWrap w:val="0"/>
                  <w:vAlign w:val="center"/>
                </w:tcPr>
                <w:p w14:paraId="4F8FA8BF">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本项目不属于从事商用密码的检测评估和进出口</w:t>
                  </w:r>
                </w:p>
              </w:tc>
              <w:tc>
                <w:tcPr>
                  <w:tcW w:w="462" w:type="pct"/>
                  <w:tcBorders>
                    <w:tl2br w:val="nil"/>
                    <w:tr2bl w:val="nil"/>
                  </w:tcBorders>
                  <w:shd w:val="clear" w:color="auto" w:fill="auto"/>
                  <w:noWrap w:val="0"/>
                  <w:vAlign w:val="center"/>
                </w:tcPr>
                <w:p w14:paraId="4E80F8C9">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符合</w:t>
                  </w:r>
                </w:p>
              </w:tc>
            </w:tr>
            <w:tr w14:paraId="38F08D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67" w:type="pct"/>
                  <w:vMerge w:val="continue"/>
                  <w:tcBorders>
                    <w:tl2br w:val="nil"/>
                    <w:tr2bl w:val="nil"/>
                  </w:tcBorders>
                  <w:noWrap w:val="0"/>
                  <w:vAlign w:val="center"/>
                </w:tcPr>
                <w:p w14:paraId="7DABFB05">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p>
              </w:tc>
              <w:tc>
                <w:tcPr>
                  <w:tcW w:w="2127" w:type="pct"/>
                  <w:tcBorders>
                    <w:tl2br w:val="nil"/>
                    <w:tr2bl w:val="nil"/>
                  </w:tcBorders>
                  <w:shd w:val="clear" w:color="auto" w:fill="auto"/>
                  <w:noWrap w:val="0"/>
                  <w:vAlign w:val="center"/>
                </w:tcPr>
                <w:p w14:paraId="60902710">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未获得许可，不得制造计量器具或从事相关量值传递和技术业务工作</w:t>
                  </w:r>
                </w:p>
              </w:tc>
              <w:tc>
                <w:tcPr>
                  <w:tcW w:w="1942" w:type="pct"/>
                  <w:tcBorders>
                    <w:tl2br w:val="nil"/>
                    <w:tr2bl w:val="nil"/>
                  </w:tcBorders>
                  <w:shd w:val="clear" w:color="auto" w:fill="auto"/>
                  <w:noWrap w:val="0"/>
                  <w:vAlign w:val="center"/>
                </w:tcPr>
                <w:p w14:paraId="0E614CD5">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本项目不属于制造计量器具或从事相关量值传递和技术业务工作</w:t>
                  </w:r>
                </w:p>
              </w:tc>
              <w:tc>
                <w:tcPr>
                  <w:tcW w:w="462" w:type="pct"/>
                  <w:tcBorders>
                    <w:tl2br w:val="nil"/>
                    <w:tr2bl w:val="nil"/>
                  </w:tcBorders>
                  <w:shd w:val="clear" w:color="auto" w:fill="auto"/>
                  <w:noWrap w:val="0"/>
                  <w:vAlign w:val="center"/>
                </w:tcPr>
                <w:p w14:paraId="727517D0">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符合</w:t>
                  </w:r>
                </w:p>
              </w:tc>
            </w:tr>
            <w:tr w14:paraId="5232E0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67" w:type="pct"/>
                  <w:vMerge w:val="continue"/>
                  <w:tcBorders>
                    <w:tl2br w:val="nil"/>
                    <w:tr2bl w:val="nil"/>
                  </w:tcBorders>
                  <w:noWrap w:val="0"/>
                  <w:vAlign w:val="center"/>
                </w:tcPr>
                <w:p w14:paraId="29D91E57">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p>
              </w:tc>
              <w:tc>
                <w:tcPr>
                  <w:tcW w:w="2127" w:type="pct"/>
                  <w:tcBorders>
                    <w:tl2br w:val="nil"/>
                    <w:tr2bl w:val="nil"/>
                  </w:tcBorders>
                  <w:shd w:val="clear" w:color="auto" w:fill="auto"/>
                  <w:noWrap w:val="0"/>
                  <w:vAlign w:val="center"/>
                </w:tcPr>
                <w:p w14:paraId="38ED4615">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未获得许可，不得从事报废机动车回收拆解业务</w:t>
                  </w:r>
                </w:p>
              </w:tc>
              <w:tc>
                <w:tcPr>
                  <w:tcW w:w="1942" w:type="pct"/>
                  <w:tcBorders>
                    <w:tl2br w:val="nil"/>
                    <w:tr2bl w:val="nil"/>
                  </w:tcBorders>
                  <w:shd w:val="clear" w:color="auto" w:fill="auto"/>
                  <w:noWrap w:val="0"/>
                  <w:vAlign w:val="center"/>
                </w:tcPr>
                <w:p w14:paraId="1CE5D086">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本项目不属于从事报废机动车回收拆解活动</w:t>
                  </w:r>
                </w:p>
              </w:tc>
              <w:tc>
                <w:tcPr>
                  <w:tcW w:w="462" w:type="pct"/>
                  <w:tcBorders>
                    <w:tl2br w:val="nil"/>
                    <w:tr2bl w:val="nil"/>
                  </w:tcBorders>
                  <w:shd w:val="clear" w:color="auto" w:fill="auto"/>
                  <w:noWrap w:val="0"/>
                  <w:vAlign w:val="center"/>
                </w:tcPr>
                <w:p w14:paraId="4BAB4E2B">
                  <w:pPr>
                    <w:keepNext w:val="0"/>
                    <w:keepLines w:val="0"/>
                    <w:pageBreakBefore w:val="0"/>
                    <w:widowControl w:val="0"/>
                    <w:kinsoku/>
                    <w:wordWrap/>
                    <w:overflowPunct/>
                    <w:topLinePunct w:val="0"/>
                    <w:autoSpaceDE/>
                    <w:autoSpaceDN/>
                    <w:bidi w:val="0"/>
                    <w:spacing w:before="60" w:after="60"/>
                    <w:jc w:val="center"/>
                    <w:textAlignment w:val="auto"/>
                    <w:rPr>
                      <w:rFonts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color w:val="000000" w:themeColor="text1"/>
                      <w:sz w:val="21"/>
                      <w:szCs w:val="21"/>
                      <w:lang w:eastAsia="zh-CN"/>
                      <w14:textFill>
                        <w14:solidFill>
                          <w14:schemeClr w14:val="tx1"/>
                        </w14:solidFill>
                      </w14:textFill>
                    </w:rPr>
                    <w:t>符合</w:t>
                  </w:r>
                </w:p>
              </w:tc>
            </w:tr>
          </w:tbl>
          <w:p w14:paraId="1C1A06C1">
            <w:pPr>
              <w:pStyle w:val="35"/>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eastAsia="宋体"/>
                <w:bCs w:val="0"/>
                <w:color w:val="000000" w:themeColor="text1"/>
                <w:kern w:val="0"/>
                <w:sz w:val="24"/>
                <w14:textFill>
                  <w14:solidFill>
                    <w14:schemeClr w14:val="tx1"/>
                  </w14:solidFill>
                </w14:textFill>
              </w:rPr>
            </w:pPr>
            <w:r>
              <w:rPr>
                <w:rFonts w:hint="eastAsia" w:ascii="Times New Roman" w:hAnsi="Times New Roman" w:eastAsia="宋体" w:cs="Times New Roman"/>
                <w:b w:val="0"/>
                <w:bCs w:val="0"/>
                <w:color w:val="auto"/>
                <w:kern w:val="0"/>
                <w:sz w:val="24"/>
                <w:szCs w:val="24"/>
                <w:lang w:val="en-US" w:eastAsia="zh-CN"/>
              </w:rPr>
              <w:t>综上所述，本项目与《市场准入负面清单（2025年版）》相符</w:t>
            </w:r>
            <w:r>
              <w:rPr>
                <w:rFonts w:hint="eastAsia" w:eastAsia="宋体" w:cs="Times New Roman"/>
                <w:b w:val="0"/>
                <w:bCs w:val="0"/>
                <w:color w:val="auto"/>
                <w:kern w:val="0"/>
                <w:sz w:val="24"/>
                <w:szCs w:val="24"/>
                <w:lang w:val="en-US" w:eastAsia="zh-CN"/>
              </w:rPr>
              <w:t>。</w:t>
            </w:r>
          </w:p>
          <w:p w14:paraId="598CD72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Times New Roman" w:hAnsi="Times New Roman" w:eastAsia="宋体" w:cs="Times New Roman"/>
                <w:b/>
                <w:bCs/>
                <w:color w:val="000000" w:themeColor="text1"/>
                <w:sz w:val="24"/>
                <w:lang w:eastAsia="zh-CN"/>
                <w14:textFill>
                  <w14:solidFill>
                    <w14:schemeClr w14:val="tx1"/>
                  </w14:solidFill>
                </w14:textFill>
              </w:rPr>
            </w:pPr>
            <w:r>
              <w:rPr>
                <w:rFonts w:hint="eastAsia" w:cs="Times New Roman"/>
                <w:b/>
                <w:bCs/>
                <w:color w:val="000000" w:themeColor="text1"/>
                <w:sz w:val="24"/>
                <w:lang w:val="en-US" w:eastAsia="zh-CN"/>
                <w14:textFill>
                  <w14:solidFill>
                    <w14:schemeClr w14:val="tx1"/>
                  </w14:solidFill>
                </w14:textFill>
              </w:rPr>
              <w:t>7</w:t>
            </w:r>
            <w:r>
              <w:rPr>
                <w:rFonts w:hint="eastAsia" w:ascii="Times New Roman" w:hAnsi="Times New Roman" w:eastAsia="宋体" w:cs="Times New Roman"/>
                <w:b/>
                <w:bCs/>
                <w:color w:val="000000" w:themeColor="text1"/>
                <w:sz w:val="24"/>
                <w:lang w:eastAsia="zh-CN"/>
                <w14:textFill>
                  <w14:solidFill>
                    <w14:schemeClr w14:val="tx1"/>
                  </w14:solidFill>
                </w14:textFill>
              </w:rPr>
              <w:t>、与</w:t>
            </w:r>
            <w:r>
              <w:rPr>
                <w:rFonts w:hint="eastAsia" w:ascii="Times New Roman" w:hAnsi="Times New Roman" w:eastAsia="宋体" w:cs="Times New Roman"/>
                <w:b/>
                <w:bCs/>
                <w:color w:val="000000" w:themeColor="text1"/>
                <w:sz w:val="24"/>
                <w:lang w:val="en-US" w:eastAsia="zh-CN"/>
                <w14:textFill>
                  <w14:solidFill>
                    <w14:schemeClr w14:val="tx1"/>
                  </w14:solidFill>
                </w14:textFill>
              </w:rPr>
              <w:t>《关于深入开展挥发性有机物污染治理工作的通知》（皖大气办〔2021〕4 号</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b/>
                <w:bCs/>
                <w:color w:val="000000" w:themeColor="text1"/>
                <w:sz w:val="24"/>
                <w:lang w:eastAsia="zh-CN"/>
                <w14:textFill>
                  <w14:solidFill>
                    <w14:schemeClr w14:val="tx1"/>
                  </w14:solidFill>
                </w14:textFill>
              </w:rPr>
              <w:t>相符性分析</w:t>
            </w:r>
          </w:p>
          <w:p w14:paraId="310667C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color w:val="000000" w:themeColor="text1"/>
                <w:sz w:val="24"/>
                <w:szCs w:val="21"/>
                <w:lang w:eastAsia="zh-CN"/>
                <w14:textFill>
                  <w14:solidFill>
                    <w14:schemeClr w14:val="tx1"/>
                  </w14:solidFill>
                </w14:textFill>
              </w:rPr>
            </w:pPr>
            <w:r>
              <w:rPr>
                <w:rFonts w:hint="default" w:ascii="Times New Roman" w:hAnsi="Times New Roman" w:eastAsia="宋体" w:cs="Times New Roman"/>
                <w:b/>
                <w:bCs/>
                <w:color w:val="000000" w:themeColor="text1"/>
                <w:sz w:val="24"/>
                <w:szCs w:val="21"/>
                <w:lang w:eastAsia="zh-CN"/>
                <w14:textFill>
                  <w14:solidFill>
                    <w14:schemeClr w14:val="tx1"/>
                  </w14:solidFill>
                </w14:textFill>
              </w:rPr>
              <w:t>表1-</w:t>
            </w:r>
            <w:r>
              <w:rPr>
                <w:rFonts w:hint="eastAsia" w:cs="Times New Roman"/>
                <w:b/>
                <w:bCs/>
                <w:color w:val="000000" w:themeColor="text1"/>
                <w:sz w:val="24"/>
                <w:szCs w:val="21"/>
                <w:lang w:val="en-US" w:eastAsia="zh-CN"/>
                <w14:textFill>
                  <w14:solidFill>
                    <w14:schemeClr w14:val="tx1"/>
                  </w14:solidFill>
                </w14:textFill>
              </w:rPr>
              <w:t>8</w:t>
            </w:r>
            <w:r>
              <w:rPr>
                <w:rFonts w:hint="default" w:ascii="Times New Roman" w:hAnsi="Times New Roman" w:eastAsia="宋体" w:cs="Times New Roman"/>
                <w:b/>
                <w:bCs/>
                <w:color w:val="000000" w:themeColor="text1"/>
                <w:sz w:val="24"/>
                <w:szCs w:val="21"/>
                <w:lang w:eastAsia="zh-CN"/>
                <w14:textFill>
                  <w14:solidFill>
                    <w14:schemeClr w14:val="tx1"/>
                  </w14:solidFill>
                </w14:textFill>
              </w:rPr>
              <w:t xml:space="preserve">  与</w:t>
            </w:r>
            <w:r>
              <w:rPr>
                <w:rFonts w:hint="default" w:ascii="Times New Roman" w:hAnsi="Times New Roman" w:eastAsia="宋体" w:cs="Times New Roman"/>
                <w:b/>
                <w:bCs/>
                <w:color w:val="000000" w:themeColor="text1"/>
                <w:sz w:val="24"/>
                <w:szCs w:val="21"/>
                <w:lang w:val="en-US" w:eastAsia="zh-CN"/>
                <w14:textFill>
                  <w14:solidFill>
                    <w14:schemeClr w14:val="tx1"/>
                  </w14:solidFill>
                </w14:textFill>
              </w:rPr>
              <w:t>《关于深入开展挥发性有机物污染治理工作的通知》</w:t>
            </w:r>
            <w:r>
              <w:rPr>
                <w:rFonts w:hint="default" w:ascii="Times New Roman" w:hAnsi="Times New Roman" w:eastAsia="宋体" w:cs="Times New Roman"/>
                <w:b/>
                <w:bCs/>
                <w:color w:val="000000" w:themeColor="text1"/>
                <w:sz w:val="24"/>
                <w:szCs w:val="21"/>
                <w:lang w:eastAsia="zh-CN"/>
                <w14:textFill>
                  <w14:solidFill>
                    <w14:schemeClr w14:val="tx1"/>
                  </w14:solidFill>
                </w14:textFill>
              </w:rPr>
              <w:t>相符性分析</w:t>
            </w:r>
          </w:p>
          <w:tbl>
            <w:tblPr>
              <w:tblStyle w:val="25"/>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4565"/>
              <w:gridCol w:w="2838"/>
              <w:gridCol w:w="649"/>
            </w:tblGrid>
            <w:tr w14:paraId="0CB719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834" w:type="pct"/>
                  <w:tcBorders>
                    <w:tl2br w:val="nil"/>
                    <w:tr2bl w:val="nil"/>
                  </w:tcBorders>
                  <w:noWrap w:val="0"/>
                  <w:vAlign w:val="center"/>
                </w:tcPr>
                <w:p w14:paraId="138BE822">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 w:val="0"/>
                      <w:bCs/>
                      <w:color w:val="000000" w:themeColor="text1"/>
                      <w:sz w:val="21"/>
                      <w:szCs w:val="21"/>
                      <w14:textFill>
                        <w14:solidFill>
                          <w14:schemeClr w14:val="tx1"/>
                        </w14:solidFill>
                      </w14:textFill>
                    </w:rPr>
                  </w:pPr>
                  <w:r>
                    <w:rPr>
                      <w:rFonts w:hint="eastAsia" w:cs="Times New Roman"/>
                      <w:b w:val="0"/>
                      <w:bCs/>
                      <w:color w:val="000000" w:themeColor="text1"/>
                      <w:sz w:val="21"/>
                      <w:szCs w:val="21"/>
                      <w:lang w:val="en-US" w:eastAsia="zh-CN"/>
                      <w14:textFill>
                        <w14:solidFill>
                          <w14:schemeClr w14:val="tx1"/>
                        </w14:solidFill>
                      </w14:textFill>
                    </w:rPr>
                    <w:t>通知</w:t>
                  </w:r>
                  <w:r>
                    <w:rPr>
                      <w:rFonts w:hint="eastAsia" w:ascii="Times New Roman" w:hAnsi="Times New Roman" w:eastAsia="宋体" w:cs="Times New Roman"/>
                      <w:b w:val="0"/>
                      <w:bCs/>
                      <w:color w:val="000000" w:themeColor="text1"/>
                      <w:sz w:val="21"/>
                      <w:szCs w:val="21"/>
                      <w14:textFill>
                        <w14:solidFill>
                          <w14:schemeClr w14:val="tx1"/>
                        </w14:solidFill>
                      </w14:textFill>
                    </w:rPr>
                    <w:t>要求</w:t>
                  </w:r>
                </w:p>
              </w:tc>
              <w:tc>
                <w:tcPr>
                  <w:tcW w:w="1762" w:type="pct"/>
                  <w:tcBorders>
                    <w:tl2br w:val="nil"/>
                    <w:tr2bl w:val="nil"/>
                  </w:tcBorders>
                  <w:noWrap w:val="0"/>
                  <w:vAlign w:val="center"/>
                </w:tcPr>
                <w:p w14:paraId="4970A4C5">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 w:val="0"/>
                      <w:bCs/>
                      <w:color w:val="000000" w:themeColor="text1"/>
                      <w:sz w:val="21"/>
                      <w:szCs w:val="21"/>
                      <w14:textFill>
                        <w14:solidFill>
                          <w14:schemeClr w14:val="tx1"/>
                        </w14:solidFill>
                      </w14:textFill>
                    </w:rPr>
                  </w:pPr>
                  <w:r>
                    <w:rPr>
                      <w:rFonts w:hint="eastAsia" w:ascii="Times New Roman" w:hAnsi="Times New Roman" w:eastAsia="宋体" w:cs="Times New Roman"/>
                      <w:b w:val="0"/>
                      <w:bCs/>
                      <w:color w:val="000000" w:themeColor="text1"/>
                      <w:sz w:val="21"/>
                      <w:szCs w:val="21"/>
                      <w14:textFill>
                        <w14:solidFill>
                          <w14:schemeClr w14:val="tx1"/>
                        </w14:solidFill>
                      </w14:textFill>
                    </w:rPr>
                    <w:t>本项目情况</w:t>
                  </w:r>
                </w:p>
              </w:tc>
              <w:tc>
                <w:tcPr>
                  <w:tcW w:w="403" w:type="pct"/>
                  <w:tcBorders>
                    <w:tl2br w:val="nil"/>
                    <w:tr2bl w:val="nil"/>
                  </w:tcBorders>
                  <w:noWrap w:val="0"/>
                  <w:vAlign w:val="center"/>
                </w:tcPr>
                <w:p w14:paraId="5B2030BB">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 w:val="0"/>
                      <w:bCs/>
                      <w:color w:val="000000" w:themeColor="text1"/>
                      <w:sz w:val="21"/>
                      <w:szCs w:val="21"/>
                      <w14:textFill>
                        <w14:solidFill>
                          <w14:schemeClr w14:val="tx1"/>
                        </w14:solidFill>
                      </w14:textFill>
                    </w:rPr>
                  </w:pPr>
                  <w:r>
                    <w:rPr>
                      <w:rFonts w:hint="eastAsia" w:ascii="Times New Roman" w:hAnsi="Times New Roman" w:eastAsia="宋体" w:cs="Times New Roman"/>
                      <w:b w:val="0"/>
                      <w:bCs/>
                      <w:color w:val="000000" w:themeColor="text1"/>
                      <w:sz w:val="21"/>
                      <w:szCs w:val="21"/>
                      <w:lang w:eastAsia="zh-CN"/>
                      <w14:textFill>
                        <w14:solidFill>
                          <w14:schemeClr w14:val="tx1"/>
                        </w14:solidFill>
                      </w14:textFill>
                    </w:rPr>
                    <w:t>符合</w:t>
                  </w:r>
                  <w:r>
                    <w:rPr>
                      <w:rFonts w:hint="eastAsia" w:ascii="Times New Roman" w:hAnsi="Times New Roman" w:eastAsia="宋体" w:cs="Times New Roman"/>
                      <w:b w:val="0"/>
                      <w:bCs/>
                      <w:color w:val="000000" w:themeColor="text1"/>
                      <w:sz w:val="21"/>
                      <w:szCs w:val="21"/>
                      <w14:textFill>
                        <w14:solidFill>
                          <w14:schemeClr w14:val="tx1"/>
                        </w14:solidFill>
                      </w14:textFill>
                    </w:rPr>
                    <w:t>性</w:t>
                  </w:r>
                </w:p>
              </w:tc>
            </w:tr>
            <w:tr w14:paraId="747372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834" w:type="pct"/>
                  <w:tcBorders>
                    <w:tl2br w:val="nil"/>
                    <w:tr2bl w:val="nil"/>
                  </w:tcBorders>
                  <w:noWrap w:val="0"/>
                  <w:vAlign w:val="center"/>
                </w:tcPr>
                <w:p w14:paraId="2DDC041C">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auto"/>
                      <w:kern w:val="2"/>
                      <w:sz w:val="21"/>
                      <w:szCs w:val="21"/>
                      <w:vertAlign w:val="baseline"/>
                      <w:lang w:val="en-US" w:eastAsia="zh-CN" w:bidi="ar-SA"/>
                    </w:rPr>
                    <w:t xml:space="preserve">重点推进源头削减。鼓励支持使用涂料、油墨、胶粘剂、涂层剂（树脂）、清洗剂等原辅材料的企业，进行低 </w:t>
                  </w:r>
                  <w:r>
                    <w:rPr>
                      <w:rFonts w:hint="eastAsia" w:ascii="Times New Roman" w:hAnsi="Times New Roman" w:cs="Times New Roman"/>
                      <w:b w:val="0"/>
                      <w:bCs w:val="0"/>
                      <w:color w:val="auto"/>
                      <w:kern w:val="2"/>
                      <w:sz w:val="21"/>
                      <w:szCs w:val="21"/>
                      <w:lang w:val="en-US" w:eastAsia="zh-CN" w:bidi="ar-SA"/>
                    </w:rPr>
                    <w:t>VOC</w:t>
                  </w:r>
                  <w:r>
                    <w:rPr>
                      <w:rFonts w:hint="eastAsia" w:ascii="Times New Roman" w:hAnsi="Times New Roman" w:cs="Times New Roman"/>
                      <w:b w:val="0"/>
                      <w:bCs w:val="0"/>
                      <w:color w:val="auto"/>
                      <w:kern w:val="2"/>
                      <w:sz w:val="21"/>
                      <w:szCs w:val="21"/>
                      <w:vertAlign w:val="subscript"/>
                      <w:lang w:val="en-US" w:eastAsia="zh-CN" w:bidi="ar-SA"/>
                    </w:rPr>
                    <w:t>S</w:t>
                  </w:r>
                  <w:r>
                    <w:rPr>
                      <w:rFonts w:hint="default" w:ascii="Times New Roman" w:hAnsi="Times New Roman" w:eastAsia="宋体" w:cs="Times New Roman"/>
                      <w:b w:val="0"/>
                      <w:bCs w:val="0"/>
                      <w:color w:val="auto"/>
                      <w:kern w:val="2"/>
                      <w:sz w:val="21"/>
                      <w:szCs w:val="21"/>
                      <w:vertAlign w:val="baseline"/>
                      <w:lang w:val="en-US" w:eastAsia="zh-CN" w:bidi="ar-SA"/>
                    </w:rPr>
                    <w:t>含量原辅材料的源头替代，7月1日前各地指导企业建立管理台账，记录</w:t>
                  </w:r>
                  <w:r>
                    <w:rPr>
                      <w:rFonts w:hint="eastAsia" w:ascii="Times New Roman" w:hAnsi="Times New Roman" w:cs="Times New Roman"/>
                      <w:b w:val="0"/>
                      <w:bCs w:val="0"/>
                      <w:color w:val="auto"/>
                      <w:kern w:val="2"/>
                      <w:sz w:val="21"/>
                      <w:szCs w:val="21"/>
                      <w:lang w:val="en-US" w:eastAsia="zh-CN" w:bidi="ar-SA"/>
                    </w:rPr>
                    <w:t>VOC</w:t>
                  </w:r>
                  <w:r>
                    <w:rPr>
                      <w:rFonts w:hint="eastAsia" w:ascii="Times New Roman" w:hAnsi="Times New Roman" w:cs="Times New Roman"/>
                      <w:b w:val="0"/>
                      <w:bCs w:val="0"/>
                      <w:color w:val="auto"/>
                      <w:kern w:val="2"/>
                      <w:sz w:val="21"/>
                      <w:szCs w:val="21"/>
                      <w:vertAlign w:val="subscript"/>
                      <w:lang w:val="en-US" w:eastAsia="zh-CN" w:bidi="ar-SA"/>
                    </w:rPr>
                    <w:t>S</w:t>
                  </w:r>
                  <w:r>
                    <w:rPr>
                      <w:rFonts w:hint="default" w:ascii="Times New Roman" w:hAnsi="Times New Roman" w:eastAsia="宋体" w:cs="Times New Roman"/>
                      <w:b w:val="0"/>
                      <w:bCs w:val="0"/>
                      <w:color w:val="auto"/>
                      <w:kern w:val="2"/>
                      <w:sz w:val="21"/>
                      <w:szCs w:val="21"/>
                      <w:vertAlign w:val="baseline"/>
                      <w:lang w:val="en-US" w:eastAsia="zh-CN" w:bidi="ar-SA"/>
                    </w:rPr>
                    <w:t>原辅材料的产品名称、</w:t>
                  </w:r>
                  <w:r>
                    <w:rPr>
                      <w:rFonts w:hint="eastAsia" w:ascii="Times New Roman" w:hAnsi="Times New Roman" w:cs="Times New Roman"/>
                      <w:b w:val="0"/>
                      <w:bCs w:val="0"/>
                      <w:color w:val="auto"/>
                      <w:kern w:val="2"/>
                      <w:sz w:val="21"/>
                      <w:szCs w:val="21"/>
                      <w:lang w:val="en-US" w:eastAsia="zh-CN" w:bidi="ar-SA"/>
                    </w:rPr>
                    <w:t>VOC</w:t>
                  </w:r>
                  <w:r>
                    <w:rPr>
                      <w:rFonts w:hint="eastAsia" w:ascii="Times New Roman" w:hAnsi="Times New Roman" w:cs="Times New Roman"/>
                      <w:b w:val="0"/>
                      <w:bCs w:val="0"/>
                      <w:color w:val="auto"/>
                      <w:kern w:val="2"/>
                      <w:sz w:val="21"/>
                      <w:szCs w:val="21"/>
                      <w:vertAlign w:val="subscript"/>
                      <w:lang w:val="en-US" w:eastAsia="zh-CN" w:bidi="ar-SA"/>
                    </w:rPr>
                    <w:t>S</w:t>
                  </w:r>
                  <w:r>
                    <w:rPr>
                      <w:rFonts w:hint="default" w:ascii="Times New Roman" w:hAnsi="Times New Roman" w:eastAsia="宋体" w:cs="Times New Roman"/>
                      <w:b w:val="0"/>
                      <w:bCs w:val="0"/>
                      <w:color w:val="auto"/>
                      <w:kern w:val="2"/>
                      <w:sz w:val="21"/>
                      <w:szCs w:val="21"/>
                      <w:vertAlign w:val="baseline"/>
                      <w:lang w:val="en-US" w:eastAsia="zh-CN" w:bidi="ar-SA"/>
                    </w:rPr>
                    <w:t xml:space="preserve"> 含量和使用量等。各地应结合本地产业特点和源头替代参考目录，重点在工业涂装、包装印刷、鞋革箱包制造、竹木制品胶合、电子等重点领域，推广 </w:t>
                  </w:r>
                  <w:r>
                    <w:rPr>
                      <w:rFonts w:hint="eastAsia" w:ascii="Times New Roman" w:hAnsi="Times New Roman" w:cs="Times New Roman"/>
                      <w:b w:val="0"/>
                      <w:bCs w:val="0"/>
                      <w:color w:val="auto"/>
                      <w:kern w:val="2"/>
                      <w:sz w:val="21"/>
                      <w:szCs w:val="21"/>
                      <w:lang w:val="en-US" w:eastAsia="zh-CN" w:bidi="ar-SA"/>
                    </w:rPr>
                    <w:t>VOC</w:t>
                  </w:r>
                  <w:r>
                    <w:rPr>
                      <w:rFonts w:hint="eastAsia" w:ascii="Times New Roman" w:hAnsi="Times New Roman" w:cs="Times New Roman"/>
                      <w:b w:val="0"/>
                      <w:bCs w:val="0"/>
                      <w:color w:val="auto"/>
                      <w:kern w:val="2"/>
                      <w:sz w:val="21"/>
                      <w:szCs w:val="21"/>
                      <w:vertAlign w:val="subscript"/>
                      <w:lang w:val="en-US" w:eastAsia="zh-CN" w:bidi="ar-SA"/>
                    </w:rPr>
                    <w:t>S</w:t>
                  </w:r>
                  <w:r>
                    <w:rPr>
                      <w:rFonts w:hint="default" w:ascii="Times New Roman" w:hAnsi="Times New Roman" w:eastAsia="宋体" w:cs="Times New Roman"/>
                      <w:b w:val="0"/>
                      <w:bCs w:val="0"/>
                      <w:color w:val="auto"/>
                      <w:kern w:val="2"/>
                      <w:sz w:val="21"/>
                      <w:szCs w:val="21"/>
                      <w:vertAlign w:val="baseline"/>
                      <w:lang w:val="en-US" w:eastAsia="zh-CN" w:bidi="ar-SA"/>
                    </w:rPr>
                    <w:t>含量低于 10%原辅材料的源头替代，并纳入年度源头削减项目管理，实现“可替尽替、应代尽代”，源头削减年度完成项目占 30%以上</w:t>
                  </w:r>
                </w:p>
              </w:tc>
              <w:tc>
                <w:tcPr>
                  <w:tcW w:w="1762" w:type="pct"/>
                  <w:tcBorders>
                    <w:tl2br w:val="nil"/>
                    <w:tr2bl w:val="nil"/>
                  </w:tcBorders>
                  <w:noWrap w:val="0"/>
                  <w:vAlign w:val="center"/>
                </w:tcPr>
                <w:p w14:paraId="5D8ACF2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本项目</w:t>
                  </w:r>
                  <w:r>
                    <w:rPr>
                      <w:rFonts w:hint="eastAsia" w:cs="Times New Roman"/>
                      <w:b w:val="0"/>
                      <w:bCs w:val="0"/>
                      <w:color w:val="000000" w:themeColor="text1"/>
                      <w:sz w:val="21"/>
                      <w:szCs w:val="21"/>
                      <w:vertAlign w:val="baseline"/>
                      <w:lang w:val="en-US" w:eastAsia="zh-CN"/>
                      <w14:textFill>
                        <w14:solidFill>
                          <w14:schemeClr w14:val="tx1"/>
                        </w14:solidFill>
                      </w14:textFill>
                    </w:rPr>
                    <w:t>为其他未列明食品制造和水产品冷冻加工项目，所用喷码水性油墨</w:t>
                  </w:r>
                  <w:r>
                    <w:rPr>
                      <w:rFonts w:hint="eastAsia" w:ascii="Times New Roman" w:hAnsi="Times New Roman" w:cs="Times New Roman"/>
                      <w:b w:val="0"/>
                      <w:bCs w:val="0"/>
                      <w:color w:val="auto"/>
                      <w:kern w:val="2"/>
                      <w:sz w:val="21"/>
                      <w:szCs w:val="21"/>
                      <w:lang w:val="en-US" w:eastAsia="zh-CN" w:bidi="ar-SA"/>
                    </w:rPr>
                    <w:t>VOC</w:t>
                  </w:r>
                  <w:r>
                    <w:rPr>
                      <w:rFonts w:hint="eastAsia" w:ascii="Times New Roman" w:hAnsi="Times New Roman" w:cs="Times New Roman"/>
                      <w:b w:val="0"/>
                      <w:bCs w:val="0"/>
                      <w:color w:val="auto"/>
                      <w:kern w:val="2"/>
                      <w:sz w:val="21"/>
                      <w:szCs w:val="21"/>
                      <w:vertAlign w:val="subscript"/>
                      <w:lang w:val="en-US" w:eastAsia="zh-CN" w:bidi="ar-SA"/>
                    </w:rPr>
                    <w:t>S</w:t>
                  </w:r>
                  <w:r>
                    <w:rPr>
                      <w:rFonts w:hint="default" w:ascii="Times New Roman" w:hAnsi="Times New Roman" w:eastAsia="宋体" w:cs="Times New Roman"/>
                      <w:b w:val="0"/>
                      <w:bCs w:val="0"/>
                      <w:color w:val="auto"/>
                      <w:kern w:val="2"/>
                      <w:sz w:val="21"/>
                      <w:szCs w:val="21"/>
                      <w:vertAlign w:val="baseline"/>
                      <w:lang w:val="en-US" w:eastAsia="zh-CN" w:bidi="ar-SA"/>
                    </w:rPr>
                    <w:t>含量</w:t>
                  </w:r>
                  <w:r>
                    <w:rPr>
                      <w:rFonts w:hint="eastAsia" w:cs="Times New Roman"/>
                      <w:b w:val="0"/>
                      <w:bCs w:val="0"/>
                      <w:color w:val="auto"/>
                      <w:kern w:val="2"/>
                      <w:sz w:val="21"/>
                      <w:szCs w:val="21"/>
                      <w:vertAlign w:val="baseline"/>
                      <w:lang w:val="en-US" w:eastAsia="zh-CN" w:bidi="ar-SA"/>
                    </w:rPr>
                    <w:t>为0.23%，</w:t>
                  </w:r>
                  <w:r>
                    <w:rPr>
                      <w:rFonts w:hint="default" w:ascii="Times New Roman" w:hAnsi="Times New Roman" w:eastAsia="宋体" w:cs="Times New Roman"/>
                      <w:b w:val="0"/>
                      <w:bCs w:val="0"/>
                      <w:color w:val="auto"/>
                      <w:kern w:val="2"/>
                      <w:sz w:val="21"/>
                      <w:szCs w:val="21"/>
                      <w:vertAlign w:val="baseline"/>
                      <w:lang w:val="en-US" w:eastAsia="zh-CN" w:bidi="ar-SA"/>
                    </w:rPr>
                    <w:t>低于10%</w:t>
                  </w:r>
                </w:p>
              </w:tc>
              <w:tc>
                <w:tcPr>
                  <w:tcW w:w="403" w:type="pct"/>
                  <w:tcBorders>
                    <w:tl2br w:val="nil"/>
                    <w:tr2bl w:val="nil"/>
                  </w:tcBorders>
                  <w:noWrap w:val="0"/>
                  <w:vAlign w:val="center"/>
                </w:tcPr>
                <w:p w14:paraId="4F5446A5">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 w:val="0"/>
                      <w:color w:val="000000" w:themeColor="text1"/>
                      <w:sz w:val="21"/>
                      <w:szCs w:val="21"/>
                      <w14:textFill>
                        <w14:solidFill>
                          <w14:schemeClr w14:val="tx1"/>
                        </w14:solidFill>
                      </w14:textFill>
                    </w:rPr>
                  </w:pPr>
                  <w:r>
                    <w:rPr>
                      <w:rFonts w:hint="eastAsia" w:ascii="Times New Roman" w:hAnsi="Times New Roman" w:eastAsia="宋体" w:cs="Times New Roman"/>
                      <w:b w:val="0"/>
                      <w:color w:val="000000" w:themeColor="text1"/>
                      <w:sz w:val="21"/>
                      <w:szCs w:val="21"/>
                      <w14:textFill>
                        <w14:solidFill>
                          <w14:schemeClr w14:val="tx1"/>
                        </w14:solidFill>
                      </w14:textFill>
                    </w:rPr>
                    <w:t>符合</w:t>
                  </w:r>
                </w:p>
              </w:tc>
            </w:tr>
          </w:tbl>
          <w:p w14:paraId="6C11F1A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s="Times New Roman"/>
                <w:b w:val="0"/>
                <w:bCs/>
                <w:color w:val="000000" w:themeColor="text1"/>
                <w:sz w:val="24"/>
                <w:lang w:val="en-US" w:eastAsia="zh-CN"/>
                <w14:textFill>
                  <w14:solidFill>
                    <w14:schemeClr w14:val="tx1"/>
                  </w14:solidFill>
                </w14:textFill>
              </w:rPr>
            </w:pPr>
            <w:r>
              <w:rPr>
                <w:rFonts w:hint="eastAsia" w:ascii="Times New Roman" w:hAnsi="Times New Roman" w:eastAsia="宋体" w:cs="Times New Roman"/>
                <w:b w:val="0"/>
                <w:bCs w:val="0"/>
                <w:color w:val="auto"/>
                <w:kern w:val="0"/>
                <w:sz w:val="24"/>
                <w:szCs w:val="24"/>
                <w:lang w:val="en-US" w:eastAsia="zh-CN"/>
              </w:rPr>
              <w:t>综上所述，本项目与《关于深入开展挥发性有机物污染治理工作的通知》（皖大气办〔2021〕4 号）相符。</w:t>
            </w:r>
          </w:p>
          <w:p w14:paraId="1AFC0D5F">
            <w:pPr>
              <w:keepNext/>
              <w:keepLines/>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宋体" w:cs="Times New Roman"/>
                <w:b/>
                <w:bCs/>
                <w:color w:val="auto"/>
                <w:kern w:val="2"/>
                <w:sz w:val="24"/>
                <w:szCs w:val="24"/>
                <w:lang w:val="en-US" w:eastAsia="zh-CN" w:bidi="ar-SA"/>
              </w:rPr>
            </w:pPr>
            <w:r>
              <w:rPr>
                <w:rFonts w:hint="eastAsia" w:cs="Times New Roman"/>
                <w:b/>
                <w:bCs/>
                <w:color w:val="auto"/>
                <w:kern w:val="2"/>
                <w:sz w:val="24"/>
                <w:szCs w:val="24"/>
                <w:lang w:val="en-US" w:eastAsia="zh-CN" w:bidi="ar-SA"/>
              </w:rPr>
              <w:t>8</w:t>
            </w:r>
            <w:r>
              <w:rPr>
                <w:rFonts w:hint="eastAsia" w:ascii="Times New Roman" w:hAnsi="Times New Roman" w:eastAsia="宋体" w:cs="Times New Roman"/>
                <w:b/>
                <w:bCs/>
                <w:color w:val="auto"/>
                <w:kern w:val="2"/>
                <w:sz w:val="24"/>
                <w:szCs w:val="24"/>
                <w:lang w:val="en-US" w:eastAsia="zh-CN" w:bidi="ar-SA"/>
              </w:rPr>
              <w:t>、与《油墨中可挥发性有机物（</w:t>
            </w:r>
            <w:r>
              <w:rPr>
                <w:rFonts w:hint="eastAsia" w:ascii="Times New Roman" w:hAnsi="Times New Roman" w:eastAsia="宋体" w:cs="Times New Roman"/>
                <w:b/>
                <w:bCs/>
                <w:color w:val="auto"/>
                <w:sz w:val="24"/>
                <w:szCs w:val="24"/>
                <w:lang w:val="en-US" w:eastAsia="zh-CN"/>
              </w:rPr>
              <w:t>VOC</w:t>
            </w:r>
            <w:r>
              <w:rPr>
                <w:rFonts w:hint="eastAsia" w:ascii="Times New Roman" w:hAnsi="Times New Roman" w:eastAsia="宋体" w:cs="Times New Roman"/>
                <w:b/>
                <w:bCs/>
                <w:color w:val="auto"/>
                <w:sz w:val="24"/>
                <w:szCs w:val="24"/>
                <w:vertAlign w:val="subscript"/>
                <w:lang w:val="en-US" w:eastAsia="zh-CN"/>
              </w:rPr>
              <w:t>S</w:t>
            </w:r>
            <w:r>
              <w:rPr>
                <w:rFonts w:hint="eastAsia" w:ascii="Times New Roman" w:hAnsi="Times New Roman" w:eastAsia="宋体" w:cs="Times New Roman"/>
                <w:b/>
                <w:bCs/>
                <w:color w:val="auto"/>
                <w:kern w:val="2"/>
                <w:sz w:val="24"/>
                <w:szCs w:val="24"/>
                <w:lang w:val="en-US" w:eastAsia="zh-CN" w:bidi="ar-SA"/>
              </w:rPr>
              <w:t>）含量的限值》（GB38507-2020）相符性分析</w:t>
            </w:r>
          </w:p>
          <w:p w14:paraId="2DB0A53F">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eastAsia" w:ascii="Times New Roman" w:hAnsi="Times New Roman" w:eastAsia="宋体" w:cs="Times New Roman"/>
                <w:b/>
                <w:color w:val="auto"/>
                <w:sz w:val="24"/>
                <w:szCs w:val="24"/>
              </w:rPr>
            </w:pPr>
            <w:r>
              <w:rPr>
                <w:rFonts w:hint="eastAsia" w:ascii="Times New Roman" w:hAnsi="Times New Roman" w:eastAsia="宋体" w:cs="Times New Roman"/>
                <w:b/>
                <w:color w:val="auto"/>
                <w:sz w:val="24"/>
                <w:szCs w:val="24"/>
              </w:rPr>
              <w:t>表1-</w:t>
            </w:r>
            <w:r>
              <w:rPr>
                <w:rFonts w:hint="eastAsia" w:cs="Times New Roman"/>
                <w:b/>
                <w:color w:val="auto"/>
                <w:sz w:val="24"/>
                <w:szCs w:val="24"/>
                <w:lang w:val="en-US" w:eastAsia="zh-CN"/>
              </w:rPr>
              <w:t>9</w:t>
            </w:r>
            <w:r>
              <w:rPr>
                <w:rFonts w:hint="eastAsia" w:ascii="Times New Roman" w:hAnsi="Times New Roman" w:eastAsia="宋体" w:cs="Times New Roman"/>
                <w:b/>
                <w:color w:val="auto"/>
                <w:sz w:val="24"/>
                <w:szCs w:val="24"/>
                <w:lang w:val="en-US" w:eastAsia="zh-CN"/>
              </w:rPr>
              <w:t xml:space="preserve"> </w:t>
            </w:r>
            <w:r>
              <w:rPr>
                <w:rFonts w:hint="eastAsia" w:ascii="Times New Roman" w:hAnsi="Times New Roman" w:eastAsia="宋体" w:cs="Times New Roman"/>
                <w:b/>
                <w:color w:val="auto"/>
                <w:sz w:val="24"/>
                <w:szCs w:val="24"/>
              </w:rPr>
              <w:t xml:space="preserve"> 与</w:t>
            </w:r>
            <w:r>
              <w:rPr>
                <w:rFonts w:hint="eastAsia" w:ascii="Times New Roman" w:hAnsi="Times New Roman" w:eastAsia="宋体" w:cs="Times New Roman"/>
                <w:b/>
                <w:color w:val="auto"/>
                <w:sz w:val="24"/>
                <w:szCs w:val="24"/>
                <w:lang w:val="en-US" w:eastAsia="zh-CN"/>
              </w:rPr>
              <w:t>《油墨中可挥发性有机物（VOC</w:t>
            </w:r>
            <w:r>
              <w:rPr>
                <w:rFonts w:hint="eastAsia" w:ascii="Times New Roman" w:hAnsi="Times New Roman" w:eastAsia="宋体" w:cs="Times New Roman"/>
                <w:b/>
                <w:color w:val="auto"/>
                <w:sz w:val="24"/>
                <w:szCs w:val="24"/>
                <w:vertAlign w:val="subscript"/>
                <w:lang w:val="en-US" w:eastAsia="zh-CN"/>
              </w:rPr>
              <w:t>S</w:t>
            </w:r>
            <w:r>
              <w:rPr>
                <w:rFonts w:hint="eastAsia" w:ascii="Times New Roman" w:hAnsi="Times New Roman" w:eastAsia="宋体" w:cs="Times New Roman"/>
                <w:b/>
                <w:color w:val="auto"/>
                <w:sz w:val="24"/>
                <w:szCs w:val="24"/>
                <w:lang w:val="en-US" w:eastAsia="zh-CN"/>
              </w:rPr>
              <w:t>）含量的限值》</w:t>
            </w:r>
            <w:r>
              <w:rPr>
                <w:rFonts w:hint="eastAsia" w:ascii="Times New Roman" w:hAnsi="Times New Roman" w:eastAsia="宋体" w:cs="Times New Roman"/>
                <w:b/>
                <w:color w:val="auto"/>
                <w:sz w:val="24"/>
                <w:szCs w:val="24"/>
              </w:rPr>
              <w:t>相符性分析</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3128"/>
              <w:gridCol w:w="1816"/>
              <w:gridCol w:w="1461"/>
              <w:gridCol w:w="1162"/>
              <w:gridCol w:w="488"/>
            </w:tblGrid>
            <w:tr w14:paraId="24381A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2784" w:type="dxa"/>
                  <w:vMerge w:val="restart"/>
                  <w:tcBorders>
                    <w:tl2br w:val="nil"/>
                    <w:tr2bl w:val="nil"/>
                  </w:tcBorders>
                  <w:noWrap w:val="0"/>
                  <w:vAlign w:val="center"/>
                </w:tcPr>
                <w:p w14:paraId="600629B2">
                  <w:pPr>
                    <w:pStyle w:val="61"/>
                    <w:keepNext/>
                    <w:keepLines w:val="0"/>
                    <w:pageBreakBefore w:val="0"/>
                    <w:widowControl/>
                    <w:kinsoku/>
                    <w:wordWrap/>
                    <w:overflowPunct w:val="0"/>
                    <w:topLinePunct w:val="0"/>
                    <w:autoSpaceDE/>
                    <w:autoSpaceDN/>
                    <w:bidi w:val="0"/>
                    <w:adjustRightInd w:val="0"/>
                    <w:snapToGrid w:val="0"/>
                    <w:spacing w:before="0" w:after="0" w:line="240" w:lineRule="auto"/>
                    <w:ind w:right="0" w:firstLine="0" w:firstLineChars="0"/>
                    <w:jc w:val="center"/>
                    <w:textAlignment w:val="baseline"/>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项目</w:t>
                  </w:r>
                </w:p>
              </w:tc>
              <w:tc>
                <w:tcPr>
                  <w:tcW w:w="2916" w:type="dxa"/>
                  <w:gridSpan w:val="2"/>
                  <w:tcBorders>
                    <w:tl2br w:val="nil"/>
                    <w:tr2bl w:val="nil"/>
                  </w:tcBorders>
                  <w:noWrap w:val="0"/>
                  <w:vAlign w:val="center"/>
                </w:tcPr>
                <w:p w14:paraId="53852D01">
                  <w:pPr>
                    <w:pStyle w:val="61"/>
                    <w:keepNext/>
                    <w:keepLines w:val="0"/>
                    <w:pageBreakBefore w:val="0"/>
                    <w:widowControl/>
                    <w:kinsoku/>
                    <w:wordWrap/>
                    <w:overflowPunct w:val="0"/>
                    <w:topLinePunct w:val="0"/>
                    <w:autoSpaceDE/>
                    <w:autoSpaceDN/>
                    <w:bidi w:val="0"/>
                    <w:adjustRightInd w:val="0"/>
                    <w:snapToGrid w:val="0"/>
                    <w:spacing w:before="0" w:after="0" w:line="240" w:lineRule="auto"/>
                    <w:ind w:right="0" w:firstLine="0" w:firstLineChars="0"/>
                    <w:jc w:val="center"/>
                    <w:textAlignment w:val="baseline"/>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GB38507-2020</w:t>
                  </w:r>
                </w:p>
              </w:tc>
              <w:tc>
                <w:tcPr>
                  <w:tcW w:w="1034" w:type="dxa"/>
                  <w:vMerge w:val="restart"/>
                  <w:tcBorders>
                    <w:tl2br w:val="nil"/>
                    <w:tr2bl w:val="nil"/>
                  </w:tcBorders>
                  <w:noWrap w:val="0"/>
                  <w:vAlign w:val="center"/>
                </w:tcPr>
                <w:p w14:paraId="10D610C4">
                  <w:pPr>
                    <w:pStyle w:val="61"/>
                    <w:keepLines w:val="0"/>
                    <w:pageBreakBefore w:val="0"/>
                    <w:widowControl/>
                    <w:kinsoku/>
                    <w:wordWrap/>
                    <w:topLinePunct w:val="0"/>
                    <w:autoSpaceDE/>
                    <w:autoSpaceDN/>
                    <w:bidi w:val="0"/>
                    <w:snapToGrid w:val="0"/>
                    <w:spacing w:before="0" w:after="0" w:line="240" w:lineRule="auto"/>
                    <w:ind w:right="0"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本项目</w:t>
                  </w:r>
                </w:p>
              </w:tc>
              <w:tc>
                <w:tcPr>
                  <w:tcW w:w="434" w:type="dxa"/>
                  <w:vMerge w:val="restart"/>
                  <w:tcBorders>
                    <w:tl2br w:val="nil"/>
                    <w:tr2bl w:val="nil"/>
                  </w:tcBorders>
                  <w:noWrap w:val="0"/>
                  <w:vAlign w:val="center"/>
                </w:tcPr>
                <w:p w14:paraId="79D2900E">
                  <w:pPr>
                    <w:pStyle w:val="61"/>
                    <w:keepLines w:val="0"/>
                    <w:pageBreakBefore w:val="0"/>
                    <w:widowControl/>
                    <w:kinsoku/>
                    <w:wordWrap/>
                    <w:topLinePunct w:val="0"/>
                    <w:autoSpaceDE/>
                    <w:autoSpaceDN/>
                    <w:bidi w:val="0"/>
                    <w:snapToGrid w:val="0"/>
                    <w:spacing w:before="0" w:after="0" w:line="240" w:lineRule="auto"/>
                    <w:ind w:right="0"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是否符合</w:t>
                  </w:r>
                </w:p>
              </w:tc>
            </w:tr>
            <w:tr w14:paraId="137C90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2784" w:type="dxa"/>
                  <w:vMerge w:val="continue"/>
                  <w:tcBorders>
                    <w:tl2br w:val="nil"/>
                    <w:tr2bl w:val="nil"/>
                  </w:tcBorders>
                  <w:noWrap w:val="0"/>
                  <w:vAlign w:val="center"/>
                </w:tcPr>
                <w:p w14:paraId="1DBAF3E6">
                  <w:pPr>
                    <w:pStyle w:val="61"/>
                    <w:keepNext/>
                    <w:keepLines w:val="0"/>
                    <w:pageBreakBefore w:val="0"/>
                    <w:widowControl/>
                    <w:kinsoku/>
                    <w:wordWrap/>
                    <w:overflowPunct w:val="0"/>
                    <w:topLinePunct w:val="0"/>
                    <w:autoSpaceDE/>
                    <w:autoSpaceDN/>
                    <w:bidi w:val="0"/>
                    <w:adjustRightInd w:val="0"/>
                    <w:snapToGrid w:val="0"/>
                    <w:spacing w:before="0" w:after="0" w:line="240" w:lineRule="auto"/>
                    <w:ind w:right="0" w:firstLine="0" w:firstLineChars="0"/>
                    <w:jc w:val="center"/>
                    <w:textAlignment w:val="baseline"/>
                    <w:rPr>
                      <w:rFonts w:ascii="Times New Roman" w:hAnsi="Times New Roman" w:eastAsia="宋体" w:cs="Times New Roman"/>
                      <w:color w:val="auto"/>
                      <w:sz w:val="21"/>
                      <w:szCs w:val="21"/>
                    </w:rPr>
                  </w:pPr>
                </w:p>
              </w:tc>
              <w:tc>
                <w:tcPr>
                  <w:tcW w:w="1616" w:type="dxa"/>
                  <w:tcBorders>
                    <w:tl2br w:val="nil"/>
                    <w:tr2bl w:val="nil"/>
                  </w:tcBorders>
                  <w:noWrap w:val="0"/>
                  <w:vAlign w:val="center"/>
                </w:tcPr>
                <w:p w14:paraId="62E7BCAE">
                  <w:pPr>
                    <w:pStyle w:val="61"/>
                    <w:keepNext/>
                    <w:keepLines w:val="0"/>
                    <w:pageBreakBefore w:val="0"/>
                    <w:widowControl/>
                    <w:kinsoku/>
                    <w:wordWrap/>
                    <w:overflowPunct w:val="0"/>
                    <w:topLinePunct w:val="0"/>
                    <w:autoSpaceDE/>
                    <w:autoSpaceDN/>
                    <w:bidi w:val="0"/>
                    <w:adjustRightInd w:val="0"/>
                    <w:snapToGrid w:val="0"/>
                    <w:spacing w:before="0" w:after="0" w:line="240" w:lineRule="auto"/>
                    <w:ind w:right="0" w:firstLine="0" w:firstLineChars="0"/>
                    <w:jc w:val="center"/>
                    <w:textAlignment w:val="baseline"/>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油墨品种</w:t>
                  </w:r>
                </w:p>
              </w:tc>
              <w:tc>
                <w:tcPr>
                  <w:tcW w:w="1300" w:type="dxa"/>
                  <w:tcBorders>
                    <w:tl2br w:val="nil"/>
                    <w:tr2bl w:val="nil"/>
                  </w:tcBorders>
                  <w:noWrap w:val="0"/>
                  <w:vAlign w:val="center"/>
                </w:tcPr>
                <w:p w14:paraId="0D873D3E">
                  <w:pPr>
                    <w:pStyle w:val="61"/>
                    <w:keepNext/>
                    <w:keepLines w:val="0"/>
                    <w:pageBreakBefore w:val="0"/>
                    <w:widowControl/>
                    <w:kinsoku/>
                    <w:wordWrap/>
                    <w:overflowPunct w:val="0"/>
                    <w:topLinePunct w:val="0"/>
                    <w:autoSpaceDE/>
                    <w:autoSpaceDN/>
                    <w:bidi w:val="0"/>
                    <w:adjustRightInd w:val="0"/>
                    <w:snapToGrid w:val="0"/>
                    <w:spacing w:before="0" w:after="0" w:line="240" w:lineRule="auto"/>
                    <w:ind w:right="0" w:firstLine="0" w:firstLineChars="0"/>
                    <w:jc w:val="center"/>
                    <w:textAlignment w:val="baseline"/>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限值%</w:t>
                  </w:r>
                </w:p>
              </w:tc>
              <w:tc>
                <w:tcPr>
                  <w:tcW w:w="1034" w:type="dxa"/>
                  <w:vMerge w:val="continue"/>
                  <w:tcBorders>
                    <w:tl2br w:val="nil"/>
                    <w:tr2bl w:val="nil"/>
                  </w:tcBorders>
                  <w:noWrap w:val="0"/>
                  <w:vAlign w:val="center"/>
                </w:tcPr>
                <w:p w14:paraId="2BC09966">
                  <w:pPr>
                    <w:pStyle w:val="61"/>
                    <w:keepNext/>
                    <w:keepLines w:val="0"/>
                    <w:pageBreakBefore w:val="0"/>
                    <w:widowControl/>
                    <w:kinsoku/>
                    <w:wordWrap/>
                    <w:overflowPunct w:val="0"/>
                    <w:topLinePunct w:val="0"/>
                    <w:autoSpaceDE/>
                    <w:autoSpaceDN/>
                    <w:bidi w:val="0"/>
                    <w:adjustRightInd w:val="0"/>
                    <w:snapToGrid w:val="0"/>
                    <w:spacing w:before="0" w:after="0" w:line="240" w:lineRule="auto"/>
                    <w:ind w:right="0" w:firstLine="0" w:firstLineChars="0"/>
                    <w:jc w:val="center"/>
                    <w:textAlignment w:val="baseline"/>
                    <w:rPr>
                      <w:rFonts w:hint="eastAsia" w:ascii="Times New Roman" w:hAnsi="Times New Roman" w:eastAsia="宋体" w:cs="Times New Roman"/>
                      <w:color w:val="auto"/>
                      <w:sz w:val="21"/>
                      <w:szCs w:val="21"/>
                      <w:lang w:val="en-US" w:eastAsia="zh-CN"/>
                    </w:rPr>
                  </w:pPr>
                </w:p>
              </w:tc>
              <w:tc>
                <w:tcPr>
                  <w:tcW w:w="434" w:type="dxa"/>
                  <w:vMerge w:val="continue"/>
                  <w:tcBorders>
                    <w:tl2br w:val="nil"/>
                    <w:tr2bl w:val="nil"/>
                  </w:tcBorders>
                  <w:noWrap w:val="0"/>
                  <w:vAlign w:val="center"/>
                </w:tcPr>
                <w:p w14:paraId="485DFD95">
                  <w:pPr>
                    <w:pStyle w:val="61"/>
                    <w:keepNext/>
                    <w:keepLines w:val="0"/>
                    <w:pageBreakBefore w:val="0"/>
                    <w:widowControl/>
                    <w:kinsoku/>
                    <w:wordWrap/>
                    <w:overflowPunct w:val="0"/>
                    <w:topLinePunct w:val="0"/>
                    <w:autoSpaceDE/>
                    <w:autoSpaceDN/>
                    <w:bidi w:val="0"/>
                    <w:adjustRightInd w:val="0"/>
                    <w:snapToGrid w:val="0"/>
                    <w:spacing w:before="0" w:after="0" w:line="240" w:lineRule="auto"/>
                    <w:ind w:right="0" w:firstLine="0" w:firstLineChars="0"/>
                    <w:jc w:val="center"/>
                    <w:textAlignment w:val="baseline"/>
                    <w:rPr>
                      <w:rFonts w:hint="eastAsia" w:ascii="Times New Roman" w:hAnsi="Times New Roman" w:eastAsia="宋体" w:cs="Times New Roman"/>
                      <w:color w:val="auto"/>
                      <w:sz w:val="21"/>
                      <w:szCs w:val="21"/>
                      <w:lang w:val="en-US" w:eastAsia="zh-CN"/>
                    </w:rPr>
                  </w:pPr>
                </w:p>
              </w:tc>
            </w:tr>
            <w:tr w14:paraId="214AFA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4" w:type="dxa"/>
                  <w:tcBorders>
                    <w:tl2br w:val="nil"/>
                    <w:tr2bl w:val="nil"/>
                  </w:tcBorders>
                  <w:noWrap w:val="0"/>
                  <w:vAlign w:val="center"/>
                </w:tcPr>
                <w:p w14:paraId="5976505B">
                  <w:pPr>
                    <w:pStyle w:val="61"/>
                    <w:keepNext/>
                    <w:keepLines w:val="0"/>
                    <w:pageBreakBefore w:val="0"/>
                    <w:widowControl/>
                    <w:kinsoku/>
                    <w:wordWrap/>
                    <w:overflowPunct w:val="0"/>
                    <w:topLinePunct w:val="0"/>
                    <w:autoSpaceDE/>
                    <w:autoSpaceDN/>
                    <w:bidi w:val="0"/>
                    <w:adjustRightInd w:val="0"/>
                    <w:snapToGrid w:val="0"/>
                    <w:spacing w:before="0" w:after="0" w:line="240" w:lineRule="auto"/>
                    <w:ind w:right="0" w:rightChars="0" w:firstLine="0" w:firstLineChars="0"/>
                    <w:jc w:val="center"/>
                    <w:textAlignment w:val="baseline"/>
                    <w:rPr>
                      <w:rFonts w:hint="default" w:ascii="Times New Roman" w:hAnsi="Times New Roman" w:eastAsia="宋体" w:cs="Times New Roman"/>
                      <w:b w:val="0"/>
                      <w:bCs w:val="0"/>
                      <w:color w:val="auto"/>
                      <w:kern w:val="0"/>
                      <w:sz w:val="21"/>
                      <w:szCs w:val="21"/>
                      <w:lang w:val="en-US" w:eastAsia="zh-CN" w:bidi="ar-SA"/>
                    </w:rPr>
                  </w:pPr>
                  <w:r>
                    <w:rPr>
                      <w:rFonts w:hint="eastAsia" w:ascii="Times New Roman" w:hAnsi="Times New Roman" w:eastAsia="宋体" w:cs="Times New Roman"/>
                      <w:b w:val="0"/>
                      <w:bCs w:val="0"/>
                      <w:color w:val="auto"/>
                      <w:kern w:val="0"/>
                      <w:sz w:val="21"/>
                      <w:szCs w:val="21"/>
                      <w:lang w:val="en-US" w:eastAsia="zh-CN" w:bidi="ar-SA"/>
                    </w:rPr>
                    <w:t>挥发性有机化合物（</w:t>
                  </w:r>
                  <w:r>
                    <w:rPr>
                      <w:rFonts w:hint="eastAsia" w:ascii="Times New Roman" w:hAnsi="Times New Roman" w:eastAsia="宋体" w:cs="Times New Roman"/>
                      <w:b w:val="0"/>
                      <w:bCs w:val="0"/>
                      <w:color w:val="auto"/>
                      <w:kern w:val="0"/>
                      <w:sz w:val="21"/>
                      <w:szCs w:val="21"/>
                      <w:lang w:val="en-US" w:eastAsia="zh-CN"/>
                    </w:rPr>
                    <w:t>VOC</w:t>
                  </w:r>
                  <w:r>
                    <w:rPr>
                      <w:rFonts w:hint="eastAsia" w:ascii="Times New Roman" w:hAnsi="Times New Roman" w:eastAsia="宋体" w:cs="Times New Roman"/>
                      <w:b w:val="0"/>
                      <w:bCs w:val="0"/>
                      <w:color w:val="auto"/>
                      <w:kern w:val="0"/>
                      <w:sz w:val="21"/>
                      <w:szCs w:val="21"/>
                      <w:vertAlign w:val="subscript"/>
                      <w:lang w:val="en-US" w:eastAsia="zh-CN"/>
                    </w:rPr>
                    <w:t>S</w:t>
                  </w:r>
                  <w:r>
                    <w:rPr>
                      <w:rFonts w:hint="eastAsia" w:ascii="Times New Roman" w:hAnsi="Times New Roman" w:eastAsia="宋体" w:cs="Times New Roman"/>
                      <w:b w:val="0"/>
                      <w:bCs w:val="0"/>
                      <w:color w:val="auto"/>
                      <w:kern w:val="0"/>
                      <w:sz w:val="21"/>
                      <w:szCs w:val="21"/>
                      <w:lang w:val="en-US" w:eastAsia="zh-CN" w:bidi="ar-SA"/>
                    </w:rPr>
                    <w:t>）</w:t>
                  </w:r>
                </w:p>
              </w:tc>
              <w:tc>
                <w:tcPr>
                  <w:tcW w:w="1616" w:type="dxa"/>
                  <w:tcBorders>
                    <w:tl2br w:val="nil"/>
                    <w:tr2bl w:val="nil"/>
                  </w:tcBorders>
                  <w:noWrap w:val="0"/>
                  <w:vAlign w:val="center"/>
                </w:tcPr>
                <w:p w14:paraId="5425834C">
                  <w:pPr>
                    <w:pStyle w:val="61"/>
                    <w:keepNext/>
                    <w:keepLines w:val="0"/>
                    <w:pageBreakBefore w:val="0"/>
                    <w:widowControl/>
                    <w:kinsoku/>
                    <w:wordWrap/>
                    <w:overflowPunct w:val="0"/>
                    <w:topLinePunct w:val="0"/>
                    <w:autoSpaceDE/>
                    <w:autoSpaceDN/>
                    <w:bidi w:val="0"/>
                    <w:adjustRightInd w:val="0"/>
                    <w:snapToGrid w:val="0"/>
                    <w:spacing w:before="0" w:after="0" w:line="240" w:lineRule="auto"/>
                    <w:ind w:right="0" w:rightChars="0" w:firstLine="0" w:firstLineChars="0"/>
                    <w:jc w:val="center"/>
                    <w:textAlignment w:val="baseline"/>
                    <w:rPr>
                      <w:rFonts w:hint="default" w:ascii="Times New Roman" w:hAnsi="Times New Roman" w:eastAsia="宋体" w:cs="Times New Roman"/>
                      <w:b w:val="0"/>
                      <w:bCs w:val="0"/>
                      <w:color w:val="auto"/>
                      <w:kern w:val="0"/>
                      <w:sz w:val="21"/>
                      <w:szCs w:val="21"/>
                      <w:lang w:val="en-US" w:eastAsia="zh-CN" w:bidi="ar-SA"/>
                    </w:rPr>
                  </w:pPr>
                  <w:r>
                    <w:rPr>
                      <w:rFonts w:hint="eastAsia" w:ascii="Times New Roman" w:hAnsi="Times New Roman" w:eastAsia="宋体" w:cs="Times New Roman"/>
                      <w:b w:val="0"/>
                      <w:bCs w:val="0"/>
                      <w:color w:val="auto"/>
                      <w:kern w:val="0"/>
                      <w:sz w:val="21"/>
                      <w:szCs w:val="21"/>
                      <w:lang w:val="en-US" w:eastAsia="zh-CN" w:bidi="ar-SA"/>
                    </w:rPr>
                    <w:t>水性油墨</w:t>
                  </w:r>
                </w:p>
              </w:tc>
              <w:tc>
                <w:tcPr>
                  <w:tcW w:w="1300" w:type="dxa"/>
                  <w:tcBorders>
                    <w:tl2br w:val="nil"/>
                    <w:tr2bl w:val="nil"/>
                  </w:tcBorders>
                  <w:noWrap w:val="0"/>
                  <w:vAlign w:val="center"/>
                </w:tcPr>
                <w:p w14:paraId="3831A393">
                  <w:pPr>
                    <w:pStyle w:val="61"/>
                    <w:keepNext/>
                    <w:keepLines w:val="0"/>
                    <w:pageBreakBefore w:val="0"/>
                    <w:widowControl/>
                    <w:kinsoku/>
                    <w:wordWrap/>
                    <w:overflowPunct w:val="0"/>
                    <w:topLinePunct w:val="0"/>
                    <w:autoSpaceDE/>
                    <w:autoSpaceDN/>
                    <w:bidi w:val="0"/>
                    <w:adjustRightInd w:val="0"/>
                    <w:snapToGrid w:val="0"/>
                    <w:spacing w:before="0" w:after="0" w:line="240" w:lineRule="auto"/>
                    <w:ind w:right="0" w:rightChars="0" w:firstLine="0" w:firstLineChars="0"/>
                    <w:jc w:val="center"/>
                    <w:textAlignment w:val="baseline"/>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w:t>
                  </w:r>
                  <w:r>
                    <w:rPr>
                      <w:rFonts w:hint="eastAsia" w:ascii="Times New Roman" w:hAnsi="Times New Roman" w:eastAsia="宋体" w:cs="Times New Roman"/>
                      <w:b w:val="0"/>
                      <w:bCs w:val="0"/>
                      <w:color w:val="auto"/>
                      <w:kern w:val="0"/>
                      <w:sz w:val="21"/>
                      <w:szCs w:val="21"/>
                      <w:lang w:val="en-US" w:eastAsia="zh-CN" w:bidi="ar-SA"/>
                    </w:rPr>
                    <w:t>15</w:t>
                  </w:r>
                </w:p>
              </w:tc>
              <w:tc>
                <w:tcPr>
                  <w:tcW w:w="1034" w:type="dxa"/>
                  <w:tcBorders>
                    <w:tl2br w:val="nil"/>
                    <w:tr2bl w:val="nil"/>
                  </w:tcBorders>
                  <w:noWrap w:val="0"/>
                  <w:vAlign w:val="center"/>
                </w:tcPr>
                <w:p w14:paraId="4AF116CE">
                  <w:pPr>
                    <w:pStyle w:val="61"/>
                    <w:keepNext/>
                    <w:keepLines w:val="0"/>
                    <w:pageBreakBefore w:val="0"/>
                    <w:widowControl/>
                    <w:kinsoku/>
                    <w:wordWrap/>
                    <w:overflowPunct w:val="0"/>
                    <w:topLinePunct w:val="0"/>
                    <w:autoSpaceDE/>
                    <w:autoSpaceDN/>
                    <w:bidi w:val="0"/>
                    <w:adjustRightInd w:val="0"/>
                    <w:snapToGrid w:val="0"/>
                    <w:spacing w:before="0" w:after="0" w:line="240" w:lineRule="auto"/>
                    <w:ind w:right="0" w:rightChars="0" w:firstLine="0" w:firstLineChars="0"/>
                    <w:jc w:val="center"/>
                    <w:textAlignment w:val="baseline"/>
                    <w:rPr>
                      <w:rFonts w:hint="default" w:ascii="Times New Roman" w:hAnsi="Times New Roman" w:eastAsia="宋体" w:cs="Times New Roman"/>
                      <w:b w:val="0"/>
                      <w:bCs w:val="0"/>
                      <w:color w:val="auto"/>
                      <w:kern w:val="0"/>
                      <w:sz w:val="21"/>
                      <w:szCs w:val="21"/>
                      <w:lang w:val="en-US" w:eastAsia="zh-CN" w:bidi="ar-SA"/>
                    </w:rPr>
                  </w:pPr>
                  <w:r>
                    <w:rPr>
                      <w:rFonts w:hint="eastAsia" w:ascii="Times New Roman" w:hAnsi="Times New Roman" w:eastAsia="宋体" w:cs="Times New Roman"/>
                      <w:b w:val="0"/>
                      <w:bCs w:val="0"/>
                      <w:color w:val="auto"/>
                      <w:kern w:val="0"/>
                      <w:sz w:val="21"/>
                      <w:szCs w:val="21"/>
                      <w:lang w:val="en-US" w:eastAsia="zh-CN" w:bidi="ar-SA"/>
                    </w:rPr>
                    <w:t>0.23%</w:t>
                  </w:r>
                </w:p>
              </w:tc>
              <w:tc>
                <w:tcPr>
                  <w:tcW w:w="434" w:type="dxa"/>
                  <w:tcBorders>
                    <w:tl2br w:val="nil"/>
                    <w:tr2bl w:val="nil"/>
                  </w:tcBorders>
                  <w:noWrap w:val="0"/>
                  <w:vAlign w:val="center"/>
                </w:tcPr>
                <w:p w14:paraId="4ADDA71C">
                  <w:pPr>
                    <w:pStyle w:val="61"/>
                    <w:keepLines w:val="0"/>
                    <w:pageBreakBefore w:val="0"/>
                    <w:widowControl/>
                    <w:kinsoku/>
                    <w:wordWrap/>
                    <w:topLinePunct w:val="0"/>
                    <w:autoSpaceDE/>
                    <w:autoSpaceDN/>
                    <w:bidi w:val="0"/>
                    <w:snapToGrid w:val="0"/>
                    <w:spacing w:before="0" w:after="0" w:line="240" w:lineRule="auto"/>
                    <w:ind w:right="0" w:firstLine="0" w:firstLineChars="0"/>
                    <w:jc w:val="center"/>
                    <w:rPr>
                      <w:rFonts w:hint="eastAsia" w:ascii="Times New Roman" w:hAnsi="Times New Roman" w:eastAsia="宋体" w:cs="Times New Roman"/>
                      <w:b w:val="0"/>
                      <w:bCs w:val="0"/>
                      <w:color w:val="auto"/>
                      <w:kern w:val="0"/>
                      <w:sz w:val="21"/>
                      <w:szCs w:val="21"/>
                      <w:lang w:val="en-US" w:eastAsia="zh-CN" w:bidi="ar-SA"/>
                    </w:rPr>
                  </w:pPr>
                  <w:r>
                    <w:rPr>
                      <w:rFonts w:hint="eastAsia" w:ascii="Times New Roman" w:hAnsi="Times New Roman" w:eastAsia="宋体" w:cs="Times New Roman"/>
                      <w:b w:val="0"/>
                      <w:bCs w:val="0"/>
                      <w:color w:val="auto"/>
                      <w:sz w:val="21"/>
                      <w:szCs w:val="21"/>
                    </w:rPr>
                    <w:t>符合</w:t>
                  </w:r>
                </w:p>
              </w:tc>
            </w:tr>
          </w:tbl>
          <w:p w14:paraId="2BBACE5B">
            <w:pPr>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综上所述，本项目与《油墨中可挥发性有机物（VOC</w:t>
            </w:r>
            <w:r>
              <w:rPr>
                <w:rFonts w:hint="eastAsia" w:ascii="Times New Roman" w:hAnsi="Times New Roman" w:eastAsia="宋体" w:cs="Times New Roman"/>
                <w:color w:val="auto"/>
                <w:kern w:val="0"/>
                <w:sz w:val="24"/>
                <w:szCs w:val="24"/>
                <w:vertAlign w:val="subscript"/>
                <w:lang w:val="en-US" w:eastAsia="zh-CN"/>
              </w:rPr>
              <w:t>S</w:t>
            </w:r>
            <w:r>
              <w:rPr>
                <w:rFonts w:hint="eastAsia" w:ascii="Times New Roman" w:hAnsi="Times New Roman" w:eastAsia="宋体" w:cs="Times New Roman"/>
                <w:color w:val="auto"/>
                <w:kern w:val="0"/>
                <w:sz w:val="24"/>
                <w:szCs w:val="24"/>
                <w:lang w:val="en-US" w:eastAsia="zh-CN"/>
              </w:rPr>
              <w:t>）含量的限值》（GB38507-2020）规定相符。</w:t>
            </w:r>
          </w:p>
          <w:p w14:paraId="435D9A99">
            <w:pPr>
              <w:keepNext/>
              <w:keepLines/>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宋体" w:cs="Times New Roman"/>
                <w:b/>
                <w:bCs/>
                <w:color w:val="auto"/>
                <w:kern w:val="2"/>
                <w:sz w:val="24"/>
                <w:szCs w:val="24"/>
                <w:lang w:val="en-US" w:eastAsia="zh-CN" w:bidi="ar-SA"/>
              </w:rPr>
            </w:pPr>
            <w:r>
              <w:rPr>
                <w:rFonts w:hint="eastAsia" w:cs="Times New Roman"/>
                <w:b/>
                <w:bCs/>
                <w:color w:val="auto"/>
                <w:kern w:val="2"/>
                <w:sz w:val="24"/>
                <w:szCs w:val="24"/>
                <w:lang w:val="en-US" w:eastAsia="zh-CN" w:bidi="ar-SA"/>
              </w:rPr>
              <w:t>9</w:t>
            </w:r>
            <w:r>
              <w:rPr>
                <w:rFonts w:hint="eastAsia" w:ascii="Times New Roman" w:hAnsi="Times New Roman" w:eastAsia="宋体" w:cs="Times New Roman"/>
                <w:b/>
                <w:bCs/>
                <w:color w:val="auto"/>
                <w:kern w:val="2"/>
                <w:sz w:val="24"/>
                <w:szCs w:val="24"/>
                <w:lang w:val="en-US" w:eastAsia="zh-CN" w:bidi="ar-SA"/>
              </w:rPr>
              <w:t>、与《关于印发安徽省低挥发性有机物含量原辅材料替代工作方案的通知》（皖环发〔2024〕1号）相符性分析</w:t>
            </w:r>
          </w:p>
          <w:p w14:paraId="7ABF1CF0">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eastAsia" w:ascii="Times New Roman" w:hAnsi="Times New Roman" w:eastAsia="宋体" w:cs="Times New Roman"/>
                <w:b/>
                <w:color w:val="auto"/>
                <w:sz w:val="24"/>
                <w:szCs w:val="24"/>
              </w:rPr>
            </w:pPr>
            <w:r>
              <w:rPr>
                <w:rFonts w:hint="eastAsia" w:ascii="Times New Roman" w:hAnsi="Times New Roman" w:eastAsia="宋体" w:cs="Times New Roman"/>
                <w:b/>
                <w:color w:val="auto"/>
                <w:sz w:val="24"/>
                <w:szCs w:val="24"/>
              </w:rPr>
              <w:t>表1-</w:t>
            </w:r>
            <w:r>
              <w:rPr>
                <w:rFonts w:hint="eastAsia" w:ascii="Times New Roman" w:hAnsi="Times New Roman" w:eastAsia="宋体" w:cs="Times New Roman"/>
                <w:b/>
                <w:color w:val="auto"/>
                <w:sz w:val="24"/>
                <w:szCs w:val="24"/>
                <w:lang w:val="en-US" w:eastAsia="zh-CN"/>
              </w:rPr>
              <w:t>1</w:t>
            </w:r>
            <w:r>
              <w:rPr>
                <w:rFonts w:hint="eastAsia" w:cs="Times New Roman"/>
                <w:b/>
                <w:color w:val="auto"/>
                <w:sz w:val="24"/>
                <w:szCs w:val="24"/>
                <w:lang w:val="en-US" w:eastAsia="zh-CN"/>
              </w:rPr>
              <w:t>0</w:t>
            </w:r>
            <w:r>
              <w:rPr>
                <w:rFonts w:hint="eastAsia" w:ascii="Times New Roman" w:hAnsi="Times New Roman" w:eastAsia="宋体" w:cs="Times New Roman"/>
                <w:b/>
                <w:color w:val="auto"/>
                <w:sz w:val="24"/>
                <w:szCs w:val="24"/>
                <w:lang w:val="en-US" w:eastAsia="zh-CN"/>
              </w:rPr>
              <w:t xml:space="preserve"> </w:t>
            </w:r>
            <w:r>
              <w:rPr>
                <w:rFonts w:hint="eastAsia" w:ascii="Times New Roman" w:hAnsi="Times New Roman" w:eastAsia="宋体" w:cs="Times New Roman"/>
                <w:b/>
                <w:color w:val="auto"/>
                <w:sz w:val="24"/>
                <w:szCs w:val="24"/>
              </w:rPr>
              <w:t xml:space="preserve"> 与《关于印发安徽省低挥发性有机物含量原辅材料替代工作方案的通知》相符性分析</w:t>
            </w:r>
          </w:p>
          <w:tbl>
            <w:tblPr>
              <w:tblStyle w:val="25"/>
              <w:tblW w:w="499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416"/>
              <w:gridCol w:w="4656"/>
              <w:gridCol w:w="2328"/>
              <w:gridCol w:w="647"/>
            </w:tblGrid>
            <w:tr w14:paraId="292052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pct"/>
                  <w:tcBorders>
                    <w:tl2br w:val="nil"/>
                    <w:tr2bl w:val="nil"/>
                  </w:tcBorders>
                  <w:noWrap w:val="0"/>
                  <w:vAlign w:val="center"/>
                </w:tcPr>
                <w:p w14:paraId="34DE6AF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ascii="Times New Roman" w:hAnsi="Times New Roman" w:eastAsia="宋体" w:cs="Times New Roman"/>
                      <w:b/>
                      <w:bCs/>
                      <w:color w:val="auto"/>
                      <w:sz w:val="21"/>
                      <w:szCs w:val="21"/>
                      <w:lang w:bidi="ar"/>
                    </w:rPr>
                  </w:pPr>
                  <w:r>
                    <w:rPr>
                      <w:rFonts w:ascii="Times New Roman" w:hAnsi="Times New Roman" w:eastAsia="宋体" w:cs="Times New Roman"/>
                      <w:b/>
                      <w:bCs/>
                      <w:color w:val="auto"/>
                      <w:sz w:val="21"/>
                      <w:szCs w:val="21"/>
                      <w:lang w:bidi="ar"/>
                    </w:rPr>
                    <w:t>序号</w:t>
                  </w:r>
                </w:p>
              </w:tc>
              <w:tc>
                <w:tcPr>
                  <w:tcW w:w="2892" w:type="pct"/>
                  <w:tcBorders>
                    <w:tl2br w:val="nil"/>
                    <w:tr2bl w:val="nil"/>
                  </w:tcBorders>
                  <w:noWrap w:val="0"/>
                  <w:vAlign w:val="center"/>
                </w:tcPr>
                <w:p w14:paraId="10CFF742">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
                      <w:bCs/>
                      <w:color w:val="auto"/>
                      <w:sz w:val="21"/>
                      <w:szCs w:val="21"/>
                      <w:lang w:val="en-US" w:bidi="ar"/>
                    </w:rPr>
                  </w:pPr>
                  <w:r>
                    <w:rPr>
                      <w:rFonts w:hint="default" w:ascii="Times New Roman" w:hAnsi="Times New Roman" w:eastAsia="宋体" w:cs="Times New Roman"/>
                      <w:b/>
                      <w:bCs/>
                      <w:color w:val="auto"/>
                      <w:sz w:val="21"/>
                      <w:szCs w:val="21"/>
                      <w:lang w:val="en-US" w:bidi="ar"/>
                    </w:rPr>
                    <w:t>工作方案</w:t>
                  </w:r>
                </w:p>
              </w:tc>
              <w:tc>
                <w:tcPr>
                  <w:tcW w:w="1446" w:type="pct"/>
                  <w:tcBorders>
                    <w:tl2br w:val="nil"/>
                    <w:tr2bl w:val="nil"/>
                  </w:tcBorders>
                  <w:noWrap w:val="0"/>
                  <w:vAlign w:val="center"/>
                </w:tcPr>
                <w:p w14:paraId="61B4B14C">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ascii="Times New Roman" w:hAnsi="Times New Roman" w:eastAsia="宋体" w:cs="Times New Roman"/>
                      <w:b/>
                      <w:bCs/>
                      <w:color w:val="auto"/>
                      <w:sz w:val="21"/>
                      <w:szCs w:val="21"/>
                      <w:lang w:bidi="ar"/>
                    </w:rPr>
                  </w:pPr>
                  <w:r>
                    <w:rPr>
                      <w:rFonts w:ascii="Times New Roman" w:hAnsi="Times New Roman" w:eastAsia="宋体" w:cs="Times New Roman"/>
                      <w:b/>
                      <w:bCs/>
                      <w:color w:val="auto"/>
                      <w:sz w:val="21"/>
                      <w:szCs w:val="21"/>
                      <w:lang w:bidi="ar"/>
                    </w:rPr>
                    <w:t>项目情况</w:t>
                  </w:r>
                </w:p>
              </w:tc>
              <w:tc>
                <w:tcPr>
                  <w:tcW w:w="402" w:type="pct"/>
                  <w:tcBorders>
                    <w:tl2br w:val="nil"/>
                    <w:tr2bl w:val="nil"/>
                  </w:tcBorders>
                  <w:noWrap w:val="0"/>
                  <w:vAlign w:val="center"/>
                </w:tcPr>
                <w:p w14:paraId="4478B9BE">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ascii="Times New Roman" w:hAnsi="Times New Roman" w:eastAsia="宋体" w:cs="Times New Roman"/>
                      <w:b/>
                      <w:bCs/>
                      <w:color w:val="auto"/>
                      <w:sz w:val="21"/>
                      <w:szCs w:val="21"/>
                      <w:lang w:bidi="ar"/>
                    </w:rPr>
                  </w:pPr>
                  <w:r>
                    <w:rPr>
                      <w:rFonts w:ascii="Times New Roman" w:hAnsi="Times New Roman" w:eastAsia="宋体" w:cs="Times New Roman"/>
                      <w:b/>
                      <w:bCs/>
                      <w:color w:val="auto"/>
                      <w:sz w:val="21"/>
                      <w:szCs w:val="21"/>
                      <w:lang w:bidi="ar"/>
                    </w:rPr>
                    <w:t>相符性</w:t>
                  </w:r>
                </w:p>
              </w:tc>
            </w:tr>
            <w:tr w14:paraId="22813E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pct"/>
                  <w:tcBorders>
                    <w:tl2br w:val="nil"/>
                    <w:tr2bl w:val="nil"/>
                  </w:tcBorders>
                  <w:noWrap w:val="0"/>
                  <w:vAlign w:val="center"/>
                </w:tcPr>
                <w:p w14:paraId="26F95A75">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bidi="ar"/>
                    </w:rPr>
                  </w:pPr>
                  <w:r>
                    <w:rPr>
                      <w:rFonts w:hint="eastAsia" w:ascii="Times New Roman" w:hAnsi="Times New Roman" w:eastAsia="宋体" w:cs="Times New Roman"/>
                      <w:b w:val="0"/>
                      <w:bCs w:val="0"/>
                      <w:color w:val="auto"/>
                      <w:sz w:val="21"/>
                      <w:szCs w:val="21"/>
                      <w:lang w:val="en-US" w:eastAsia="zh-CN" w:bidi="ar"/>
                    </w:rPr>
                    <w:t>1</w:t>
                  </w:r>
                </w:p>
              </w:tc>
              <w:tc>
                <w:tcPr>
                  <w:tcW w:w="2892" w:type="pct"/>
                  <w:tcBorders>
                    <w:tl2br w:val="nil"/>
                    <w:tr2bl w:val="nil"/>
                  </w:tcBorders>
                  <w:noWrap w:val="0"/>
                  <w:vAlign w:val="center"/>
                </w:tcPr>
                <w:p w14:paraId="50B80221">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outlineLvl w:val="9"/>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kern w:val="2"/>
                      <w:sz w:val="21"/>
                      <w:szCs w:val="21"/>
                      <w:vertAlign w:val="baseline"/>
                      <w:lang w:val="en-US" w:eastAsia="zh-CN" w:bidi="ar-SA"/>
                    </w:rPr>
                    <w:t>含量限值符合《油墨中可挥发性有机化合物（VOC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kern w:val="2"/>
                      <w:sz w:val="21"/>
                      <w:szCs w:val="21"/>
                      <w:vertAlign w:val="baseline"/>
                      <w:lang w:val="en-US" w:eastAsia="zh-CN" w:bidi="ar-SA"/>
                    </w:rPr>
                    <w:t>）含量的限值》（GB38507-2020）规定的水性油墨（&lt;15%），低VOC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kern w:val="2"/>
                      <w:sz w:val="21"/>
                      <w:szCs w:val="21"/>
                      <w:vertAlign w:val="baseline"/>
                      <w:lang w:val="en-US" w:eastAsia="zh-CN" w:bidi="ar-SA"/>
                    </w:rPr>
                    <w:t>含量原辅材料含量限值应&lt;5%</w:t>
                  </w:r>
                </w:p>
              </w:tc>
              <w:tc>
                <w:tcPr>
                  <w:tcW w:w="1446" w:type="pct"/>
                  <w:tcBorders>
                    <w:tl2br w:val="nil"/>
                    <w:tr2bl w:val="nil"/>
                  </w:tcBorders>
                  <w:noWrap w:val="0"/>
                  <w:vAlign w:val="center"/>
                </w:tcPr>
                <w:p w14:paraId="09817B67">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outlineLvl w:val="9"/>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项目使用水性油墨VOC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kern w:val="2"/>
                      <w:sz w:val="21"/>
                      <w:szCs w:val="21"/>
                      <w:vertAlign w:val="baseline"/>
                      <w:lang w:val="en-US" w:eastAsia="zh-CN" w:bidi="ar-SA"/>
                    </w:rPr>
                    <w:t>含量0.23%，符合GB38507-2020等标准要求</w:t>
                  </w:r>
                </w:p>
              </w:tc>
              <w:tc>
                <w:tcPr>
                  <w:tcW w:w="402" w:type="pct"/>
                  <w:tcBorders>
                    <w:tl2br w:val="nil"/>
                    <w:tr2bl w:val="nil"/>
                  </w:tcBorders>
                  <w:noWrap w:val="0"/>
                  <w:vAlign w:val="center"/>
                </w:tcPr>
                <w:p w14:paraId="2ED0C47F">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bidi="ar"/>
                    </w:rPr>
                  </w:pPr>
                  <w:r>
                    <w:rPr>
                      <w:rFonts w:hint="eastAsia" w:ascii="Times New Roman" w:hAnsi="Times New Roman" w:eastAsia="宋体" w:cs="Times New Roman"/>
                      <w:b w:val="0"/>
                      <w:bCs w:val="0"/>
                      <w:color w:val="auto"/>
                      <w:sz w:val="21"/>
                      <w:szCs w:val="21"/>
                      <w:lang w:val="en-US" w:eastAsia="zh-CN" w:bidi="ar"/>
                    </w:rPr>
                    <w:t>相符</w:t>
                  </w:r>
                </w:p>
              </w:tc>
            </w:tr>
            <w:tr w14:paraId="3CCA66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pct"/>
                  <w:tcBorders>
                    <w:tl2br w:val="nil"/>
                    <w:tr2bl w:val="nil"/>
                  </w:tcBorders>
                  <w:noWrap w:val="0"/>
                  <w:vAlign w:val="center"/>
                </w:tcPr>
                <w:p w14:paraId="10E6796E">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bidi="ar"/>
                    </w:rPr>
                  </w:pPr>
                  <w:r>
                    <w:rPr>
                      <w:rFonts w:hint="eastAsia" w:ascii="Times New Roman" w:hAnsi="Times New Roman" w:eastAsia="宋体" w:cs="Times New Roman"/>
                      <w:b w:val="0"/>
                      <w:bCs w:val="0"/>
                      <w:color w:val="auto"/>
                      <w:sz w:val="21"/>
                      <w:szCs w:val="21"/>
                      <w:lang w:val="en-US" w:eastAsia="zh-CN" w:bidi="ar"/>
                    </w:rPr>
                    <w:t>2</w:t>
                  </w:r>
                </w:p>
              </w:tc>
              <w:tc>
                <w:tcPr>
                  <w:tcW w:w="2892" w:type="pct"/>
                  <w:tcBorders>
                    <w:tl2br w:val="nil"/>
                    <w:tr2bl w:val="nil"/>
                  </w:tcBorders>
                  <w:noWrap w:val="0"/>
                  <w:vAlign w:val="center"/>
                </w:tcPr>
                <w:p w14:paraId="7C76BD80">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outlineLvl w:val="9"/>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使用低VOC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kern w:val="2"/>
                      <w:sz w:val="21"/>
                      <w:szCs w:val="21"/>
                      <w:vertAlign w:val="baseline"/>
                      <w:lang w:val="en-US" w:eastAsia="zh-CN" w:bidi="ar-SA"/>
                    </w:rPr>
                    <w:t>含量原辅材料，排放浓度稳定达标且排放速率满足相关规定的，相应生产工序可不要求建设VOC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kern w:val="2"/>
                      <w:sz w:val="21"/>
                      <w:szCs w:val="21"/>
                      <w:vertAlign w:val="baseline"/>
                      <w:lang w:val="en-US" w:eastAsia="zh-CN" w:bidi="ar-SA"/>
                    </w:rPr>
                    <w:t>末端治理设施；使用的原辅材料VOC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kern w:val="2"/>
                      <w:sz w:val="21"/>
                      <w:szCs w:val="21"/>
                      <w:vertAlign w:val="baseline"/>
                      <w:lang w:val="en-US" w:eastAsia="zh-CN" w:bidi="ar-SA"/>
                    </w:rPr>
                    <w:t>含量低于10%的工序，无组织排放浓度达标的，可不要求采取VOC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kern w:val="2"/>
                      <w:sz w:val="21"/>
                      <w:szCs w:val="21"/>
                      <w:vertAlign w:val="baseline"/>
                      <w:lang w:val="en-US" w:eastAsia="zh-CN" w:bidi="ar-SA"/>
                    </w:rPr>
                    <w:t>无组织排放收集措施</w:t>
                  </w:r>
                </w:p>
              </w:tc>
              <w:tc>
                <w:tcPr>
                  <w:tcW w:w="1446" w:type="pct"/>
                  <w:tcBorders>
                    <w:tl2br w:val="nil"/>
                    <w:tr2bl w:val="nil"/>
                  </w:tcBorders>
                  <w:noWrap w:val="0"/>
                  <w:vAlign w:val="center"/>
                </w:tcPr>
                <w:p w14:paraId="757D28AE">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outlineLvl w:val="9"/>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项目油墨VOC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kern w:val="2"/>
                      <w:sz w:val="21"/>
                      <w:szCs w:val="21"/>
                      <w:vertAlign w:val="baseline"/>
                      <w:lang w:val="en-US" w:eastAsia="zh-CN" w:bidi="ar-SA"/>
                    </w:rPr>
                    <w:t>含量0.23%，符合GB38507-2020等标准要求，无组织排放可稳定达标</w:t>
                  </w:r>
                </w:p>
              </w:tc>
              <w:tc>
                <w:tcPr>
                  <w:tcW w:w="402" w:type="pct"/>
                  <w:tcBorders>
                    <w:tl2br w:val="nil"/>
                    <w:tr2bl w:val="nil"/>
                  </w:tcBorders>
                  <w:noWrap w:val="0"/>
                  <w:vAlign w:val="center"/>
                </w:tcPr>
                <w:p w14:paraId="7176FF9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bidi="ar"/>
                    </w:rPr>
                  </w:pPr>
                  <w:r>
                    <w:rPr>
                      <w:rFonts w:hint="eastAsia" w:ascii="Times New Roman" w:hAnsi="Times New Roman" w:eastAsia="宋体" w:cs="Times New Roman"/>
                      <w:b w:val="0"/>
                      <w:bCs w:val="0"/>
                      <w:color w:val="auto"/>
                      <w:sz w:val="21"/>
                      <w:szCs w:val="21"/>
                      <w:lang w:val="en-US" w:eastAsia="zh-CN" w:bidi="ar"/>
                    </w:rPr>
                    <w:t>相符</w:t>
                  </w:r>
                </w:p>
              </w:tc>
            </w:tr>
          </w:tbl>
          <w:p w14:paraId="3999B763">
            <w:pPr>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综上所述，本项目与《关于印发安徽省低挥发性有机物含量原辅材料替代工作方案的通知》（皖环发〔2024〕1号）规定相符。</w:t>
            </w:r>
          </w:p>
          <w:p w14:paraId="4E0F52BE">
            <w:pPr>
              <w:pStyle w:val="35"/>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eastAsia="宋体"/>
                <w:bCs w:val="0"/>
                <w:color w:val="000000" w:themeColor="text1"/>
                <w:kern w:val="0"/>
                <w:sz w:val="24"/>
                <w:lang w:eastAsia="zh-CN"/>
                <w14:textFill>
                  <w14:solidFill>
                    <w14:schemeClr w14:val="tx1"/>
                  </w14:solidFill>
                </w14:textFill>
              </w:rPr>
            </w:pPr>
          </w:p>
          <w:p w14:paraId="39505A4A">
            <w:pPr>
              <w:pStyle w:val="35"/>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eastAsia="宋体"/>
                <w:bCs w:val="0"/>
                <w:color w:val="000000" w:themeColor="text1"/>
                <w:kern w:val="0"/>
                <w:sz w:val="24"/>
                <w:lang w:eastAsia="zh-CN"/>
                <w14:textFill>
                  <w14:solidFill>
                    <w14:schemeClr w14:val="tx1"/>
                  </w14:solidFill>
                </w14:textFill>
              </w:rPr>
            </w:pPr>
          </w:p>
          <w:p w14:paraId="3DEBFD5D">
            <w:pPr>
              <w:pStyle w:val="35"/>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eastAsia="宋体"/>
                <w:bCs w:val="0"/>
                <w:color w:val="000000" w:themeColor="text1"/>
                <w:kern w:val="0"/>
                <w:sz w:val="24"/>
                <w14:textFill>
                  <w14:solidFill>
                    <w14:schemeClr w14:val="tx1"/>
                  </w14:solidFill>
                </w14:textFill>
              </w:rPr>
            </w:pPr>
          </w:p>
          <w:p w14:paraId="746BD239">
            <w:pPr>
              <w:pStyle w:val="35"/>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eastAsia="宋体"/>
                <w:bCs w:val="0"/>
                <w:color w:val="000000" w:themeColor="text1"/>
                <w:kern w:val="0"/>
                <w:sz w:val="24"/>
                <w:lang w:eastAsia="zh-CN"/>
                <w14:textFill>
                  <w14:solidFill>
                    <w14:schemeClr w14:val="tx1"/>
                  </w14:solidFill>
                </w14:textFill>
              </w:rPr>
            </w:pPr>
          </w:p>
          <w:p w14:paraId="4BB38FFA">
            <w:pPr>
              <w:pStyle w:val="35"/>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eastAsia="宋体"/>
                <w:bCs w:val="0"/>
                <w:color w:val="000000" w:themeColor="text1"/>
                <w:kern w:val="0"/>
                <w:sz w:val="24"/>
                <w:lang w:eastAsia="zh-CN"/>
                <w14:textFill>
                  <w14:solidFill>
                    <w14:schemeClr w14:val="tx1"/>
                  </w14:solidFill>
                </w14:textFill>
              </w:rPr>
            </w:pPr>
          </w:p>
          <w:p w14:paraId="65632DF0">
            <w:pPr>
              <w:pStyle w:val="35"/>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eastAsia="宋体"/>
                <w:bCs w:val="0"/>
                <w:color w:val="000000" w:themeColor="text1"/>
                <w:kern w:val="0"/>
                <w:sz w:val="24"/>
                <w:lang w:eastAsia="zh-CN"/>
                <w14:textFill>
                  <w14:solidFill>
                    <w14:schemeClr w14:val="tx1"/>
                  </w14:solidFill>
                </w14:textFill>
              </w:rPr>
            </w:pPr>
          </w:p>
          <w:p w14:paraId="685D6152">
            <w:pPr>
              <w:pStyle w:val="35"/>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eastAsia="宋体"/>
                <w:bCs w:val="0"/>
                <w:color w:val="000000" w:themeColor="text1"/>
                <w:kern w:val="0"/>
                <w:sz w:val="24"/>
                <w14:textFill>
                  <w14:solidFill>
                    <w14:schemeClr w14:val="tx1"/>
                  </w14:solidFill>
                </w14:textFill>
              </w:rPr>
            </w:pPr>
          </w:p>
          <w:p w14:paraId="519C4F48">
            <w:pPr>
              <w:pStyle w:val="35"/>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eastAsia="宋体"/>
                <w:bCs w:val="0"/>
                <w:color w:val="000000" w:themeColor="text1"/>
                <w:kern w:val="0"/>
                <w:sz w:val="24"/>
                <w:lang w:eastAsia="zh-CN"/>
                <w14:textFill>
                  <w14:solidFill>
                    <w14:schemeClr w14:val="tx1"/>
                  </w14:solidFill>
                </w14:textFill>
              </w:rPr>
            </w:pPr>
          </w:p>
          <w:p w14:paraId="00734CFC">
            <w:pPr>
              <w:pStyle w:val="35"/>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eastAsia="宋体"/>
                <w:bCs w:val="0"/>
                <w:color w:val="000000" w:themeColor="text1"/>
                <w:kern w:val="0"/>
                <w:sz w:val="24"/>
                <w:lang w:eastAsia="zh-CN"/>
                <w14:textFill>
                  <w14:solidFill>
                    <w14:schemeClr w14:val="tx1"/>
                  </w14:solidFill>
                </w14:textFill>
              </w:rPr>
            </w:pPr>
          </w:p>
          <w:p w14:paraId="4E1DA5A2">
            <w:pPr>
              <w:pStyle w:val="35"/>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eastAsia="宋体"/>
                <w:bCs w:val="0"/>
                <w:color w:val="000000" w:themeColor="text1"/>
                <w:kern w:val="0"/>
                <w:sz w:val="24"/>
                <w:lang w:eastAsia="zh-CN"/>
                <w14:textFill>
                  <w14:solidFill>
                    <w14:schemeClr w14:val="tx1"/>
                  </w14:solidFill>
                </w14:textFill>
              </w:rPr>
            </w:pPr>
          </w:p>
          <w:p w14:paraId="59BA8550">
            <w:pPr>
              <w:autoSpaceDE w:val="0"/>
              <w:autoSpaceDN w:val="0"/>
              <w:adjustRightInd w:val="0"/>
              <w:snapToGrid w:val="0"/>
              <w:spacing w:line="360" w:lineRule="auto"/>
              <w:jc w:val="both"/>
              <w:rPr>
                <w:rFonts w:hint="eastAsia" w:cs="宋体"/>
                <w:color w:val="000000" w:themeColor="text1"/>
                <w:kern w:val="0"/>
                <w:szCs w:val="21"/>
                <w:lang w:val="en-US" w:eastAsia="zh-CN"/>
                <w14:textFill>
                  <w14:solidFill>
                    <w14:schemeClr w14:val="tx1"/>
                  </w14:solidFill>
                </w14:textFill>
              </w:rPr>
            </w:pPr>
          </w:p>
        </w:tc>
      </w:tr>
    </w:tbl>
    <w:p w14:paraId="73347628">
      <w:pPr>
        <w:sectPr>
          <w:type w:val="continuous"/>
          <w:pgSz w:w="11906" w:h="16838"/>
          <w:pgMar w:top="1440" w:right="1587" w:bottom="1440" w:left="1587" w:header="851" w:footer="1077" w:gutter="0"/>
          <w:pgBorders>
            <w:top w:val="none" w:sz="0" w:space="0"/>
            <w:left w:val="none" w:sz="0" w:space="0"/>
            <w:bottom w:val="none" w:sz="0" w:space="0"/>
            <w:right w:val="none" w:sz="0" w:space="0"/>
          </w:pgBorders>
          <w:pgNumType w:fmt="decimal"/>
          <w:cols w:space="720" w:num="1"/>
          <w:docGrid w:linePitch="312" w:charSpace="0"/>
        </w:sectPr>
      </w:pPr>
    </w:p>
    <w:p w14:paraId="61454EAE">
      <w:pPr>
        <w:pStyle w:val="23"/>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eastAsia" w:eastAsia="宋体"/>
          <w:b/>
          <w:bCs/>
          <w:color w:val="000000" w:themeColor="text1"/>
          <w:sz w:val="30"/>
          <w:szCs w:val="30"/>
          <w:lang w:eastAsia="zh-CN"/>
          <w14:textFill>
            <w14:solidFill>
              <w14:schemeClr w14:val="tx1"/>
            </w14:solidFill>
          </w14:textFill>
        </w:rPr>
      </w:pPr>
      <w:r>
        <w:rPr>
          <w:rFonts w:hint="eastAsia" w:eastAsia="宋体"/>
          <w:b/>
          <w:bCs/>
          <w:color w:val="000000" w:themeColor="text1"/>
          <w:sz w:val="30"/>
          <w:szCs w:val="30"/>
          <w:lang w:eastAsia="zh-CN"/>
          <w14:textFill>
            <w14:solidFill>
              <w14:schemeClr w14:val="tx1"/>
            </w14:solidFill>
          </w14:textFill>
        </w:rPr>
        <w:t>二、建设项目工程分析</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
        <w:gridCol w:w="8530"/>
      </w:tblGrid>
      <w:tr w14:paraId="021FB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233" w:type="pct"/>
            <w:noWrap w:val="0"/>
            <w:vAlign w:val="center"/>
          </w:tcPr>
          <w:p w14:paraId="0C468624">
            <w:pPr>
              <w:pageBreakBefore w:val="0"/>
              <w:autoSpaceDE/>
              <w:autoSpaceDN/>
              <w:bidi w:val="0"/>
              <w:jc w:val="center"/>
              <w:rPr>
                <w:rFonts w:hint="eastAsia" w:eastAsia="宋体"/>
                <w:b w:val="0"/>
                <w:bCs w:val="0"/>
                <w:color w:val="000000" w:themeColor="text1"/>
                <w:vertAlign w:val="baseline"/>
                <w:lang w:eastAsia="zh-CN"/>
                <w14:textFill>
                  <w14:solidFill>
                    <w14:schemeClr w14:val="tx1"/>
                  </w14:solidFill>
                </w14:textFill>
              </w:rPr>
            </w:pPr>
            <w:r>
              <w:rPr>
                <w:rFonts w:hint="eastAsia" w:eastAsia="宋体"/>
                <w:b w:val="0"/>
                <w:bCs w:val="0"/>
                <w:color w:val="000000" w:themeColor="text1"/>
                <w:sz w:val="24"/>
                <w:szCs w:val="24"/>
                <w:vertAlign w:val="baseline"/>
                <w:lang w:eastAsia="zh-CN"/>
                <w14:textFill>
                  <w14:solidFill>
                    <w14:schemeClr w14:val="tx1"/>
                  </w14:solidFill>
                </w14:textFill>
              </w:rPr>
              <w:t>建设内容</w:t>
            </w:r>
          </w:p>
        </w:tc>
        <w:tc>
          <w:tcPr>
            <w:tcW w:w="4766" w:type="pct"/>
            <w:noWrap w:val="0"/>
            <w:vAlign w:val="top"/>
          </w:tcPr>
          <w:p w14:paraId="6652CC7E">
            <w:pPr>
              <w:pStyle w:val="39"/>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000000" w:themeColor="text1"/>
                <w:sz w:val="24"/>
                <w:szCs w:val="24"/>
                <w:lang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b/>
                <w:bCs/>
                <w:color w:val="000000" w:themeColor="text1"/>
                <w:sz w:val="24"/>
                <w:szCs w:val="24"/>
                <w:lang w:eastAsia="zh-CN"/>
                <w14:textFill>
                  <w14:solidFill>
                    <w14:schemeClr w14:val="tx1"/>
                  </w14:solidFill>
                </w14:textFill>
              </w:rPr>
              <w:t>项目概况</w:t>
            </w:r>
          </w:p>
          <w:p w14:paraId="0CB15506">
            <w:pPr>
              <w:pageBreakBefore w:val="0"/>
              <w:autoSpaceDE/>
              <w:autoSpaceDN/>
              <w:bidi w:val="0"/>
              <w:spacing w:line="360" w:lineRule="auto"/>
              <w:ind w:firstLine="480" w:firstLineChars="200"/>
              <w:jc w:val="both"/>
              <w:rPr>
                <w:rFonts w:hint="eastAsia" w:cs="Times New Roman"/>
                <w:color w:val="000000" w:themeColor="text1"/>
                <w:spacing w:val="0"/>
                <w:w w:val="100"/>
                <w:position w:val="0"/>
                <w:sz w:val="24"/>
                <w:szCs w:val="24"/>
                <w:lang w:val="en-US" w:eastAsia="zh-CN"/>
                <w14:textFill>
                  <w14:solidFill>
                    <w14:schemeClr w14:val="tx1"/>
                  </w14:solidFill>
                </w14:textFill>
              </w:rPr>
            </w:pPr>
            <w:r>
              <w:rPr>
                <w:rFonts w:hint="eastAsia" w:cs="Times New Roman"/>
                <w:color w:val="000000" w:themeColor="text1"/>
                <w:spacing w:val="0"/>
                <w:w w:val="100"/>
                <w:position w:val="0"/>
                <w:sz w:val="24"/>
                <w:szCs w:val="24"/>
                <w:lang w:val="en-US" w:eastAsia="zh-CN"/>
                <w14:textFill>
                  <w14:solidFill>
                    <w14:schemeClr w14:val="tx1"/>
                  </w14:solidFill>
                </w14:textFill>
              </w:rPr>
              <w:t>安徽云昊食品科技有限公司现拟于安徽省淮南市八公山区绿色发展产业园</w:t>
            </w:r>
            <w:r>
              <w:rPr>
                <w:rFonts w:hint="default" w:ascii="Times New Roman" w:hAnsi="Times New Roman" w:eastAsia="宋体" w:cs="Times New Roman"/>
                <w:color w:val="000000" w:themeColor="text1"/>
                <w:spacing w:val="0"/>
                <w:w w:val="100"/>
                <w:position w:val="0"/>
                <w:sz w:val="24"/>
                <w:szCs w:val="24"/>
                <w:lang w:val="en-US" w:eastAsia="zh-CN"/>
                <w14:textFill>
                  <w14:solidFill>
                    <w14:schemeClr w14:val="tx1"/>
                  </w14:solidFill>
                </w14:textFill>
              </w:rPr>
              <w:t>建设</w:t>
            </w:r>
            <w:r>
              <w:rPr>
                <w:rFonts w:hint="eastAsia" w:cs="Times New Roman"/>
                <w:color w:val="000000" w:themeColor="text1"/>
                <w:spacing w:val="0"/>
                <w:w w:val="100"/>
                <w:position w:val="0"/>
                <w:sz w:val="24"/>
                <w:szCs w:val="24"/>
                <w:lang w:val="en-US" w:eastAsia="zh-CN"/>
                <w14:textFill>
                  <w14:solidFill>
                    <w14:schemeClr w14:val="tx1"/>
                  </w14:solidFill>
                </w14:textFill>
              </w:rPr>
              <w:t>安徽云昊绿色水产食品精深加工建设项目</w:t>
            </w:r>
            <w:r>
              <w:rPr>
                <w:rFonts w:hint="default" w:ascii="Times New Roman" w:hAnsi="Times New Roman" w:eastAsia="宋体" w:cs="Times New Roman"/>
                <w:color w:val="000000" w:themeColor="text1"/>
                <w:spacing w:val="0"/>
                <w:w w:val="100"/>
                <w:position w:val="0"/>
                <w:sz w:val="24"/>
                <w:szCs w:val="24"/>
                <w:lang w:val="en-US" w:eastAsia="zh-CN"/>
                <w14:textFill>
                  <w14:solidFill>
                    <w14:schemeClr w14:val="tx1"/>
                  </w14:solidFill>
                </w14:textFill>
              </w:rPr>
              <w:t>，</w:t>
            </w:r>
            <w:r>
              <w:rPr>
                <w:rFonts w:hint="eastAsia" w:cs="Times New Roman"/>
                <w:color w:val="000000" w:themeColor="text1"/>
                <w:spacing w:val="0"/>
                <w:w w:val="100"/>
                <w:position w:val="0"/>
                <w:sz w:val="24"/>
                <w:szCs w:val="24"/>
                <w:lang w:val="en-US" w:eastAsia="zh-CN"/>
                <w14:textFill>
                  <w14:solidFill>
                    <w14:schemeClr w14:val="tx1"/>
                  </w14:solidFill>
                </w14:textFill>
              </w:rPr>
              <w:t>项目总投资3.1亿元，分三期实施，主要建设内容：一期总投资约1.1亿元，租用标准化厂房1.3万平方米，建设6条鱼类深加工生产线；二期总投资0.5亿元，将150亩鱼塘进行升级改造为精养鱼塘；三期总投资1.5亿元，建设独立厂房1.2万平方米，建设6条禽类深加工生产线。</w:t>
            </w:r>
          </w:p>
          <w:p w14:paraId="16AEBBC8">
            <w:pPr>
              <w:pageBreakBefore w:val="0"/>
              <w:autoSpaceDE/>
              <w:autoSpaceDN/>
              <w:bidi w:val="0"/>
              <w:spacing w:line="360" w:lineRule="auto"/>
              <w:ind w:firstLine="480" w:firstLineChars="200"/>
              <w:jc w:val="both"/>
              <w:rPr>
                <w:rFonts w:hint="default" w:ascii="Times New Roman" w:hAnsi="Times New Roman" w:eastAsia="宋体" w:cs="Times New Roman"/>
                <w:color w:val="000000" w:themeColor="text1"/>
                <w:spacing w:val="0"/>
                <w:w w:val="100"/>
                <w:position w:val="0"/>
                <w:sz w:val="24"/>
                <w:szCs w:val="24"/>
                <w:lang w:val="en-US" w:eastAsia="zh-CN"/>
                <w14:textFill>
                  <w14:solidFill>
                    <w14:schemeClr w14:val="tx1"/>
                  </w14:solidFill>
                </w14:textFill>
              </w:rPr>
            </w:pPr>
            <w:r>
              <w:rPr>
                <w:rFonts w:hint="eastAsia" w:cs="Times New Roman"/>
                <w:color w:val="000000" w:themeColor="text1"/>
                <w:spacing w:val="0"/>
                <w:w w:val="100"/>
                <w:position w:val="0"/>
                <w:sz w:val="24"/>
                <w:szCs w:val="24"/>
                <w:lang w:val="en-US" w:eastAsia="zh-CN"/>
                <w14:textFill>
                  <w14:solidFill>
                    <w14:schemeClr w14:val="tx1"/>
                  </w14:solidFill>
                </w14:textFill>
              </w:rPr>
              <w:t>根据企业发展要求，企业现租赁安徽省淮南市八公山区绿色发展产业园16#、17#标准化厂房（总面积1.3万m</w:t>
            </w:r>
            <w:r>
              <w:rPr>
                <w:rFonts w:hint="eastAsia" w:cs="Times New Roman"/>
                <w:color w:val="000000" w:themeColor="text1"/>
                <w:spacing w:val="0"/>
                <w:w w:val="100"/>
                <w:position w:val="0"/>
                <w:sz w:val="24"/>
                <w:szCs w:val="24"/>
                <w:vertAlign w:val="superscript"/>
                <w:lang w:val="en-US" w:eastAsia="zh-CN"/>
                <w14:textFill>
                  <w14:solidFill>
                    <w14:schemeClr w14:val="tx1"/>
                  </w14:solidFill>
                </w14:textFill>
              </w:rPr>
              <w:t>2</w:t>
            </w:r>
            <w:r>
              <w:rPr>
                <w:rFonts w:hint="eastAsia" w:cs="Times New Roman"/>
                <w:color w:val="000000" w:themeColor="text1"/>
                <w:spacing w:val="0"/>
                <w:w w:val="100"/>
                <w:position w:val="0"/>
                <w:sz w:val="24"/>
                <w:szCs w:val="24"/>
                <w:lang w:val="en-US" w:eastAsia="zh-CN"/>
                <w14:textFill>
                  <w14:solidFill>
                    <w14:schemeClr w14:val="tx1"/>
                  </w14:solidFill>
                </w14:textFill>
              </w:rPr>
              <w:t>）建设一期工程，二期和三期工程本次不建设，本次仅做</w:t>
            </w:r>
            <w:r>
              <w:rPr>
                <w:rFonts w:hint="eastAsia" w:cs="Times New Roman"/>
                <w:b/>
                <w:bCs/>
                <w:color w:val="000000" w:themeColor="text1"/>
                <w:spacing w:val="0"/>
                <w:w w:val="100"/>
                <w:position w:val="0"/>
                <w:sz w:val="24"/>
                <w:szCs w:val="24"/>
                <w:lang w:val="en-US" w:eastAsia="zh-CN"/>
                <w14:textFill>
                  <w14:solidFill>
                    <w14:schemeClr w14:val="tx1"/>
                  </w14:solidFill>
                </w14:textFill>
              </w:rPr>
              <w:t>一期工程环境影响评价</w:t>
            </w:r>
            <w:r>
              <w:rPr>
                <w:rFonts w:hint="eastAsia" w:cs="Times New Roman"/>
                <w:color w:val="000000" w:themeColor="text1"/>
                <w:spacing w:val="0"/>
                <w:w w:val="100"/>
                <w:position w:val="0"/>
                <w:sz w:val="24"/>
                <w:szCs w:val="24"/>
                <w:lang w:val="en-US" w:eastAsia="zh-CN"/>
                <w14:textFill>
                  <w14:solidFill>
                    <w14:schemeClr w14:val="tx1"/>
                  </w14:solidFill>
                </w14:textFill>
              </w:rPr>
              <w:t>，一期</w:t>
            </w:r>
            <w:r>
              <w:rPr>
                <w:rFonts w:hint="default" w:ascii="Times New Roman" w:hAnsi="Times New Roman" w:eastAsia="宋体" w:cs="Times New Roman"/>
                <w:color w:val="000000" w:themeColor="text1"/>
                <w:spacing w:val="0"/>
                <w:w w:val="100"/>
                <w:position w:val="0"/>
                <w:sz w:val="24"/>
                <w:szCs w:val="24"/>
                <w:lang w:val="en-US" w:eastAsia="zh-CN"/>
                <w14:textFill>
                  <w14:solidFill>
                    <w14:schemeClr w14:val="tx1"/>
                  </w14:solidFill>
                </w14:textFill>
              </w:rPr>
              <w:t>项目建成后，年产</w:t>
            </w:r>
            <w:r>
              <w:rPr>
                <w:rFonts w:hint="eastAsia" w:cs="Times New Roman"/>
                <w:color w:val="000000" w:themeColor="text1"/>
                <w:spacing w:val="0"/>
                <w:w w:val="100"/>
                <w:position w:val="0"/>
                <w:sz w:val="24"/>
                <w:szCs w:val="24"/>
                <w:lang w:val="en-US" w:eastAsia="zh-CN"/>
                <w14:textFill>
                  <w14:solidFill>
                    <w14:schemeClr w14:val="tx1"/>
                  </w14:solidFill>
                </w14:textFill>
              </w:rPr>
              <w:t>鱼片1.2万吨（主产品）、鱼汤1000吨（副产品）</w:t>
            </w:r>
            <w:r>
              <w:rPr>
                <w:rFonts w:hint="default" w:ascii="Times New Roman" w:hAnsi="Times New Roman" w:eastAsia="宋体" w:cs="Times New Roman"/>
                <w:color w:val="000000" w:themeColor="text1"/>
                <w:spacing w:val="0"/>
                <w:w w:val="100"/>
                <w:position w:val="0"/>
                <w:sz w:val="24"/>
                <w:szCs w:val="24"/>
                <w:lang w:val="en-US" w:eastAsia="zh-CN"/>
                <w14:textFill>
                  <w14:solidFill>
                    <w14:schemeClr w14:val="tx1"/>
                  </w14:solidFill>
                </w14:textFill>
              </w:rPr>
              <w:t>。项目</w:t>
            </w:r>
            <w:r>
              <w:rPr>
                <w:rFonts w:hint="eastAsia" w:cs="Times New Roman"/>
                <w:color w:val="000000" w:themeColor="text1"/>
                <w:spacing w:val="0"/>
                <w:w w:val="100"/>
                <w:position w:val="0"/>
                <w:sz w:val="24"/>
                <w:szCs w:val="24"/>
                <w:lang w:val="en-US" w:eastAsia="zh-CN"/>
                <w14:textFill>
                  <w14:solidFill>
                    <w14:schemeClr w14:val="tx1"/>
                  </w14:solidFill>
                </w14:textFill>
              </w:rPr>
              <w:t>已</w:t>
            </w:r>
            <w:r>
              <w:rPr>
                <w:rFonts w:hint="default" w:ascii="Times New Roman" w:hAnsi="Times New Roman" w:eastAsia="宋体" w:cs="Times New Roman"/>
                <w:color w:val="000000" w:themeColor="text1"/>
                <w:spacing w:val="0"/>
                <w:w w:val="100"/>
                <w:position w:val="0"/>
                <w:sz w:val="24"/>
                <w:szCs w:val="24"/>
                <w:lang w:val="en-US" w:eastAsia="zh-CN"/>
                <w14:textFill>
                  <w14:solidFill>
                    <w14:schemeClr w14:val="tx1"/>
                  </w14:solidFill>
                </w14:textFill>
              </w:rPr>
              <w:t>于2024年</w:t>
            </w:r>
            <w:r>
              <w:rPr>
                <w:rFonts w:hint="eastAsia" w:cs="Times New Roman"/>
                <w:color w:val="000000" w:themeColor="text1"/>
                <w:spacing w:val="0"/>
                <w:w w:val="100"/>
                <w:position w:val="0"/>
                <w:sz w:val="24"/>
                <w:szCs w:val="24"/>
                <w:lang w:val="en-US" w:eastAsia="zh-CN"/>
                <w14:textFill>
                  <w14:solidFill>
                    <w14:schemeClr w14:val="tx1"/>
                  </w14:solidFill>
                </w14:textFill>
              </w:rPr>
              <w:t>12</w:t>
            </w:r>
            <w:r>
              <w:rPr>
                <w:rFonts w:hint="default" w:ascii="Times New Roman" w:hAnsi="Times New Roman" w:eastAsia="宋体" w:cs="Times New Roman"/>
                <w:color w:val="000000" w:themeColor="text1"/>
                <w:spacing w:val="0"/>
                <w:w w:val="100"/>
                <w:position w:val="0"/>
                <w:sz w:val="24"/>
                <w:szCs w:val="24"/>
                <w:lang w:val="en-US" w:eastAsia="zh-CN"/>
                <w14:textFill>
                  <w14:solidFill>
                    <w14:schemeClr w14:val="tx1"/>
                  </w14:solidFill>
                </w14:textFill>
              </w:rPr>
              <w:t>月1</w:t>
            </w:r>
            <w:r>
              <w:rPr>
                <w:rFonts w:hint="eastAsia" w:cs="Times New Roman"/>
                <w:color w:val="000000" w:themeColor="text1"/>
                <w:spacing w:val="0"/>
                <w:w w:val="100"/>
                <w:position w:val="0"/>
                <w:sz w:val="24"/>
                <w:szCs w:val="24"/>
                <w:lang w:val="en-US" w:eastAsia="zh-CN"/>
                <w14:textFill>
                  <w14:solidFill>
                    <w14:schemeClr w14:val="tx1"/>
                  </w14:solidFill>
                </w14:textFill>
              </w:rPr>
              <w:t>6</w:t>
            </w:r>
            <w:r>
              <w:rPr>
                <w:rFonts w:hint="default" w:ascii="Times New Roman" w:hAnsi="Times New Roman" w:eastAsia="宋体" w:cs="Times New Roman"/>
                <w:color w:val="000000" w:themeColor="text1"/>
                <w:spacing w:val="0"/>
                <w:w w:val="100"/>
                <w:position w:val="0"/>
                <w:sz w:val="24"/>
                <w:szCs w:val="24"/>
                <w:lang w:val="en-US" w:eastAsia="zh-CN"/>
                <w14:textFill>
                  <w14:solidFill>
                    <w14:schemeClr w14:val="tx1"/>
                  </w14:solidFill>
                </w14:textFill>
              </w:rPr>
              <w:t>日经淮南市八公山发展和改革委员会备案</w:t>
            </w:r>
            <w:r>
              <w:rPr>
                <w:rFonts w:hint="eastAsia" w:ascii="Times New Roman" w:hAnsi="Times New Roman" w:eastAsia="宋体" w:cs="Times New Roman"/>
                <w:color w:val="000000" w:themeColor="text1"/>
                <w:spacing w:val="0"/>
                <w:w w:val="100"/>
                <w:position w:val="0"/>
                <w:sz w:val="24"/>
                <w:szCs w:val="24"/>
                <w:lang w:val="en-US" w:eastAsia="zh-CN"/>
                <w14:textFill>
                  <w14:solidFill>
                    <w14:schemeClr w14:val="tx1"/>
                  </w14:solidFill>
                </w14:textFill>
              </w:rPr>
              <w:t>（附件</w:t>
            </w:r>
            <w:r>
              <w:rPr>
                <w:rFonts w:hint="eastAsia" w:cs="Times New Roman"/>
                <w:color w:val="000000" w:themeColor="text1"/>
                <w:spacing w:val="0"/>
                <w:w w:val="100"/>
                <w:position w:val="0"/>
                <w:sz w:val="24"/>
                <w:szCs w:val="24"/>
                <w:lang w:val="en-US" w:eastAsia="zh-CN"/>
                <w14:textFill>
                  <w14:solidFill>
                    <w14:schemeClr w14:val="tx1"/>
                  </w14:solidFill>
                </w14:textFill>
              </w:rPr>
              <w:t>2</w:t>
            </w:r>
            <w:r>
              <w:rPr>
                <w:rFonts w:hint="eastAsia" w:ascii="Times New Roman" w:hAnsi="Times New Roman" w:eastAsia="宋体" w:cs="Times New Roman"/>
                <w:color w:val="000000" w:themeColor="text1"/>
                <w:spacing w:val="0"/>
                <w:w w:val="100"/>
                <w:position w:val="0"/>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pacing w:val="0"/>
                <w:w w:val="100"/>
                <w:position w:val="0"/>
                <w:sz w:val="24"/>
                <w:szCs w:val="24"/>
                <w:lang w:val="en-US" w:eastAsia="zh-CN"/>
                <w14:textFill>
                  <w14:solidFill>
                    <w14:schemeClr w14:val="tx1"/>
                  </w14:solidFill>
                </w14:textFill>
              </w:rPr>
              <w:t>项目代码：</w:t>
            </w:r>
            <w:r>
              <w:rPr>
                <w:rFonts w:hint="eastAsia" w:cs="Times New Roman"/>
                <w:color w:val="000000" w:themeColor="text1"/>
                <w:spacing w:val="0"/>
                <w:w w:val="100"/>
                <w:position w:val="0"/>
                <w:sz w:val="24"/>
                <w:szCs w:val="24"/>
                <w:lang w:val="en-US" w:eastAsia="zh-CN"/>
                <w14:textFill>
                  <w14:solidFill>
                    <w14:schemeClr w14:val="tx1"/>
                  </w14:solidFill>
                </w14:textFill>
              </w:rPr>
              <w:t>2412-340405-04-01-508298</w:t>
            </w:r>
            <w:r>
              <w:rPr>
                <w:rFonts w:hint="default" w:ascii="Times New Roman" w:hAnsi="Times New Roman" w:eastAsia="宋体" w:cs="Times New Roman"/>
                <w:color w:val="000000" w:themeColor="text1"/>
                <w:spacing w:val="0"/>
                <w:w w:val="100"/>
                <w:position w:val="0"/>
                <w:sz w:val="24"/>
                <w:szCs w:val="24"/>
                <w:lang w:val="en-US" w:eastAsia="zh-CN"/>
                <w14:textFill>
                  <w14:solidFill>
                    <w14:schemeClr w14:val="tx1"/>
                  </w14:solidFill>
                </w14:textFill>
              </w:rPr>
              <w:t>。</w:t>
            </w:r>
          </w:p>
          <w:p w14:paraId="4C53B378">
            <w:pPr>
              <w:pStyle w:val="39"/>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ascii="Times New Roman" w:hAnsi="Times New Roman" w:eastAsia="宋体" w:cs="Times New Roman"/>
                <w:b/>
                <w:bCs/>
                <w:color w:val="000000" w:themeColor="text1"/>
                <w:sz w:val="24"/>
                <w:szCs w:val="24"/>
                <w:lang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2</w:t>
            </w:r>
            <w:r>
              <w:rPr>
                <w:rFonts w:ascii="Times New Roman" w:hAnsi="Times New Roman" w:eastAsia="宋体" w:cs="Times New Roman"/>
                <w:b/>
                <w:bCs/>
                <w:color w:val="000000" w:themeColor="text1"/>
                <w:sz w:val="24"/>
                <w:szCs w:val="24"/>
                <w:lang w:eastAsia="zh-CN"/>
                <w14:textFill>
                  <w14:solidFill>
                    <w14:schemeClr w14:val="tx1"/>
                  </w14:solidFill>
                </w14:textFill>
              </w:rPr>
              <w:t>、项目</w:t>
            </w:r>
            <w:r>
              <w:rPr>
                <w:rFonts w:hint="eastAsia" w:ascii="Times New Roman" w:hAnsi="Times New Roman" w:eastAsia="宋体" w:cs="Times New Roman"/>
                <w:b/>
                <w:bCs/>
                <w:color w:val="000000" w:themeColor="text1"/>
                <w:sz w:val="24"/>
                <w:szCs w:val="24"/>
                <w:lang w:eastAsia="zh-CN"/>
                <w14:textFill>
                  <w14:solidFill>
                    <w14:schemeClr w14:val="tx1"/>
                  </w14:solidFill>
                </w14:textFill>
              </w:rPr>
              <w:t>类型判定</w:t>
            </w:r>
          </w:p>
          <w:p w14:paraId="7ED7376C">
            <w:pPr>
              <w:adjustRightInd w:val="0"/>
              <w:spacing w:line="360" w:lineRule="auto"/>
              <w:ind w:firstLine="480" w:firstLineChars="200"/>
              <w:jc w:val="both"/>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hint="eastAsia" w:ascii="Times New Roman" w:hAnsi="Times New Roman" w:eastAsia="宋体" w:cs="Times New Roman"/>
                <w:color w:val="000000" w:themeColor="text1"/>
                <w:sz w:val="24"/>
                <w:szCs w:val="24"/>
                <w:lang w:eastAsia="zh-CN"/>
                <w14:textFill>
                  <w14:solidFill>
                    <w14:schemeClr w14:val="tx1"/>
                  </w14:solidFill>
                </w14:textFill>
              </w:rPr>
              <w:t>①环评文件类别判定</w:t>
            </w:r>
          </w:p>
          <w:p w14:paraId="0A8032DD">
            <w:pPr>
              <w:pageBreakBefore w:val="0"/>
              <w:autoSpaceDE/>
              <w:autoSpaceDN/>
              <w:bidi w:val="0"/>
              <w:spacing w:line="360" w:lineRule="auto"/>
              <w:ind w:firstLine="480" w:firstLineChars="200"/>
              <w:jc w:val="both"/>
              <w:rPr>
                <w:rFonts w:hint="default"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lang w:eastAsia="zh-CN"/>
                <w14:textFill>
                  <w14:solidFill>
                    <w14:schemeClr w14:val="tx1"/>
                  </w14:solidFill>
                </w14:textFill>
              </w:rPr>
              <w:t>根据《建设项目环境影响评价分类管理名录》（2021版），本项目属于</w:t>
            </w:r>
            <w:r>
              <w:rPr>
                <w:rFonts w:hint="eastAsia"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十、农副食品加工业13-19水产品加工136</w:t>
            </w:r>
            <w:r>
              <w:rPr>
                <w:rFonts w:hint="eastAsia"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和</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十</w:t>
            </w:r>
            <w:r>
              <w:rPr>
                <w:rFonts w:hint="eastAsia" w:cs="Times New Roman"/>
                <w:color w:val="000000" w:themeColor="text1"/>
                <w:sz w:val="24"/>
                <w:szCs w:val="24"/>
                <w:lang w:val="en-US" w:eastAsia="zh-CN"/>
                <w14:textFill>
                  <w14:solidFill>
                    <w14:schemeClr w14:val="tx1"/>
                  </w14:solidFill>
                </w14:textFill>
              </w:rPr>
              <w:t>一</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食品制造业14-24</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其他食品制造149*</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-其他未列明食品制造；</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ascii="Times New Roman" w:hAnsi="Times New Roman" w:eastAsia="宋体" w:cs="Times New Roman"/>
                <w:color w:val="000000" w:themeColor="text1"/>
                <w:sz w:val="24"/>
                <w:szCs w:val="24"/>
                <w:lang w:eastAsia="zh-CN"/>
                <w14:textFill>
                  <w14:solidFill>
                    <w14:schemeClr w14:val="tx1"/>
                  </w14:solidFill>
                </w14:textFill>
              </w:rPr>
              <w:t>，因此应该编制</w:t>
            </w:r>
            <w:r>
              <w:rPr>
                <w:rFonts w:ascii="Times New Roman" w:hAnsi="Times New Roman" w:eastAsia="宋体" w:cs="Times New Roman"/>
                <w:b/>
                <w:bCs/>
                <w:color w:val="000000" w:themeColor="text1"/>
                <w:sz w:val="24"/>
                <w:szCs w:val="24"/>
                <w:lang w:eastAsia="zh-CN"/>
                <w14:textFill>
                  <w14:solidFill>
                    <w14:schemeClr w14:val="tx1"/>
                  </w14:solidFill>
                </w14:textFill>
              </w:rPr>
              <w:t>报告表</w:t>
            </w:r>
            <w:r>
              <w:rPr>
                <w:rFonts w:ascii="Times New Roman" w:hAnsi="Times New Roman" w:eastAsia="宋体" w:cs="Times New Roman"/>
                <w:color w:val="000000" w:themeColor="text1"/>
                <w:sz w:val="24"/>
                <w:szCs w:val="24"/>
                <w:lang w:eastAsia="zh-CN"/>
                <w14:textFill>
                  <w14:solidFill>
                    <w14:schemeClr w14:val="tx1"/>
                  </w14:solidFill>
                </w14:textFill>
              </w:rPr>
              <w:t>。</w:t>
            </w:r>
          </w:p>
          <w:p w14:paraId="7389DB7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color w:val="000000" w:themeColor="text1"/>
                <w:sz w:val="24"/>
                <w:szCs w:val="21"/>
                <w14:textFill>
                  <w14:solidFill>
                    <w14:schemeClr w14:val="tx1"/>
                  </w14:solidFill>
                </w14:textFill>
              </w:rPr>
            </w:pPr>
            <w:r>
              <w:rPr>
                <w:rFonts w:hint="default" w:ascii="Times New Roman" w:hAnsi="Times New Roman" w:eastAsia="宋体" w:cs="Times New Roman"/>
                <w:b/>
                <w:bCs/>
                <w:color w:val="000000" w:themeColor="text1"/>
                <w:sz w:val="24"/>
                <w:szCs w:val="21"/>
                <w14:textFill>
                  <w14:solidFill>
                    <w14:schemeClr w14:val="tx1"/>
                  </w14:solidFill>
                </w14:textFill>
              </w:rPr>
              <w:t>表2-</w:t>
            </w:r>
            <w:r>
              <w:rPr>
                <w:rFonts w:hint="eastAsia" w:ascii="Times New Roman" w:hAnsi="Times New Roman" w:eastAsia="宋体" w:cs="Times New Roman"/>
                <w:b/>
                <w:bCs/>
                <w:color w:val="000000" w:themeColor="text1"/>
                <w:sz w:val="24"/>
                <w:szCs w:val="21"/>
                <w:lang w:val="en-US" w:eastAsia="zh-CN"/>
                <w14:textFill>
                  <w14:solidFill>
                    <w14:schemeClr w14:val="tx1"/>
                  </w14:solidFill>
                </w14:textFill>
              </w:rPr>
              <w:t>1</w:t>
            </w:r>
            <w:r>
              <w:rPr>
                <w:rFonts w:hint="default" w:ascii="Times New Roman" w:hAnsi="Times New Roman" w:eastAsia="宋体" w:cs="Times New Roman"/>
                <w:b/>
                <w:bCs/>
                <w:color w:val="000000" w:themeColor="text1"/>
                <w:sz w:val="24"/>
                <w:szCs w:val="21"/>
                <w14:textFill>
                  <w14:solidFill>
                    <w14:schemeClr w14:val="tx1"/>
                  </w14:solidFill>
                </w14:textFill>
              </w:rPr>
              <w:t xml:space="preserve"> </w:t>
            </w:r>
            <w:r>
              <w:rPr>
                <w:rFonts w:hint="eastAsia" w:cs="Times New Roman"/>
                <w:b/>
                <w:bCs/>
                <w:color w:val="000000" w:themeColor="text1"/>
                <w:sz w:val="24"/>
                <w:szCs w:val="21"/>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 w:val="24"/>
                <w:szCs w:val="21"/>
                <w14:textFill>
                  <w14:solidFill>
                    <w14:schemeClr w14:val="tx1"/>
                  </w14:solidFill>
                </w14:textFill>
              </w:rPr>
              <w:t>建设项目环境影响评价分类管理名录（2021年版，摘录）</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336"/>
              <w:gridCol w:w="1775"/>
              <w:gridCol w:w="1563"/>
              <w:gridCol w:w="3925"/>
              <w:gridCol w:w="715"/>
            </w:tblGrid>
            <w:tr w14:paraId="50B6EA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11" w:type="dxa"/>
                  <w:gridSpan w:val="2"/>
                  <w:tcBorders>
                    <w:bottom w:val="single" w:color="auto" w:sz="4" w:space="0"/>
                    <w:tl2br w:val="single" w:color="auto" w:sz="4" w:space="0"/>
                  </w:tcBorders>
                  <w:noWrap w:val="0"/>
                  <w:vAlign w:val="center"/>
                </w:tcPr>
                <w:p w14:paraId="016B08B2">
                  <w:pPr>
                    <w:pStyle w:val="16"/>
                    <w:keepNext w:val="0"/>
                    <w:keepLines w:val="0"/>
                    <w:pageBreakBefore w:val="0"/>
                    <w:kinsoku/>
                    <w:wordWrap/>
                    <w:overflowPunct/>
                    <w:topLinePunct w:val="0"/>
                    <w:autoSpaceDE/>
                    <w:autoSpaceDN/>
                    <w:bidi w:val="0"/>
                    <w:adjustRightInd w:val="0"/>
                    <w:snapToGrid w:val="0"/>
                    <w:spacing w:before="0" w:after="0" w:line="240" w:lineRule="auto"/>
                    <w:ind w:left="0" w:leftChars="0" w:firstLine="0"/>
                    <w:jc w:val="right"/>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环评类别</w:t>
                  </w:r>
                </w:p>
                <w:p w14:paraId="5AB34E28">
                  <w:pPr>
                    <w:pStyle w:val="16"/>
                    <w:keepNext w:val="0"/>
                    <w:keepLines w:val="0"/>
                    <w:pageBreakBefore w:val="0"/>
                    <w:kinsoku/>
                    <w:wordWrap/>
                    <w:overflowPunct/>
                    <w:topLinePunct w:val="0"/>
                    <w:autoSpaceDE/>
                    <w:autoSpaceDN/>
                    <w:bidi w:val="0"/>
                    <w:adjustRightInd w:val="0"/>
                    <w:snapToGrid w:val="0"/>
                    <w:spacing w:before="0" w:after="0" w:line="240" w:lineRule="auto"/>
                    <w:ind w:left="0" w:leftChars="0" w:firstLine="0"/>
                    <w:jc w:val="both"/>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项目类别</w:t>
                  </w:r>
                </w:p>
              </w:tc>
              <w:tc>
                <w:tcPr>
                  <w:tcW w:w="1563" w:type="dxa"/>
                  <w:tcBorders>
                    <w:bottom w:val="nil"/>
                  </w:tcBorders>
                  <w:noWrap w:val="0"/>
                  <w:vAlign w:val="center"/>
                </w:tcPr>
                <w:p w14:paraId="488D7874">
                  <w:pPr>
                    <w:pStyle w:val="16"/>
                    <w:keepNext w:val="0"/>
                    <w:keepLines w:val="0"/>
                    <w:pageBreakBefore w:val="0"/>
                    <w:kinsoku/>
                    <w:wordWrap/>
                    <w:overflowPunct/>
                    <w:topLinePunct w:val="0"/>
                    <w:autoSpaceDE/>
                    <w:autoSpaceDN/>
                    <w:bidi w:val="0"/>
                    <w:adjustRightInd w:val="0"/>
                    <w:snapToGrid w:val="0"/>
                    <w:spacing w:before="0" w:after="0" w:line="240" w:lineRule="auto"/>
                    <w:ind w:left="0" w:leftChars="0" w:firstLine="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报告书</w:t>
                  </w:r>
                </w:p>
              </w:tc>
              <w:tc>
                <w:tcPr>
                  <w:tcW w:w="3925" w:type="dxa"/>
                  <w:tcBorders>
                    <w:bottom w:val="nil"/>
                  </w:tcBorders>
                  <w:noWrap w:val="0"/>
                  <w:vAlign w:val="center"/>
                </w:tcPr>
                <w:p w14:paraId="163DA088">
                  <w:pPr>
                    <w:pStyle w:val="16"/>
                    <w:keepNext w:val="0"/>
                    <w:keepLines w:val="0"/>
                    <w:pageBreakBefore w:val="0"/>
                    <w:kinsoku/>
                    <w:wordWrap/>
                    <w:overflowPunct/>
                    <w:topLinePunct w:val="0"/>
                    <w:autoSpaceDE/>
                    <w:autoSpaceDN/>
                    <w:bidi w:val="0"/>
                    <w:adjustRightInd w:val="0"/>
                    <w:snapToGrid w:val="0"/>
                    <w:spacing w:before="0" w:after="0" w:line="240" w:lineRule="auto"/>
                    <w:ind w:left="0" w:leftChars="0" w:firstLine="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报告表</w:t>
                  </w:r>
                </w:p>
              </w:tc>
              <w:tc>
                <w:tcPr>
                  <w:tcW w:w="715" w:type="dxa"/>
                  <w:tcBorders>
                    <w:tl2br w:val="nil"/>
                    <w:tr2bl w:val="nil"/>
                  </w:tcBorders>
                  <w:noWrap w:val="0"/>
                  <w:vAlign w:val="center"/>
                </w:tcPr>
                <w:p w14:paraId="1DEA14B0">
                  <w:pPr>
                    <w:pStyle w:val="16"/>
                    <w:keepNext w:val="0"/>
                    <w:keepLines w:val="0"/>
                    <w:pageBreakBefore w:val="0"/>
                    <w:kinsoku/>
                    <w:wordWrap/>
                    <w:overflowPunct/>
                    <w:topLinePunct w:val="0"/>
                    <w:autoSpaceDE/>
                    <w:autoSpaceDN/>
                    <w:bidi w:val="0"/>
                    <w:adjustRightInd w:val="0"/>
                    <w:snapToGrid w:val="0"/>
                    <w:spacing w:before="0" w:after="0" w:line="240" w:lineRule="auto"/>
                    <w:ind w:left="0" w:leftChars="0" w:firstLine="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登记表</w:t>
                  </w:r>
                </w:p>
              </w:tc>
            </w:tr>
            <w:tr w14:paraId="087765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314" w:type="dxa"/>
                  <w:gridSpan w:val="5"/>
                  <w:tcBorders>
                    <w:tl2br w:val="nil"/>
                    <w:tr2bl w:val="nil"/>
                  </w:tcBorders>
                  <w:noWrap w:val="0"/>
                  <w:vAlign w:val="center"/>
                </w:tcPr>
                <w:p w14:paraId="7CD481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kern w:val="0"/>
                      <w:sz w:val="21"/>
                      <w:szCs w:val="21"/>
                      <w:lang w:val="en-US" w:eastAsia="zh-CN"/>
                      <w14:textFill>
                        <w14:solidFill>
                          <w14:schemeClr w14:val="tx1"/>
                        </w14:solidFill>
                      </w14:textFill>
                    </w:rPr>
                    <w:t>十、</w:t>
                  </w:r>
                  <w:r>
                    <w:rPr>
                      <w:rFonts w:hint="eastAsia" w:cs="Times New Roman"/>
                      <w:b w:val="0"/>
                      <w:bCs/>
                      <w:color w:val="000000" w:themeColor="text1"/>
                      <w:kern w:val="0"/>
                      <w:sz w:val="21"/>
                      <w:szCs w:val="21"/>
                      <w:lang w:val="en-US" w:eastAsia="zh-CN"/>
                      <w14:textFill>
                        <w14:solidFill>
                          <w14:schemeClr w14:val="tx1"/>
                        </w14:solidFill>
                      </w14:textFill>
                    </w:rPr>
                    <w:t>农副食品加工</w:t>
                  </w:r>
                  <w:r>
                    <w:rPr>
                      <w:rFonts w:hint="eastAsia" w:ascii="Times New Roman" w:hAnsi="Times New Roman" w:eastAsia="宋体" w:cs="Times New Roman"/>
                      <w:b w:val="0"/>
                      <w:bCs/>
                      <w:color w:val="000000" w:themeColor="text1"/>
                      <w:kern w:val="0"/>
                      <w:sz w:val="21"/>
                      <w:szCs w:val="21"/>
                      <w:lang w:val="en-US" w:eastAsia="zh-CN"/>
                      <w14:textFill>
                        <w14:solidFill>
                          <w14:schemeClr w14:val="tx1"/>
                        </w14:solidFill>
                      </w14:textFill>
                    </w:rPr>
                    <w:t>业1</w:t>
                  </w:r>
                  <w:r>
                    <w:rPr>
                      <w:rFonts w:hint="eastAsia" w:cs="Times New Roman"/>
                      <w:b w:val="0"/>
                      <w:bCs/>
                      <w:color w:val="000000" w:themeColor="text1"/>
                      <w:kern w:val="0"/>
                      <w:sz w:val="21"/>
                      <w:szCs w:val="21"/>
                      <w:lang w:val="en-US" w:eastAsia="zh-CN"/>
                      <w14:textFill>
                        <w14:solidFill>
                          <w14:schemeClr w14:val="tx1"/>
                        </w14:solidFill>
                      </w14:textFill>
                    </w:rPr>
                    <w:t>3</w:t>
                  </w:r>
                </w:p>
              </w:tc>
            </w:tr>
            <w:tr w14:paraId="351E4A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36" w:type="dxa"/>
                  <w:tcBorders>
                    <w:tl2br w:val="nil"/>
                    <w:tr2bl w:val="nil"/>
                  </w:tcBorders>
                  <w:noWrap w:val="0"/>
                  <w:vAlign w:val="center"/>
                </w:tcPr>
                <w:p w14:paraId="1FE6AF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eastAsia" w:cs="Times New Roman"/>
                      <w:b w:val="0"/>
                      <w:bCs/>
                      <w:color w:val="000000" w:themeColor="text1"/>
                      <w:kern w:val="2"/>
                      <w:sz w:val="21"/>
                      <w:szCs w:val="21"/>
                      <w:lang w:val="en-US" w:eastAsia="zh-CN" w:bidi="ar-SA"/>
                      <w14:textFill>
                        <w14:solidFill>
                          <w14:schemeClr w14:val="tx1"/>
                        </w14:solidFill>
                      </w14:textFill>
                    </w:rPr>
                    <w:t>19</w:t>
                  </w:r>
                </w:p>
              </w:tc>
              <w:tc>
                <w:tcPr>
                  <w:tcW w:w="1775" w:type="dxa"/>
                  <w:tcBorders>
                    <w:tl2br w:val="nil"/>
                    <w:tr2bl w:val="nil"/>
                  </w:tcBorders>
                  <w:noWrap w:val="0"/>
                  <w:vAlign w:val="center"/>
                </w:tcPr>
                <w:p w14:paraId="4C6C3B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eastAsia" w:cs="Times New Roman"/>
                      <w:b w:val="0"/>
                      <w:bCs/>
                      <w:color w:val="000000" w:themeColor="text1"/>
                      <w:kern w:val="2"/>
                      <w:sz w:val="21"/>
                      <w:szCs w:val="21"/>
                      <w:lang w:val="en-US" w:eastAsia="zh-CN" w:bidi="ar-SA"/>
                      <w14:textFill>
                        <w14:solidFill>
                          <w14:schemeClr w14:val="tx1"/>
                        </w14:solidFill>
                      </w14:textFill>
                    </w:rPr>
                    <w:t>水产品加工136</w:t>
                  </w:r>
                </w:p>
              </w:tc>
              <w:tc>
                <w:tcPr>
                  <w:tcW w:w="1563" w:type="dxa"/>
                  <w:tcBorders>
                    <w:tl2br w:val="nil"/>
                    <w:tr2bl w:val="nil"/>
                  </w:tcBorders>
                  <w:noWrap w:val="0"/>
                  <w:vAlign w:val="center"/>
                </w:tcPr>
                <w:p w14:paraId="40B813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eastAsia" w:cs="Times New Roman"/>
                      <w:b w:val="0"/>
                      <w:bCs/>
                      <w:color w:val="000000" w:themeColor="text1"/>
                      <w:kern w:val="2"/>
                      <w:sz w:val="21"/>
                      <w:szCs w:val="21"/>
                      <w:lang w:val="en-US" w:eastAsia="zh-CN" w:bidi="ar-SA"/>
                      <w14:textFill>
                        <w14:solidFill>
                          <w14:schemeClr w14:val="tx1"/>
                        </w14:solidFill>
                      </w14:textFill>
                    </w:rPr>
                    <w:t>/</w:t>
                  </w:r>
                </w:p>
              </w:tc>
              <w:tc>
                <w:tcPr>
                  <w:tcW w:w="3925" w:type="dxa"/>
                  <w:tcBorders>
                    <w:tl2br w:val="nil"/>
                    <w:tr2bl w:val="nil"/>
                  </w:tcBorders>
                  <w:noWrap w:val="0"/>
                  <w:vAlign w:val="center"/>
                </w:tcPr>
                <w:p w14:paraId="180F3FC5">
                  <w:pPr>
                    <w:keepNext w:val="0"/>
                    <w:keepLines w:val="0"/>
                    <w:pageBreakBefore w:val="0"/>
                    <w:kinsoku/>
                    <w:wordWrap/>
                    <w:overflowPunct/>
                    <w:topLinePunct w:val="0"/>
                    <w:autoSpaceDE/>
                    <w:autoSpaceDN/>
                    <w:bidi w:val="0"/>
                    <w:jc w:val="center"/>
                    <w:textAlignment w:val="auto"/>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eastAsia" w:cs="Times New Roman"/>
                      <w:b w:val="0"/>
                      <w:bCs/>
                      <w:color w:val="000000" w:themeColor="text1"/>
                      <w:kern w:val="2"/>
                      <w:sz w:val="21"/>
                      <w:szCs w:val="21"/>
                      <w:lang w:val="en-US" w:eastAsia="zh-CN" w:bidi="ar-SA"/>
                      <w14:textFill>
                        <w14:solidFill>
                          <w14:schemeClr w14:val="tx1"/>
                        </w14:solidFill>
                      </w14:textFill>
                    </w:rPr>
                    <w:t>鱼油提取及制品制造；年加工10万吨及以上的；涉及环境敏感区的</w:t>
                  </w:r>
                </w:p>
              </w:tc>
              <w:tc>
                <w:tcPr>
                  <w:tcW w:w="715" w:type="dxa"/>
                  <w:tcBorders>
                    <w:tl2br w:val="nil"/>
                    <w:tr2bl w:val="nil"/>
                  </w:tcBorders>
                  <w:noWrap w:val="0"/>
                  <w:vAlign w:val="center"/>
                </w:tcPr>
                <w:p w14:paraId="75A4C1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bCs w:val="0"/>
                      <w:color w:val="000000" w:themeColor="text1"/>
                      <w:kern w:val="0"/>
                      <w:sz w:val="21"/>
                      <w:szCs w:val="21"/>
                      <w:lang w:val="en-US" w:eastAsia="zh-CN"/>
                      <w14:textFill>
                        <w14:solidFill>
                          <w14:schemeClr w14:val="tx1"/>
                        </w14:solidFill>
                      </w14:textFill>
                    </w:rPr>
                    <w:t>/</w:t>
                  </w:r>
                </w:p>
              </w:tc>
            </w:tr>
            <w:tr w14:paraId="0B0518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314" w:type="dxa"/>
                  <w:gridSpan w:val="5"/>
                  <w:tcBorders>
                    <w:tl2br w:val="nil"/>
                    <w:tr2bl w:val="nil"/>
                  </w:tcBorders>
                  <w:noWrap w:val="0"/>
                  <w:vAlign w:val="center"/>
                </w:tcPr>
                <w:p w14:paraId="49C44D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kern w:val="0"/>
                      <w:sz w:val="21"/>
                      <w:szCs w:val="21"/>
                      <w:lang w:val="en-US" w:eastAsia="zh-CN"/>
                      <w14:textFill>
                        <w14:solidFill>
                          <w14:schemeClr w14:val="tx1"/>
                        </w14:solidFill>
                      </w14:textFill>
                    </w:rPr>
                    <w:t>十一、食品制造业14</w:t>
                  </w:r>
                </w:p>
              </w:tc>
            </w:tr>
            <w:tr w14:paraId="485814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36" w:type="dxa"/>
                  <w:tcBorders>
                    <w:tl2br w:val="nil"/>
                    <w:tr2bl w:val="nil"/>
                  </w:tcBorders>
                  <w:noWrap w:val="0"/>
                  <w:vAlign w:val="center"/>
                </w:tcPr>
                <w:p w14:paraId="15C409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24</w:t>
                  </w:r>
                </w:p>
              </w:tc>
              <w:tc>
                <w:tcPr>
                  <w:tcW w:w="1775" w:type="dxa"/>
                  <w:tcBorders>
                    <w:tl2br w:val="nil"/>
                    <w:tr2bl w:val="nil"/>
                  </w:tcBorders>
                  <w:noWrap w:val="0"/>
                  <w:vAlign w:val="center"/>
                </w:tcPr>
                <w:p w14:paraId="36F570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其他食品制造149*</w:t>
                  </w:r>
                </w:p>
              </w:tc>
              <w:tc>
                <w:tcPr>
                  <w:tcW w:w="1563" w:type="dxa"/>
                  <w:tcBorders>
                    <w:tl2br w:val="nil"/>
                    <w:tr2bl w:val="nil"/>
                  </w:tcBorders>
                  <w:noWrap w:val="0"/>
                  <w:vAlign w:val="center"/>
                </w:tcPr>
                <w:p w14:paraId="3B5504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有发酵工艺的食品添加剂制造；有发酵工艺的饲料添加剂制造</w:t>
                  </w:r>
                </w:p>
              </w:tc>
              <w:tc>
                <w:tcPr>
                  <w:tcW w:w="3925" w:type="dxa"/>
                  <w:tcBorders>
                    <w:tl2br w:val="nil"/>
                    <w:tr2bl w:val="nil"/>
                  </w:tcBorders>
                  <w:noWrap w:val="0"/>
                  <w:vAlign w:val="center"/>
                </w:tcPr>
                <w:p w14:paraId="413398DC">
                  <w:pPr>
                    <w:keepNext w:val="0"/>
                    <w:keepLines w:val="0"/>
                    <w:pageBreakBefore w:val="0"/>
                    <w:kinsoku/>
                    <w:wordWrap/>
                    <w:overflowPunct/>
                    <w:topLinePunct w:val="0"/>
                    <w:autoSpaceDE/>
                    <w:autoSpaceDN/>
                    <w:bidi w:val="0"/>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盐加工；营养食品制造、保健食品制造、冷冻饮品及食用冰制造、无发酵工艺的食品及饲料添加剂制造、</w:t>
                  </w: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其他未列明食品制造</w:t>
                  </w:r>
                </w:p>
                <w:p w14:paraId="34DC281D">
                  <w:pPr>
                    <w:keepNext w:val="0"/>
                    <w:keepLines w:val="0"/>
                    <w:pageBreakBefore w:val="0"/>
                    <w:kinsoku/>
                    <w:wordWrap/>
                    <w:overflowPunct/>
                    <w:topLinePunct w:val="0"/>
                    <w:autoSpaceDE/>
                    <w:autoSpaceDN/>
                    <w:bidi w:val="0"/>
                    <w:jc w:val="center"/>
                    <w:textAlignment w:val="auto"/>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以上均不含单纯混合、分装的</w:t>
                  </w:r>
                </w:p>
              </w:tc>
              <w:tc>
                <w:tcPr>
                  <w:tcW w:w="715" w:type="dxa"/>
                  <w:tcBorders>
                    <w:tl2br w:val="nil"/>
                    <w:tr2bl w:val="nil"/>
                  </w:tcBorders>
                  <w:noWrap w:val="0"/>
                  <w:vAlign w:val="center"/>
                </w:tcPr>
                <w:p w14:paraId="3FE632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t>/</w:t>
                  </w:r>
                </w:p>
              </w:tc>
            </w:tr>
          </w:tbl>
          <w:p w14:paraId="3670401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②排污许可类别判定</w:t>
            </w:r>
          </w:p>
          <w:p w14:paraId="53B3E4D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Times New Roman"/>
                <w:b w:val="0"/>
                <w:bCs w:val="0"/>
                <w:color w:val="000000" w:themeColor="text1"/>
                <w:sz w:val="24"/>
                <w:szCs w:val="24"/>
                <w:lang w:eastAsia="zh-CN"/>
                <w14:textFill>
                  <w14:solidFill>
                    <w14:schemeClr w14:val="tx1"/>
                  </w14:solidFill>
                </w14:textFill>
              </w:rPr>
            </w:pPr>
            <w:r>
              <w:rPr>
                <w:rFonts w:ascii="Times New Roman" w:hAnsi="Times New Roman" w:eastAsia="宋体" w:cs="Times New Roman"/>
                <w:b w:val="0"/>
                <w:bCs w:val="0"/>
                <w:color w:val="000000" w:themeColor="text1"/>
                <w:sz w:val="24"/>
                <w:szCs w:val="24"/>
                <w:lang w:eastAsia="zh-CN"/>
                <w14:textFill>
                  <w14:solidFill>
                    <w14:schemeClr w14:val="tx1"/>
                  </w14:solidFill>
                </w14:textFill>
              </w:rPr>
              <w:t>根据《固定污染源排污许可分类管理名录》（2019版），本项目属于</w:t>
            </w:r>
            <w:r>
              <w:rPr>
                <w:rFonts w:hint="eastAsia" w:cs="Times New Roman"/>
                <w:b w:val="0"/>
                <w:bCs w:val="0"/>
                <w:color w:val="000000" w:themeColor="text1"/>
                <w:sz w:val="24"/>
                <w:szCs w:val="24"/>
                <w:lang w:eastAsia="zh-CN"/>
                <w14:textFill>
                  <w14:solidFill>
                    <w14:schemeClr w14:val="tx1"/>
                  </w14:solidFill>
                </w14:textFill>
              </w:rPr>
              <w:t>“</w:t>
            </w:r>
            <w:r>
              <w:rPr>
                <w:rFonts w:hint="eastAsia" w:cs="Times New Roman"/>
                <w:b w:val="0"/>
                <w:bCs w:val="0"/>
                <w:color w:val="000000" w:themeColor="text1"/>
                <w:sz w:val="24"/>
                <w:szCs w:val="24"/>
                <w:lang w:val="en-US" w:eastAsia="zh-CN"/>
                <w14:textFill>
                  <w14:solidFill>
                    <w14:schemeClr w14:val="tx1"/>
                  </w14:solidFill>
                </w14:textFill>
              </w:rPr>
              <w:t>八、农副食品加工业13-14水产品加工136-其他</w:t>
            </w:r>
            <w:r>
              <w:rPr>
                <w:rFonts w:hint="eastAsia" w:cs="Times New Roman"/>
                <w:b w:val="0"/>
                <w:bCs w:val="0"/>
                <w:color w:val="000000" w:themeColor="text1"/>
                <w:sz w:val="24"/>
                <w:szCs w:val="24"/>
                <w:lang w:eastAsia="zh-CN"/>
                <w14:textFill>
                  <w14:solidFill>
                    <w14:schemeClr w14:val="tx1"/>
                  </w14:solidFill>
                </w14:textFill>
              </w:rPr>
              <w:t>”</w:t>
            </w:r>
            <w:r>
              <w:rPr>
                <w:rFonts w:hint="eastAsia" w:cs="Times New Roman"/>
                <w:b w:val="0"/>
                <w:bCs w:val="0"/>
                <w:color w:val="000000" w:themeColor="text1"/>
                <w:sz w:val="24"/>
                <w:szCs w:val="24"/>
                <w:lang w:val="en-US" w:eastAsia="zh-CN"/>
                <w14:textFill>
                  <w14:solidFill>
                    <w14:schemeClr w14:val="tx1"/>
                  </w14:solidFill>
                </w14:textFill>
              </w:rPr>
              <w:t>和</w:t>
            </w: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eastAsia" w:cs="Times New Roman"/>
                <w:b w:val="0"/>
                <w:bCs w:val="0"/>
                <w:color w:val="000000" w:themeColor="text1"/>
                <w:sz w:val="24"/>
                <w:szCs w:val="24"/>
                <w:lang w:val="en-US" w:eastAsia="zh-CN"/>
                <w14:textFill>
                  <w14:solidFill>
                    <w14:schemeClr w14:val="tx1"/>
                  </w14:solidFill>
                </w14:textFill>
              </w:rPr>
              <w:t>九、食品制造业14-17其他食品制造149-其他”</w:t>
            </w:r>
            <w:r>
              <w:rPr>
                <w:rFonts w:ascii="Times New Roman" w:hAnsi="Times New Roman" w:eastAsia="宋体" w:cs="Times New Roman"/>
                <w:b w:val="0"/>
                <w:bCs w:val="0"/>
                <w:color w:val="000000" w:themeColor="text1"/>
                <w:sz w:val="24"/>
                <w:szCs w:val="24"/>
                <w:lang w:eastAsia="zh-CN"/>
                <w14:textFill>
                  <w14:solidFill>
                    <w14:schemeClr w14:val="tx1"/>
                  </w14:solidFill>
                </w14:textFill>
              </w:rPr>
              <w:t>，因此本项目排污许可分类为</w:t>
            </w:r>
            <w:r>
              <w:rPr>
                <w:rFonts w:hint="eastAsia" w:cs="Times New Roman"/>
                <w:b w:val="0"/>
                <w:bCs w:val="0"/>
                <w:color w:val="000000" w:themeColor="text1"/>
                <w:sz w:val="24"/>
                <w:szCs w:val="24"/>
                <w:lang w:val="en-US" w:eastAsia="zh-CN"/>
                <w14:textFill>
                  <w14:solidFill>
                    <w14:schemeClr w14:val="tx1"/>
                  </w14:solidFill>
                </w14:textFill>
              </w:rPr>
              <w:t>登记</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管理，应在投产前进行排污</w:t>
            </w:r>
            <w:r>
              <w:rPr>
                <w:rFonts w:hint="eastAsia" w:cs="Times New Roman"/>
                <w:b w:val="0"/>
                <w:bCs w:val="0"/>
                <w:color w:val="000000" w:themeColor="text1"/>
                <w:sz w:val="24"/>
                <w:szCs w:val="24"/>
                <w:lang w:val="en-US" w:eastAsia="zh-CN"/>
                <w14:textFill>
                  <w14:solidFill>
                    <w14:schemeClr w14:val="tx1"/>
                  </w14:solidFill>
                </w14:textFill>
              </w:rPr>
              <w:t>登记</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工作。</w:t>
            </w:r>
          </w:p>
          <w:p w14:paraId="54867C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b/>
                <w:color w:val="000000" w:themeColor="text1"/>
                <w:sz w:val="24"/>
                <w:szCs w:val="21"/>
                <w14:textFill>
                  <w14:solidFill>
                    <w14:schemeClr w14:val="tx1"/>
                  </w14:solidFill>
                </w14:textFill>
              </w:rPr>
            </w:pPr>
            <w:r>
              <w:rPr>
                <w:b/>
                <w:color w:val="000000" w:themeColor="text1"/>
                <w:sz w:val="24"/>
                <w:szCs w:val="21"/>
                <w14:textFill>
                  <w14:solidFill>
                    <w14:schemeClr w14:val="tx1"/>
                  </w14:solidFill>
                </w14:textFill>
              </w:rPr>
              <w:t>表</w:t>
            </w:r>
            <w:r>
              <w:rPr>
                <w:rFonts w:hint="eastAsia"/>
                <w:b/>
                <w:color w:val="000000" w:themeColor="text1"/>
                <w:sz w:val="24"/>
                <w:szCs w:val="21"/>
                <w:lang w:val="en-US" w:eastAsia="zh-CN"/>
                <w14:textFill>
                  <w14:solidFill>
                    <w14:schemeClr w14:val="tx1"/>
                  </w14:solidFill>
                </w14:textFill>
              </w:rPr>
              <w:t>2-2</w:t>
            </w:r>
            <w:r>
              <w:rPr>
                <w:rFonts w:hint="eastAsia"/>
                <w:b/>
                <w:color w:val="000000" w:themeColor="text1"/>
                <w:sz w:val="24"/>
                <w:szCs w:val="21"/>
                <w14:textFill>
                  <w14:solidFill>
                    <w14:schemeClr w14:val="tx1"/>
                  </w14:solidFill>
                </w14:textFill>
              </w:rPr>
              <w:t xml:space="preserve"> </w:t>
            </w:r>
            <w:r>
              <w:rPr>
                <w:rFonts w:hint="eastAsia"/>
                <w:b/>
                <w:color w:val="000000" w:themeColor="text1"/>
                <w:sz w:val="24"/>
                <w:szCs w:val="21"/>
                <w:lang w:val="en-US" w:eastAsia="zh-CN"/>
                <w14:textFill>
                  <w14:solidFill>
                    <w14:schemeClr w14:val="tx1"/>
                  </w14:solidFill>
                </w14:textFill>
              </w:rPr>
              <w:t xml:space="preserve"> </w:t>
            </w:r>
            <w:r>
              <w:rPr>
                <w:rFonts w:hint="eastAsia"/>
                <w:b/>
                <w:color w:val="000000" w:themeColor="text1"/>
                <w:sz w:val="24"/>
                <w:szCs w:val="21"/>
                <w14:textFill>
                  <w14:solidFill>
                    <w14:schemeClr w14:val="tx1"/>
                  </w14:solidFill>
                </w14:textFill>
              </w:rPr>
              <w:t>项目排污许可管理类别判定表</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703"/>
              <w:gridCol w:w="1572"/>
              <w:gridCol w:w="799"/>
              <w:gridCol w:w="4380"/>
              <w:gridCol w:w="860"/>
            </w:tblGrid>
            <w:tr w14:paraId="726097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blHeader/>
                <w:jc w:val="center"/>
              </w:trPr>
              <w:tc>
                <w:tcPr>
                  <w:tcW w:w="422" w:type="pct"/>
                  <w:tcBorders>
                    <w:tl2br w:val="nil"/>
                    <w:tr2bl w:val="nil"/>
                  </w:tcBorders>
                  <w:tcMar>
                    <w:top w:w="0" w:type="dxa"/>
                    <w:left w:w="108" w:type="dxa"/>
                    <w:bottom w:w="0" w:type="dxa"/>
                    <w:right w:w="108" w:type="dxa"/>
                  </w:tcMar>
                  <w:vAlign w:val="center"/>
                </w:tcPr>
                <w:p w14:paraId="67F6FD62">
                  <w:pPr>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color w:val="000000" w:themeColor="text1"/>
                      <w:sz w:val="21"/>
                      <w:szCs w:val="22"/>
                      <w14:textFill>
                        <w14:solidFill>
                          <w14:schemeClr w14:val="tx1"/>
                        </w14:solidFill>
                      </w14:textFill>
                    </w:rPr>
                  </w:pPr>
                  <w:r>
                    <w:rPr>
                      <w:rFonts w:ascii="Times New Roman" w:hAnsi="Times New Roman" w:eastAsia="宋体"/>
                      <w:b w:val="0"/>
                      <w:bCs/>
                      <w:color w:val="000000" w:themeColor="text1"/>
                      <w:sz w:val="21"/>
                      <w:szCs w:val="22"/>
                      <w14:textFill>
                        <w14:solidFill>
                          <w14:schemeClr w14:val="tx1"/>
                        </w14:solidFill>
                      </w14:textFill>
                    </w:rPr>
                    <w:t>序号</w:t>
                  </w:r>
                </w:p>
              </w:tc>
              <w:tc>
                <w:tcPr>
                  <w:tcW w:w="945" w:type="pct"/>
                  <w:tcBorders>
                    <w:tl2br w:val="nil"/>
                    <w:tr2bl w:val="nil"/>
                  </w:tcBorders>
                  <w:tcMar>
                    <w:top w:w="0" w:type="dxa"/>
                    <w:left w:w="108" w:type="dxa"/>
                    <w:bottom w:w="0" w:type="dxa"/>
                    <w:right w:w="108" w:type="dxa"/>
                  </w:tcMar>
                  <w:vAlign w:val="center"/>
                </w:tcPr>
                <w:p w14:paraId="752F9DF5">
                  <w:pPr>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color w:val="000000" w:themeColor="text1"/>
                      <w:sz w:val="21"/>
                      <w:szCs w:val="22"/>
                      <w14:textFill>
                        <w14:solidFill>
                          <w14:schemeClr w14:val="tx1"/>
                        </w14:solidFill>
                      </w14:textFill>
                    </w:rPr>
                  </w:pPr>
                  <w:r>
                    <w:rPr>
                      <w:rFonts w:hint="eastAsia" w:ascii="Times New Roman" w:hAnsi="Times New Roman" w:eastAsia="宋体"/>
                      <w:b w:val="0"/>
                      <w:bCs/>
                      <w:color w:val="000000" w:themeColor="text1"/>
                      <w:sz w:val="21"/>
                      <w:szCs w:val="22"/>
                      <w14:textFill>
                        <w14:solidFill>
                          <w14:schemeClr w14:val="tx1"/>
                        </w14:solidFill>
                      </w14:textFill>
                    </w:rPr>
                    <w:t>行业类别</w:t>
                  </w:r>
                </w:p>
              </w:tc>
              <w:tc>
                <w:tcPr>
                  <w:tcW w:w="480" w:type="pct"/>
                  <w:tcBorders>
                    <w:tl2br w:val="nil"/>
                    <w:tr2bl w:val="nil"/>
                  </w:tcBorders>
                  <w:tcMar>
                    <w:top w:w="0" w:type="dxa"/>
                    <w:left w:w="108" w:type="dxa"/>
                    <w:bottom w:w="0" w:type="dxa"/>
                    <w:right w:w="108" w:type="dxa"/>
                  </w:tcMar>
                  <w:vAlign w:val="center"/>
                </w:tcPr>
                <w:p w14:paraId="6B877A39">
                  <w:pPr>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color w:val="000000" w:themeColor="text1"/>
                      <w:sz w:val="21"/>
                      <w:szCs w:val="22"/>
                      <w14:textFill>
                        <w14:solidFill>
                          <w14:schemeClr w14:val="tx1"/>
                        </w14:solidFill>
                      </w14:textFill>
                    </w:rPr>
                  </w:pPr>
                  <w:r>
                    <w:rPr>
                      <w:rFonts w:hint="eastAsia" w:ascii="Times New Roman" w:hAnsi="Times New Roman" w:eastAsia="宋体"/>
                      <w:b w:val="0"/>
                      <w:bCs/>
                      <w:color w:val="000000" w:themeColor="text1"/>
                      <w:sz w:val="21"/>
                      <w:szCs w:val="22"/>
                      <w14:textFill>
                        <w14:solidFill>
                          <w14:schemeClr w14:val="tx1"/>
                        </w14:solidFill>
                      </w14:textFill>
                    </w:rPr>
                    <w:t>重点管理</w:t>
                  </w:r>
                </w:p>
              </w:tc>
              <w:tc>
                <w:tcPr>
                  <w:tcW w:w="2634" w:type="pct"/>
                  <w:tcBorders>
                    <w:tl2br w:val="nil"/>
                    <w:tr2bl w:val="nil"/>
                  </w:tcBorders>
                  <w:tcMar>
                    <w:top w:w="0" w:type="dxa"/>
                    <w:left w:w="108" w:type="dxa"/>
                    <w:bottom w:w="0" w:type="dxa"/>
                    <w:right w:w="108" w:type="dxa"/>
                  </w:tcMar>
                  <w:vAlign w:val="center"/>
                </w:tcPr>
                <w:p w14:paraId="1F2AB334">
                  <w:pPr>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color w:val="000000" w:themeColor="text1"/>
                      <w:sz w:val="21"/>
                      <w:szCs w:val="22"/>
                      <w14:textFill>
                        <w14:solidFill>
                          <w14:schemeClr w14:val="tx1"/>
                        </w14:solidFill>
                      </w14:textFill>
                    </w:rPr>
                  </w:pPr>
                  <w:r>
                    <w:rPr>
                      <w:rFonts w:hint="eastAsia" w:ascii="Times New Roman" w:hAnsi="Times New Roman" w:eastAsia="宋体"/>
                      <w:b w:val="0"/>
                      <w:bCs/>
                      <w:color w:val="000000" w:themeColor="text1"/>
                      <w:sz w:val="21"/>
                      <w:szCs w:val="22"/>
                      <w14:textFill>
                        <w14:solidFill>
                          <w14:schemeClr w14:val="tx1"/>
                        </w14:solidFill>
                      </w14:textFill>
                    </w:rPr>
                    <w:t>简化管理</w:t>
                  </w:r>
                </w:p>
              </w:tc>
              <w:tc>
                <w:tcPr>
                  <w:tcW w:w="517" w:type="pct"/>
                  <w:tcBorders>
                    <w:tl2br w:val="nil"/>
                    <w:tr2bl w:val="nil"/>
                  </w:tcBorders>
                  <w:vAlign w:val="center"/>
                </w:tcPr>
                <w:p w14:paraId="74B93007">
                  <w:pPr>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color w:val="000000" w:themeColor="text1"/>
                      <w:sz w:val="21"/>
                      <w:szCs w:val="22"/>
                      <w14:textFill>
                        <w14:solidFill>
                          <w14:schemeClr w14:val="tx1"/>
                        </w14:solidFill>
                      </w14:textFill>
                    </w:rPr>
                  </w:pPr>
                  <w:r>
                    <w:rPr>
                      <w:rFonts w:hint="eastAsia" w:ascii="Times New Roman" w:hAnsi="Times New Roman" w:eastAsia="宋体"/>
                      <w:b w:val="0"/>
                      <w:bCs/>
                      <w:color w:val="000000" w:themeColor="text1"/>
                      <w:sz w:val="21"/>
                      <w:szCs w:val="22"/>
                      <w14:textFill>
                        <w14:solidFill>
                          <w14:schemeClr w14:val="tx1"/>
                        </w14:solidFill>
                      </w14:textFill>
                    </w:rPr>
                    <w:t>登记管理</w:t>
                  </w:r>
                </w:p>
              </w:tc>
            </w:tr>
            <w:tr w14:paraId="17C3B0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blHeader/>
                <w:jc w:val="center"/>
              </w:trPr>
              <w:tc>
                <w:tcPr>
                  <w:tcW w:w="5000" w:type="pct"/>
                  <w:gridSpan w:val="5"/>
                  <w:tcBorders>
                    <w:tl2br w:val="nil"/>
                    <w:tr2bl w:val="nil"/>
                  </w:tcBorders>
                  <w:tcMar>
                    <w:top w:w="0" w:type="dxa"/>
                    <w:left w:w="108" w:type="dxa"/>
                    <w:bottom w:w="0" w:type="dxa"/>
                    <w:right w:w="108" w:type="dxa"/>
                  </w:tcMar>
                  <w:vAlign w:val="center"/>
                </w:tcPr>
                <w:p w14:paraId="6CD66EB7">
                  <w:pPr>
                    <w:keepNext w:val="0"/>
                    <w:keepLines w:val="0"/>
                    <w:pageBreakBefore w:val="0"/>
                    <w:widowControl/>
                    <w:kinsoku/>
                    <w:wordWrap/>
                    <w:overflowPunct/>
                    <w:topLinePunct w:val="0"/>
                    <w:autoSpaceDE/>
                    <w:autoSpaceDN/>
                    <w:bidi w:val="0"/>
                    <w:adjustRightInd w:val="0"/>
                    <w:snapToGrid w:val="0"/>
                    <w:jc w:val="left"/>
                    <w:textAlignment w:val="auto"/>
                    <w:rPr>
                      <w:rFonts w:hint="default" w:ascii="Times New Roman" w:hAnsi="Times New Roman" w:eastAsia="宋体"/>
                      <w:b w:val="0"/>
                      <w:bCs/>
                      <w:color w:val="000000" w:themeColor="text1"/>
                      <w:sz w:val="21"/>
                      <w:szCs w:val="22"/>
                      <w:lang w:val="en-US" w:eastAsia="zh-CN"/>
                      <w14:textFill>
                        <w14:solidFill>
                          <w14:schemeClr w14:val="tx1"/>
                        </w14:solidFill>
                      </w14:textFill>
                    </w:rPr>
                  </w:pPr>
                  <w:r>
                    <w:rPr>
                      <w:rFonts w:hint="eastAsia" w:ascii="Times New Roman" w:hAnsi="Times New Roman" w:eastAsia="宋体"/>
                      <w:b w:val="0"/>
                      <w:bCs/>
                      <w:color w:val="000000" w:themeColor="text1"/>
                      <w:sz w:val="21"/>
                      <w:szCs w:val="22"/>
                      <w:lang w:val="en-US" w:eastAsia="zh-CN"/>
                      <w14:textFill>
                        <w14:solidFill>
                          <w14:schemeClr w14:val="tx1"/>
                        </w14:solidFill>
                      </w14:textFill>
                    </w:rPr>
                    <w:t>八、农副食品加工业13</w:t>
                  </w:r>
                </w:p>
              </w:tc>
            </w:tr>
            <w:tr w14:paraId="422FE1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blHeader/>
                <w:jc w:val="center"/>
              </w:trPr>
              <w:tc>
                <w:tcPr>
                  <w:tcW w:w="422" w:type="pct"/>
                  <w:tcBorders>
                    <w:tl2br w:val="nil"/>
                    <w:tr2bl w:val="nil"/>
                  </w:tcBorders>
                  <w:tcMar>
                    <w:top w:w="0" w:type="dxa"/>
                    <w:left w:w="108" w:type="dxa"/>
                    <w:bottom w:w="0" w:type="dxa"/>
                    <w:right w:w="108" w:type="dxa"/>
                  </w:tcMar>
                  <w:vAlign w:val="center"/>
                </w:tcPr>
                <w:p w14:paraId="0C06E599">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b w:val="0"/>
                      <w:bCs/>
                      <w:color w:val="000000" w:themeColor="text1"/>
                      <w:sz w:val="21"/>
                      <w:szCs w:val="22"/>
                      <w:lang w:val="en-US" w:eastAsia="zh-CN"/>
                      <w14:textFill>
                        <w14:solidFill>
                          <w14:schemeClr w14:val="tx1"/>
                        </w14:solidFill>
                      </w14:textFill>
                    </w:rPr>
                  </w:pPr>
                  <w:r>
                    <w:rPr>
                      <w:rFonts w:hint="eastAsia" w:ascii="Times New Roman" w:hAnsi="Times New Roman" w:eastAsia="宋体"/>
                      <w:b w:val="0"/>
                      <w:bCs/>
                      <w:color w:val="000000" w:themeColor="text1"/>
                      <w:sz w:val="21"/>
                      <w:szCs w:val="22"/>
                      <w:lang w:val="en-US" w:eastAsia="zh-CN"/>
                      <w14:textFill>
                        <w14:solidFill>
                          <w14:schemeClr w14:val="tx1"/>
                        </w14:solidFill>
                      </w14:textFill>
                    </w:rPr>
                    <w:t>14</w:t>
                  </w:r>
                </w:p>
              </w:tc>
              <w:tc>
                <w:tcPr>
                  <w:tcW w:w="945" w:type="pct"/>
                  <w:tcBorders>
                    <w:tl2br w:val="nil"/>
                    <w:tr2bl w:val="nil"/>
                  </w:tcBorders>
                  <w:tcMar>
                    <w:top w:w="0" w:type="dxa"/>
                    <w:left w:w="108" w:type="dxa"/>
                    <w:bottom w:w="0" w:type="dxa"/>
                    <w:right w:w="108" w:type="dxa"/>
                  </w:tcMar>
                  <w:vAlign w:val="center"/>
                </w:tcPr>
                <w:p w14:paraId="0F9DC4A5">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b w:val="0"/>
                      <w:bCs/>
                      <w:color w:val="000000" w:themeColor="text1"/>
                      <w:sz w:val="21"/>
                      <w:szCs w:val="22"/>
                      <w:lang w:val="en-US" w:eastAsia="zh-CN"/>
                      <w14:textFill>
                        <w14:solidFill>
                          <w14:schemeClr w14:val="tx1"/>
                        </w14:solidFill>
                      </w14:textFill>
                    </w:rPr>
                  </w:pPr>
                  <w:r>
                    <w:rPr>
                      <w:rFonts w:hint="eastAsia" w:ascii="Times New Roman" w:hAnsi="Times New Roman" w:eastAsia="宋体"/>
                      <w:b w:val="0"/>
                      <w:bCs/>
                      <w:color w:val="000000" w:themeColor="text1"/>
                      <w:sz w:val="21"/>
                      <w:szCs w:val="22"/>
                      <w:lang w:val="en-US" w:eastAsia="zh-CN"/>
                      <w14:textFill>
                        <w14:solidFill>
                          <w14:schemeClr w14:val="tx1"/>
                        </w14:solidFill>
                      </w14:textFill>
                    </w:rPr>
                    <w:t>水产品加工136</w:t>
                  </w:r>
                </w:p>
              </w:tc>
              <w:tc>
                <w:tcPr>
                  <w:tcW w:w="480" w:type="pct"/>
                  <w:tcBorders>
                    <w:tl2br w:val="nil"/>
                    <w:tr2bl w:val="nil"/>
                  </w:tcBorders>
                  <w:tcMar>
                    <w:top w:w="0" w:type="dxa"/>
                    <w:left w:w="108" w:type="dxa"/>
                    <w:bottom w:w="0" w:type="dxa"/>
                    <w:right w:w="108" w:type="dxa"/>
                  </w:tcMar>
                  <w:vAlign w:val="center"/>
                </w:tcPr>
                <w:p w14:paraId="69D4D19A">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color w:val="000000" w:themeColor="text1"/>
                      <w:sz w:val="21"/>
                      <w:szCs w:val="22"/>
                      <w:lang w:val="en-US" w:eastAsia="zh-CN"/>
                      <w14:textFill>
                        <w14:solidFill>
                          <w14:schemeClr w14:val="tx1"/>
                        </w14:solidFill>
                      </w14:textFill>
                    </w:rPr>
                  </w:pPr>
                  <w:r>
                    <w:rPr>
                      <w:rFonts w:hint="eastAsia" w:ascii="Times New Roman" w:hAnsi="Times New Roman" w:eastAsia="宋体"/>
                      <w:b w:val="0"/>
                      <w:bCs/>
                      <w:color w:val="000000" w:themeColor="text1"/>
                      <w:sz w:val="21"/>
                      <w:szCs w:val="22"/>
                      <w:lang w:val="en-US" w:eastAsia="zh-CN"/>
                      <w14:textFill>
                        <w14:solidFill>
                          <w14:schemeClr w14:val="tx1"/>
                        </w14:solidFill>
                      </w14:textFill>
                    </w:rPr>
                    <w:t>/</w:t>
                  </w:r>
                </w:p>
              </w:tc>
              <w:tc>
                <w:tcPr>
                  <w:tcW w:w="2634" w:type="pct"/>
                  <w:tcBorders>
                    <w:tl2br w:val="nil"/>
                    <w:tr2bl w:val="nil"/>
                  </w:tcBorders>
                  <w:tcMar>
                    <w:top w:w="0" w:type="dxa"/>
                    <w:left w:w="108" w:type="dxa"/>
                    <w:bottom w:w="0" w:type="dxa"/>
                    <w:right w:w="108" w:type="dxa"/>
                  </w:tcMar>
                  <w:vAlign w:val="center"/>
                </w:tcPr>
                <w:p w14:paraId="588B9D81">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b w:val="0"/>
                      <w:bCs/>
                      <w:color w:val="000000" w:themeColor="text1"/>
                      <w:sz w:val="21"/>
                      <w:szCs w:val="22"/>
                      <w:lang w:val="en-US" w:eastAsia="zh-CN"/>
                      <w14:textFill>
                        <w14:solidFill>
                          <w14:schemeClr w14:val="tx1"/>
                        </w14:solidFill>
                      </w14:textFill>
                    </w:rPr>
                  </w:pPr>
                  <w:r>
                    <w:rPr>
                      <w:rFonts w:hint="eastAsia" w:ascii="Times New Roman" w:hAnsi="Times New Roman" w:eastAsia="宋体"/>
                      <w:b w:val="0"/>
                      <w:bCs/>
                      <w:color w:val="000000" w:themeColor="text1"/>
                      <w:sz w:val="21"/>
                      <w:szCs w:val="22"/>
                      <w:lang w:val="en-US" w:eastAsia="zh-CN"/>
                      <w14:textFill>
                        <w14:solidFill>
                          <w14:schemeClr w14:val="tx1"/>
                        </w14:solidFill>
                      </w14:textFill>
                    </w:rPr>
                    <w:t>年加工10万吨及以上的水产品冷冻加工1361、鱼糜制品及水产品干腌制加工1362、鱼油提取及制品制造1363、其他水产品加工1369</w:t>
                  </w:r>
                </w:p>
              </w:tc>
              <w:tc>
                <w:tcPr>
                  <w:tcW w:w="517" w:type="pct"/>
                  <w:tcBorders>
                    <w:tl2br w:val="nil"/>
                    <w:tr2bl w:val="nil"/>
                  </w:tcBorders>
                  <w:vAlign w:val="center"/>
                </w:tcPr>
                <w:p w14:paraId="35C0328D">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b w:val="0"/>
                      <w:bCs/>
                      <w:color w:val="000000" w:themeColor="text1"/>
                      <w:sz w:val="21"/>
                      <w:szCs w:val="22"/>
                      <w:lang w:val="en-US" w:eastAsia="zh-CN"/>
                      <w14:textFill>
                        <w14:solidFill>
                          <w14:schemeClr w14:val="tx1"/>
                        </w14:solidFill>
                      </w14:textFill>
                    </w:rPr>
                  </w:pPr>
                  <w:r>
                    <w:rPr>
                      <w:rFonts w:hint="eastAsia" w:ascii="Times New Roman" w:hAnsi="Times New Roman" w:eastAsia="宋体"/>
                      <w:b/>
                      <w:bCs w:val="0"/>
                      <w:color w:val="000000" w:themeColor="text1"/>
                      <w:sz w:val="21"/>
                      <w:szCs w:val="22"/>
                      <w:lang w:val="en-US" w:eastAsia="zh-CN"/>
                      <w14:textFill>
                        <w14:solidFill>
                          <w14:schemeClr w14:val="tx1"/>
                        </w14:solidFill>
                      </w14:textFill>
                    </w:rPr>
                    <w:t>其他*</w:t>
                  </w:r>
                </w:p>
              </w:tc>
            </w:tr>
            <w:tr w14:paraId="41ADE5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blHeader/>
                <w:jc w:val="center"/>
              </w:trPr>
              <w:tc>
                <w:tcPr>
                  <w:tcW w:w="5000" w:type="pct"/>
                  <w:gridSpan w:val="5"/>
                  <w:tcBorders>
                    <w:tl2br w:val="nil"/>
                    <w:tr2bl w:val="nil"/>
                  </w:tcBorders>
                  <w:tcMar>
                    <w:top w:w="0" w:type="dxa"/>
                    <w:left w:w="108" w:type="dxa"/>
                    <w:bottom w:w="0" w:type="dxa"/>
                    <w:right w:w="108" w:type="dxa"/>
                  </w:tcMar>
                  <w:vAlign w:val="center"/>
                </w:tcPr>
                <w:p w14:paraId="7E305E19">
                  <w:pPr>
                    <w:keepNext w:val="0"/>
                    <w:keepLines w:val="0"/>
                    <w:pageBreakBefore w:val="0"/>
                    <w:widowControl/>
                    <w:kinsoku/>
                    <w:wordWrap/>
                    <w:overflowPunct/>
                    <w:topLinePunct w:val="0"/>
                    <w:autoSpaceDE/>
                    <w:autoSpaceDN/>
                    <w:bidi w:val="0"/>
                    <w:adjustRightInd w:val="0"/>
                    <w:snapToGrid w:val="0"/>
                    <w:jc w:val="left"/>
                    <w:textAlignment w:val="auto"/>
                    <w:rPr>
                      <w:rFonts w:hint="default" w:ascii="Times New Roman" w:hAnsi="Times New Roman" w:eastAsia="宋体"/>
                      <w:b w:val="0"/>
                      <w:color w:val="000000" w:themeColor="text1"/>
                      <w:sz w:val="21"/>
                      <w:szCs w:val="22"/>
                      <w:lang w:val="en-US" w:eastAsia="zh-CN"/>
                      <w14:textFill>
                        <w14:solidFill>
                          <w14:schemeClr w14:val="tx1"/>
                        </w14:solidFill>
                      </w14:textFill>
                    </w:rPr>
                  </w:pPr>
                  <w:r>
                    <w:rPr>
                      <w:rFonts w:hint="eastAsia" w:ascii="Times New Roman" w:hAnsi="Times New Roman" w:eastAsia="宋体"/>
                      <w:b w:val="0"/>
                      <w:bCs/>
                      <w:color w:val="000000" w:themeColor="text1"/>
                      <w:sz w:val="21"/>
                      <w:szCs w:val="22"/>
                      <w:lang w:val="en-US" w:eastAsia="zh-CN"/>
                      <w14:textFill>
                        <w14:solidFill>
                          <w14:schemeClr w14:val="tx1"/>
                        </w14:solidFill>
                      </w14:textFill>
                    </w:rPr>
                    <w:t>九</w:t>
                  </w:r>
                  <w:r>
                    <w:rPr>
                      <w:rFonts w:hint="eastAsia" w:ascii="Times New Roman" w:hAnsi="Times New Roman" w:eastAsia="宋体"/>
                      <w:b w:val="0"/>
                      <w:bCs/>
                      <w:color w:val="000000" w:themeColor="text1"/>
                      <w:sz w:val="21"/>
                      <w:szCs w:val="22"/>
                      <w:lang w:eastAsia="zh-CN"/>
                      <w14:textFill>
                        <w14:solidFill>
                          <w14:schemeClr w14:val="tx1"/>
                        </w14:solidFill>
                      </w14:textFill>
                    </w:rPr>
                    <w:t>、</w:t>
                  </w:r>
                  <w:r>
                    <w:rPr>
                      <w:rFonts w:hint="eastAsia" w:ascii="Times New Roman" w:hAnsi="Times New Roman" w:eastAsia="宋体"/>
                      <w:b w:val="0"/>
                      <w:bCs/>
                      <w:color w:val="000000" w:themeColor="text1"/>
                      <w:sz w:val="21"/>
                      <w:szCs w:val="22"/>
                      <w:lang w:val="en-US" w:eastAsia="zh-CN"/>
                      <w14:textFill>
                        <w14:solidFill>
                          <w14:schemeClr w14:val="tx1"/>
                        </w14:solidFill>
                      </w14:textFill>
                    </w:rPr>
                    <w:t>食品制造业14</w:t>
                  </w:r>
                </w:p>
              </w:tc>
            </w:tr>
            <w:tr w14:paraId="640A01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blHeader/>
                <w:jc w:val="center"/>
              </w:trPr>
              <w:tc>
                <w:tcPr>
                  <w:tcW w:w="422" w:type="pct"/>
                  <w:tcBorders>
                    <w:tl2br w:val="nil"/>
                    <w:tr2bl w:val="nil"/>
                  </w:tcBorders>
                  <w:tcMar>
                    <w:top w:w="0" w:type="dxa"/>
                    <w:left w:w="108" w:type="dxa"/>
                    <w:bottom w:w="0" w:type="dxa"/>
                    <w:right w:w="108" w:type="dxa"/>
                  </w:tcMar>
                  <w:vAlign w:val="center"/>
                </w:tcPr>
                <w:p w14:paraId="05020493">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b w:val="0"/>
                      <w:color w:val="000000" w:themeColor="text1"/>
                      <w:sz w:val="21"/>
                      <w:szCs w:val="22"/>
                      <w:lang w:val="en-US" w:eastAsia="zh-CN"/>
                      <w14:textFill>
                        <w14:solidFill>
                          <w14:schemeClr w14:val="tx1"/>
                        </w14:solidFill>
                      </w14:textFill>
                    </w:rPr>
                  </w:pPr>
                  <w:r>
                    <w:rPr>
                      <w:rFonts w:hint="eastAsia" w:ascii="Times New Roman" w:hAnsi="Times New Roman" w:eastAsia="宋体"/>
                      <w:b w:val="0"/>
                      <w:color w:val="000000" w:themeColor="text1"/>
                      <w:sz w:val="21"/>
                      <w:szCs w:val="22"/>
                      <w:lang w:val="en-US" w:eastAsia="zh-CN"/>
                      <w14:textFill>
                        <w14:solidFill>
                          <w14:schemeClr w14:val="tx1"/>
                        </w14:solidFill>
                      </w14:textFill>
                    </w:rPr>
                    <w:t>17</w:t>
                  </w:r>
                </w:p>
              </w:tc>
              <w:tc>
                <w:tcPr>
                  <w:tcW w:w="945" w:type="pct"/>
                  <w:tcBorders>
                    <w:tl2br w:val="nil"/>
                    <w:tr2bl w:val="nil"/>
                  </w:tcBorders>
                  <w:tcMar>
                    <w:top w:w="0" w:type="dxa"/>
                    <w:left w:w="108" w:type="dxa"/>
                    <w:bottom w:w="0" w:type="dxa"/>
                    <w:right w:w="108" w:type="dxa"/>
                  </w:tcMar>
                  <w:vAlign w:val="center"/>
                </w:tcPr>
                <w:p w14:paraId="2A29E17E">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b w:val="0"/>
                      <w:color w:val="000000" w:themeColor="text1"/>
                      <w:sz w:val="21"/>
                      <w:szCs w:val="22"/>
                      <w:lang w:val="en-US" w:eastAsia="zh-CN"/>
                      <w14:textFill>
                        <w14:solidFill>
                          <w14:schemeClr w14:val="tx1"/>
                        </w14:solidFill>
                      </w14:textFill>
                    </w:rPr>
                  </w:pPr>
                  <w:r>
                    <w:rPr>
                      <w:rFonts w:hint="eastAsia" w:ascii="Times New Roman" w:hAnsi="Times New Roman" w:eastAsia="宋体"/>
                      <w:b w:val="0"/>
                      <w:color w:val="000000" w:themeColor="text1"/>
                      <w:sz w:val="21"/>
                      <w:szCs w:val="22"/>
                      <w:lang w:val="en-US" w:eastAsia="zh-CN"/>
                      <w14:textFill>
                        <w14:solidFill>
                          <w14:schemeClr w14:val="tx1"/>
                        </w14:solidFill>
                      </w14:textFill>
                    </w:rPr>
                    <w:t>方便食品制造143，</w:t>
                  </w:r>
                  <w:r>
                    <w:rPr>
                      <w:rFonts w:hint="eastAsia" w:ascii="Times New Roman" w:hAnsi="Times New Roman" w:eastAsia="宋体"/>
                      <w:b w:val="0"/>
                      <w:color w:val="000000" w:themeColor="text1"/>
                      <w:sz w:val="21"/>
                      <w:szCs w:val="22"/>
                      <w:lang w:eastAsia="zh-CN"/>
                      <w14:textFill>
                        <w14:solidFill>
                          <w14:schemeClr w14:val="tx1"/>
                        </w14:solidFill>
                      </w14:textFill>
                    </w:rPr>
                    <w:t>其他食品制造</w:t>
                  </w:r>
                  <w:r>
                    <w:rPr>
                      <w:rFonts w:hint="eastAsia" w:ascii="Times New Roman" w:hAnsi="Times New Roman" w:eastAsia="宋体"/>
                      <w:b w:val="0"/>
                      <w:color w:val="000000" w:themeColor="text1"/>
                      <w:sz w:val="21"/>
                      <w:szCs w:val="22"/>
                      <w:lang w:val="en-US" w:eastAsia="zh-CN"/>
                      <w14:textFill>
                        <w14:solidFill>
                          <w14:schemeClr w14:val="tx1"/>
                        </w14:solidFill>
                      </w14:textFill>
                    </w:rPr>
                    <w:t>149</w:t>
                  </w:r>
                </w:p>
              </w:tc>
              <w:tc>
                <w:tcPr>
                  <w:tcW w:w="480" w:type="pct"/>
                  <w:tcBorders>
                    <w:tl2br w:val="nil"/>
                    <w:tr2bl w:val="nil"/>
                  </w:tcBorders>
                  <w:tcMar>
                    <w:top w:w="0" w:type="dxa"/>
                    <w:left w:w="108" w:type="dxa"/>
                    <w:bottom w:w="0" w:type="dxa"/>
                    <w:right w:w="108" w:type="dxa"/>
                  </w:tcMar>
                  <w:vAlign w:val="center"/>
                </w:tcPr>
                <w:p w14:paraId="38AB4F5C">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b w:val="0"/>
                      <w:color w:val="000000" w:themeColor="text1"/>
                      <w:sz w:val="21"/>
                      <w:szCs w:val="22"/>
                      <w:lang w:val="en-US" w:eastAsia="zh-CN"/>
                      <w14:textFill>
                        <w14:solidFill>
                          <w14:schemeClr w14:val="tx1"/>
                        </w14:solidFill>
                      </w14:textFill>
                    </w:rPr>
                  </w:pPr>
                  <w:r>
                    <w:rPr>
                      <w:rFonts w:hint="eastAsia" w:ascii="Times New Roman" w:hAnsi="Times New Roman" w:eastAsia="宋体"/>
                      <w:b w:val="0"/>
                      <w:color w:val="000000" w:themeColor="text1"/>
                      <w:sz w:val="21"/>
                      <w:szCs w:val="22"/>
                      <w:lang w:val="en-US" w:eastAsia="zh-CN"/>
                      <w14:textFill>
                        <w14:solidFill>
                          <w14:schemeClr w14:val="tx1"/>
                        </w14:solidFill>
                      </w14:textFill>
                    </w:rPr>
                    <w:t>/</w:t>
                  </w:r>
                </w:p>
              </w:tc>
              <w:tc>
                <w:tcPr>
                  <w:tcW w:w="2634" w:type="pct"/>
                  <w:tcBorders>
                    <w:tl2br w:val="nil"/>
                    <w:tr2bl w:val="nil"/>
                  </w:tcBorders>
                  <w:tcMar>
                    <w:top w:w="0" w:type="dxa"/>
                    <w:left w:w="108" w:type="dxa"/>
                    <w:bottom w:w="0" w:type="dxa"/>
                    <w:right w:w="108" w:type="dxa"/>
                  </w:tcMar>
                  <w:vAlign w:val="center"/>
                </w:tcPr>
                <w:p w14:paraId="03A86C04">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b w:val="0"/>
                      <w:color w:val="000000" w:themeColor="text1"/>
                      <w:sz w:val="21"/>
                      <w:szCs w:val="22"/>
                      <w:lang w:val="en-US" w:eastAsia="zh-CN"/>
                      <w14:textFill>
                        <w14:solidFill>
                          <w14:schemeClr w14:val="tx1"/>
                        </w14:solidFill>
                      </w14:textFill>
                    </w:rPr>
                  </w:pPr>
                  <w:r>
                    <w:rPr>
                      <w:rFonts w:hint="eastAsia" w:ascii="Times New Roman" w:hAnsi="Times New Roman" w:eastAsia="宋体"/>
                      <w:b w:val="0"/>
                      <w:color w:val="000000" w:themeColor="text1"/>
                      <w:sz w:val="21"/>
                      <w:szCs w:val="22"/>
                      <w:lang w:val="en-US" w:eastAsia="zh-CN"/>
                      <w14:textFill>
                        <w14:solidFill>
                          <w14:schemeClr w14:val="tx1"/>
                        </w14:solidFill>
                      </w14:textFill>
                    </w:rPr>
                    <w:t>米、面制品制造1431*，速冻食品制造1432*，方便面制造1433*，其他方便食品制造1439*，食品及饲料添加剂制造1495*，以上均不含手工制作、单纯混合或者分装的</w:t>
                  </w:r>
                </w:p>
              </w:tc>
              <w:tc>
                <w:tcPr>
                  <w:tcW w:w="517" w:type="pct"/>
                  <w:tcBorders>
                    <w:tl2br w:val="nil"/>
                    <w:tr2bl w:val="nil"/>
                  </w:tcBorders>
                  <w:tcMar>
                    <w:top w:w="0" w:type="dxa"/>
                    <w:left w:w="108" w:type="dxa"/>
                    <w:bottom w:w="0" w:type="dxa"/>
                    <w:right w:w="108" w:type="dxa"/>
                  </w:tcMar>
                  <w:vAlign w:val="center"/>
                </w:tcPr>
                <w:p w14:paraId="273923C2">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b w:val="0"/>
                      <w:bCs w:val="0"/>
                      <w:color w:val="000000" w:themeColor="text1"/>
                      <w:sz w:val="21"/>
                      <w:szCs w:val="22"/>
                      <w:lang w:val="en-US" w:eastAsia="zh-CN"/>
                      <w14:textFill>
                        <w14:solidFill>
                          <w14:schemeClr w14:val="tx1"/>
                        </w14:solidFill>
                      </w14:textFill>
                    </w:rPr>
                  </w:pPr>
                  <w:r>
                    <w:rPr>
                      <w:rFonts w:hint="eastAsia" w:ascii="Times New Roman" w:hAnsi="Times New Roman" w:eastAsia="宋体"/>
                      <w:b/>
                      <w:bCs w:val="0"/>
                      <w:color w:val="000000" w:themeColor="text1"/>
                      <w:sz w:val="21"/>
                      <w:szCs w:val="22"/>
                      <w:lang w:val="en-US" w:eastAsia="zh-CN"/>
                      <w14:textFill>
                        <w14:solidFill>
                          <w14:schemeClr w14:val="tx1"/>
                        </w14:solidFill>
                      </w14:textFill>
                    </w:rPr>
                    <w:t>其他*</w:t>
                  </w:r>
                </w:p>
              </w:tc>
            </w:tr>
          </w:tbl>
          <w:p w14:paraId="5B1D8138">
            <w:pPr>
              <w:pStyle w:val="39"/>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000000" w:themeColor="text1"/>
                <w:sz w:val="24"/>
                <w:szCs w:val="24"/>
                <w:lang w:eastAsia="zh-CN"/>
                <w14:textFill>
                  <w14:solidFill>
                    <w14:schemeClr w14:val="tx1"/>
                  </w14:solidFill>
                </w14:textFill>
              </w:rPr>
            </w:pPr>
            <w:r>
              <w:rPr>
                <w:rFonts w:hint="eastAsia" w:ascii="Times New Roman" w:cs="Times New Roman"/>
                <w:b/>
                <w:bCs/>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b/>
                <w:bCs/>
                <w:color w:val="000000" w:themeColor="text1"/>
                <w:sz w:val="24"/>
                <w:szCs w:val="24"/>
                <w:lang w:eastAsia="zh-CN"/>
                <w14:textFill>
                  <w14:solidFill>
                    <w14:schemeClr w14:val="tx1"/>
                  </w14:solidFill>
                </w14:textFill>
              </w:rPr>
              <w:t>工程建设内容</w:t>
            </w:r>
          </w:p>
          <w:p w14:paraId="25748D6E">
            <w:pPr>
              <w:keepNext w:val="0"/>
              <w:keepLines w:val="0"/>
              <w:pageBreakBefore w:val="0"/>
              <w:widowControl w:val="0"/>
              <w:tabs>
                <w:tab w:val="center" w:pos="4341"/>
              </w:tabs>
              <w:kinsoku/>
              <w:wordWrap/>
              <w:overflowPunct/>
              <w:topLinePunct w:val="0"/>
              <w:autoSpaceDE/>
              <w:autoSpaceDN/>
              <w:bidi w:val="0"/>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本项目租用安徽省淮南市八公山区绿色发展产业园16#、17#标准化厂房建设，八公山区</w:t>
            </w:r>
            <w:r>
              <w:rPr>
                <w:rFonts w:hint="default" w:ascii="Times New Roman" w:hAnsi="Times New Roman" w:eastAsia="宋体" w:cs="Times New Roman"/>
                <w:color w:val="000000" w:themeColor="text1"/>
                <w:sz w:val="24"/>
                <w:szCs w:val="24"/>
                <w14:textFill>
                  <w14:solidFill>
                    <w14:schemeClr w14:val="tx1"/>
                  </w14:solidFill>
                </w14:textFill>
              </w:rPr>
              <w:t>建设项目主体、辅助、储运、公用及环保工程一览见表</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w:t>
            </w:r>
          </w:p>
          <w:p w14:paraId="0E8DD0E6">
            <w:pPr>
              <w:keepNext w:val="0"/>
              <w:keepLines w:val="0"/>
              <w:pageBreakBefore w:val="0"/>
              <w:widowControl w:val="0"/>
              <w:tabs>
                <w:tab w:val="center" w:pos="4341"/>
              </w:tabs>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000000" w:themeColor="text1"/>
                <w:sz w:val="24"/>
                <w:szCs w:val="21"/>
                <w14:textFill>
                  <w14:solidFill>
                    <w14:schemeClr w14:val="tx1"/>
                  </w14:solidFill>
                </w14:textFill>
              </w:rPr>
            </w:pPr>
            <w:r>
              <w:rPr>
                <w:rFonts w:hint="default" w:ascii="Times New Roman" w:hAnsi="Times New Roman" w:eastAsia="宋体" w:cs="Times New Roman"/>
                <w:b/>
                <w:bCs/>
                <w:color w:val="000000" w:themeColor="text1"/>
                <w:sz w:val="24"/>
                <w:szCs w:val="21"/>
                <w14:textFill>
                  <w14:solidFill>
                    <w14:schemeClr w14:val="tx1"/>
                  </w14:solidFill>
                </w14:textFill>
              </w:rPr>
              <w:t>表</w:t>
            </w:r>
            <w:r>
              <w:rPr>
                <w:rFonts w:hint="default" w:ascii="Times New Roman" w:hAnsi="Times New Roman" w:eastAsia="宋体" w:cs="Times New Roman"/>
                <w:b/>
                <w:bCs/>
                <w:color w:val="000000" w:themeColor="text1"/>
                <w:sz w:val="24"/>
                <w:szCs w:val="21"/>
                <w:lang w:val="en-US" w:eastAsia="zh-CN"/>
                <w14:textFill>
                  <w14:solidFill>
                    <w14:schemeClr w14:val="tx1"/>
                  </w14:solidFill>
                </w14:textFill>
              </w:rPr>
              <w:t>2-</w:t>
            </w:r>
            <w:r>
              <w:rPr>
                <w:rFonts w:hint="eastAsia" w:ascii="Times New Roman" w:hAnsi="Times New Roman" w:eastAsia="宋体" w:cs="Times New Roman"/>
                <w:b/>
                <w:bCs/>
                <w:color w:val="000000" w:themeColor="text1"/>
                <w:sz w:val="24"/>
                <w:szCs w:val="21"/>
                <w:lang w:val="en-US" w:eastAsia="zh-CN"/>
                <w14:textFill>
                  <w14:solidFill>
                    <w14:schemeClr w14:val="tx1"/>
                  </w14:solidFill>
                </w14:textFill>
              </w:rPr>
              <w:t>3</w:t>
            </w:r>
            <w:r>
              <w:rPr>
                <w:rFonts w:hint="eastAsia" w:cs="Times New Roman"/>
                <w:b/>
                <w:bCs/>
                <w:color w:val="000000" w:themeColor="text1"/>
                <w:sz w:val="24"/>
                <w:szCs w:val="21"/>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 w:val="24"/>
                <w:szCs w:val="21"/>
                <w14:textFill>
                  <w14:solidFill>
                    <w14:schemeClr w14:val="tx1"/>
                  </w14:solidFill>
                </w14:textFill>
              </w:rPr>
              <w:t>建设项目主要建设内容一览表</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880"/>
              <w:gridCol w:w="1101"/>
              <w:gridCol w:w="5662"/>
              <w:gridCol w:w="671"/>
            </w:tblGrid>
            <w:tr w14:paraId="2984D2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29" w:type="pct"/>
                  <w:tcBorders>
                    <w:tl2br w:val="nil"/>
                    <w:tr2bl w:val="nil"/>
                  </w:tcBorders>
                  <w:noWrap w:val="0"/>
                  <w:vAlign w:val="center"/>
                </w:tcPr>
                <w:p w14:paraId="0460E94C">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工程类别</w:t>
                  </w:r>
                </w:p>
              </w:tc>
              <w:tc>
                <w:tcPr>
                  <w:tcW w:w="662" w:type="pct"/>
                  <w:tcBorders>
                    <w:tl2br w:val="nil"/>
                    <w:tr2bl w:val="nil"/>
                  </w:tcBorders>
                  <w:noWrap w:val="0"/>
                  <w:vAlign w:val="center"/>
                </w:tcPr>
                <w:p w14:paraId="7DAD46AF">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工程内容</w:t>
                  </w:r>
                </w:p>
              </w:tc>
              <w:tc>
                <w:tcPr>
                  <w:tcW w:w="3405" w:type="pct"/>
                  <w:tcBorders>
                    <w:tl2br w:val="nil"/>
                    <w:tr2bl w:val="nil"/>
                  </w:tcBorders>
                  <w:noWrap w:val="0"/>
                  <w:vAlign w:val="center"/>
                </w:tcPr>
                <w:p w14:paraId="41DAF62A">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项目建设内容及规模</w:t>
                  </w:r>
                </w:p>
              </w:tc>
              <w:tc>
                <w:tcPr>
                  <w:tcW w:w="403" w:type="pct"/>
                  <w:tcBorders>
                    <w:tl2br w:val="nil"/>
                    <w:tr2bl w:val="nil"/>
                  </w:tcBorders>
                  <w:noWrap w:val="0"/>
                  <w:vAlign w:val="center"/>
                </w:tcPr>
                <w:p w14:paraId="2B3C0E29">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bCs/>
                      <w:color w:val="000000" w:themeColor="text1"/>
                      <w:sz w:val="21"/>
                      <w:szCs w:val="21"/>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eastAsia="zh-CN"/>
                      <w14:textFill>
                        <w14:solidFill>
                          <w14:schemeClr w14:val="tx1"/>
                        </w14:solidFill>
                      </w14:textFill>
                    </w:rPr>
                    <w:t>备注</w:t>
                  </w:r>
                </w:p>
              </w:tc>
            </w:tr>
            <w:tr w14:paraId="746F6E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29" w:type="pct"/>
                  <w:tcBorders>
                    <w:tl2br w:val="nil"/>
                    <w:tr2bl w:val="nil"/>
                  </w:tcBorders>
                  <w:noWrap w:val="0"/>
                  <w:vAlign w:val="center"/>
                </w:tcPr>
                <w:p w14:paraId="20F3B427">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主体工程</w:t>
                  </w:r>
                </w:p>
              </w:tc>
              <w:tc>
                <w:tcPr>
                  <w:tcW w:w="662" w:type="pct"/>
                  <w:tcBorders>
                    <w:tl2br w:val="nil"/>
                    <w:tr2bl w:val="nil"/>
                  </w:tcBorders>
                  <w:noWrap w:val="0"/>
                  <w:vAlign w:val="center"/>
                </w:tcPr>
                <w:p w14:paraId="3172ACA8">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生产车间</w:t>
                  </w:r>
                </w:p>
              </w:tc>
              <w:tc>
                <w:tcPr>
                  <w:tcW w:w="3405" w:type="pct"/>
                  <w:tcBorders>
                    <w:tl2br w:val="nil"/>
                    <w:tr2bl w:val="nil"/>
                  </w:tcBorders>
                  <w:noWrap w:val="0"/>
                  <w:vAlign w:val="center"/>
                </w:tcPr>
                <w:p w14:paraId="19461808">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16#、17#标准化厂房，均为三层</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、砖混结构、10万级洁净化车间、</w:t>
                  </w: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高度18.55m，总建筑</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面积</w:t>
                  </w: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13000</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m</w:t>
                  </w:r>
                  <w:r>
                    <w:rPr>
                      <w:rFonts w:hint="default" w:ascii="Times New Roman" w:hAnsi="Times New Roman" w:eastAsia="宋体" w:cs="Times New Roman"/>
                      <w:b w:val="0"/>
                      <w:bCs w:val="0"/>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w:t>
                  </w:r>
                </w:p>
                <w:p w14:paraId="2B421A0E">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其中16#一层北侧</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外</w:t>
                  </w: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设置卸货平台、东侧设置粗加工区，西侧主厂区设置成品冷库；二层设置包材仓库、</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外包装间、</w:t>
                  </w: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速冻隧道和速冻库；三层设置熟食外包装间、速冷库、熟食内包装间、熟食车间、熟食原料间等。</w:t>
                  </w:r>
                  <w:r>
                    <w:rPr>
                      <w:rFonts w:hint="eastAsia" w:ascii="Times New Roman" w:hAnsi="Times New Roman"/>
                      <w:color w:val="000000" w:themeColor="text1"/>
                      <w:sz w:val="21"/>
                      <w:szCs w:val="21"/>
                      <w:lang w:val="en-US" w:eastAsia="zh-CN"/>
                      <w14:textFill>
                        <w14:solidFill>
                          <w14:schemeClr w14:val="tx1"/>
                        </w14:solidFill>
                      </w14:textFill>
                    </w:rPr>
                    <w:t>16#和17#东侧连接处设置预冷库（浸泡间）和工具清洗间。</w:t>
                  </w:r>
                </w:p>
                <w:p w14:paraId="6C33C6A4">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17#一层为杀鱼区、洗鱼和切鱼片区</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、去鳞机、鱼柳冷库、尾料冷库等</w:t>
                  </w: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；二层设置内包装间、醒发间、</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预冷库（</w:t>
                  </w: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浸泡间</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）、上浆间、配料间等</w:t>
                  </w: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；三层设置办公区、检测间、展厅、员工餐厅等。</w:t>
                  </w:r>
                </w:p>
                <w:p w14:paraId="0F8ED0CF">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共</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建设6条鱼类深加工生产线</w:t>
                  </w: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，建成后年产鱼片1.2万吨</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w:t>
                  </w:r>
                </w:p>
              </w:tc>
              <w:tc>
                <w:tcPr>
                  <w:tcW w:w="403" w:type="pct"/>
                  <w:tcBorders>
                    <w:tl2br w:val="nil"/>
                    <w:tr2bl w:val="nil"/>
                  </w:tcBorders>
                  <w:noWrap w:val="0"/>
                  <w:vAlign w:val="center"/>
                </w:tcPr>
                <w:p w14:paraId="20211520">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租赁现有厂房，装修、安装设备</w:t>
                  </w:r>
                </w:p>
              </w:tc>
            </w:tr>
            <w:tr w14:paraId="7CAA2C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29" w:type="pct"/>
                  <w:vMerge w:val="restart"/>
                  <w:tcBorders>
                    <w:tl2br w:val="nil"/>
                    <w:tr2bl w:val="nil"/>
                  </w:tcBorders>
                  <w:noWrap w:val="0"/>
                  <w:vAlign w:val="center"/>
                </w:tcPr>
                <w:p w14:paraId="25A42DE0">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辅助工程</w:t>
                  </w:r>
                </w:p>
              </w:tc>
              <w:tc>
                <w:tcPr>
                  <w:tcW w:w="662" w:type="pct"/>
                  <w:tcBorders>
                    <w:tl2br w:val="nil"/>
                    <w:tr2bl w:val="nil"/>
                  </w:tcBorders>
                  <w:noWrap w:val="0"/>
                  <w:vAlign w:val="center"/>
                </w:tcPr>
                <w:p w14:paraId="732F9A92">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eastAsia="zh-CN"/>
                      <w14:textFill>
                        <w14:solidFill>
                          <w14:schemeClr w14:val="tx1"/>
                        </w14:solidFill>
                      </w14:textFill>
                    </w:rPr>
                    <w:t>办公</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区</w:t>
                  </w:r>
                </w:p>
              </w:tc>
              <w:tc>
                <w:tcPr>
                  <w:tcW w:w="3405" w:type="pct"/>
                  <w:tcBorders>
                    <w:tl2br w:val="nil"/>
                    <w:tr2bl w:val="nil"/>
                  </w:tcBorders>
                  <w:noWrap w:val="0"/>
                  <w:vAlign w:val="center"/>
                </w:tcPr>
                <w:p w14:paraId="5FE9ABF3">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olor w:val="000000" w:themeColor="text1"/>
                      <w:sz w:val="21"/>
                      <w:szCs w:val="21"/>
                      <w:highlight w:val="none"/>
                      <w:lang w:val="en-US" w:eastAsia="zh-CN"/>
                      <w14:textFill>
                        <w14:solidFill>
                          <w14:schemeClr w14:val="tx1"/>
                        </w14:solidFill>
                      </w14:textFill>
                    </w:rPr>
                    <w:t>位于17#三层，</w:t>
                  </w:r>
                  <w:r>
                    <w:rPr>
                      <w:rFonts w:hint="eastAsia" w:ascii="Times New Roman" w:hAnsi="Times New Roman" w:eastAsia="宋体" w:cs="Times New Roman"/>
                      <w:color w:val="auto"/>
                      <w:sz w:val="21"/>
                      <w:szCs w:val="21"/>
                      <w:lang w:val="en-US" w:eastAsia="zh-CN"/>
                    </w:rPr>
                    <w:t>建筑面积</w:t>
                  </w:r>
                  <w:r>
                    <w:rPr>
                      <w:rFonts w:hint="eastAsia" w:ascii="Times New Roman" w:hAnsi="Times New Roman" w:cs="Times New Roman"/>
                      <w:color w:val="auto"/>
                      <w:sz w:val="21"/>
                      <w:szCs w:val="21"/>
                      <w:lang w:val="en-US" w:eastAsia="zh-CN"/>
                    </w:rPr>
                    <w:t>约570</w:t>
                  </w:r>
                  <w:r>
                    <w:rPr>
                      <w:rFonts w:hint="eastAsia" w:ascii="Times New Roman" w:hAnsi="Times New Roman" w:eastAsia="宋体" w:cs="Times New Roman"/>
                      <w:color w:val="auto"/>
                      <w:sz w:val="21"/>
                      <w:szCs w:val="21"/>
                      <w:lang w:val="en-US" w:eastAsia="zh-CN"/>
                    </w:rPr>
                    <w:t>m</w:t>
                  </w:r>
                  <w:r>
                    <w:rPr>
                      <w:rFonts w:hint="eastAsia" w:ascii="Times New Roman" w:hAnsi="Times New Roman" w:eastAsia="宋体" w:cs="Times New Roman"/>
                      <w:color w:val="auto"/>
                      <w:sz w:val="21"/>
                      <w:szCs w:val="21"/>
                      <w:vertAlign w:val="superscript"/>
                      <w:lang w:val="en-US" w:eastAsia="zh-CN"/>
                    </w:rPr>
                    <w:t>2</w:t>
                  </w:r>
                  <w:r>
                    <w:rPr>
                      <w:rFonts w:hint="eastAsia" w:ascii="Times New Roman" w:hAnsi="Times New Roman" w:eastAsia="宋体" w:cs="Times New Roman"/>
                      <w:color w:val="auto"/>
                      <w:sz w:val="21"/>
                      <w:szCs w:val="21"/>
                      <w:lang w:val="en-US" w:eastAsia="zh-CN"/>
                    </w:rPr>
                    <w:t>，</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用于员工办公</w:t>
                  </w:r>
                </w:p>
              </w:tc>
              <w:tc>
                <w:tcPr>
                  <w:tcW w:w="403" w:type="pct"/>
                  <w:vMerge w:val="restart"/>
                  <w:tcBorders>
                    <w:tl2br w:val="nil"/>
                    <w:tr2bl w:val="nil"/>
                  </w:tcBorders>
                  <w:noWrap w:val="0"/>
                  <w:vAlign w:val="center"/>
                </w:tcPr>
                <w:p w14:paraId="7D9E7D34">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租赁现有厂房内改造布设</w:t>
                  </w:r>
                </w:p>
              </w:tc>
            </w:tr>
            <w:tr w14:paraId="62A047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29" w:type="pct"/>
                  <w:vMerge w:val="continue"/>
                  <w:tcBorders>
                    <w:tl2br w:val="nil"/>
                    <w:tr2bl w:val="nil"/>
                  </w:tcBorders>
                  <w:noWrap w:val="0"/>
                  <w:vAlign w:val="center"/>
                </w:tcPr>
                <w:p w14:paraId="6C8048E2">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662" w:type="pct"/>
                  <w:tcBorders>
                    <w:tl2br w:val="nil"/>
                    <w:tr2bl w:val="nil"/>
                  </w:tcBorders>
                  <w:noWrap w:val="0"/>
                  <w:vAlign w:val="center"/>
                </w:tcPr>
                <w:p w14:paraId="635397BC">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卫生间</w:t>
                  </w:r>
                </w:p>
              </w:tc>
              <w:tc>
                <w:tcPr>
                  <w:tcW w:w="3405" w:type="pct"/>
                  <w:tcBorders>
                    <w:tl2br w:val="nil"/>
                    <w:tr2bl w:val="nil"/>
                  </w:tcBorders>
                  <w:noWrap w:val="0"/>
                  <w:vAlign w:val="center"/>
                </w:tcPr>
                <w:p w14:paraId="11697D01">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olor w:val="000000" w:themeColor="text1"/>
                      <w:sz w:val="21"/>
                      <w:szCs w:val="21"/>
                      <w:highlight w:val="none"/>
                      <w:lang w:val="en-US" w:eastAsia="zh-CN"/>
                      <w14:textFill>
                        <w14:solidFill>
                          <w14:schemeClr w14:val="tx1"/>
                        </w14:solidFill>
                      </w14:textFill>
                    </w:rPr>
                    <w:t>设置三处公共卫生间，</w:t>
                  </w:r>
                  <w:r>
                    <w:rPr>
                      <w:rFonts w:hint="eastAsia" w:ascii="Times New Roman" w:hAnsi="Times New Roman"/>
                      <w:color w:val="000000" w:themeColor="text1"/>
                      <w:sz w:val="21"/>
                      <w:szCs w:val="21"/>
                      <w:highlight w:val="none"/>
                      <w:lang w:val="en-US" w:eastAsia="zh-CN"/>
                      <w14:textFill>
                        <w14:solidFill>
                          <w14:schemeClr w14:val="tx1"/>
                        </w14:solidFill>
                      </w14:textFill>
                    </w:rPr>
                    <w:t>分别</w:t>
                  </w:r>
                  <w:r>
                    <w:rPr>
                      <w:rFonts w:hint="eastAsia" w:ascii="Times New Roman" w:hAnsi="Times New Roman" w:eastAsia="宋体"/>
                      <w:color w:val="000000" w:themeColor="text1"/>
                      <w:sz w:val="21"/>
                      <w:szCs w:val="21"/>
                      <w:highlight w:val="none"/>
                      <w:lang w:val="en-US" w:eastAsia="zh-CN"/>
                      <w14:textFill>
                        <w14:solidFill>
                          <w14:schemeClr w14:val="tx1"/>
                        </w14:solidFill>
                      </w14:textFill>
                    </w:rPr>
                    <w:t>位于16#3层</w:t>
                  </w:r>
                  <w:r>
                    <w:rPr>
                      <w:rFonts w:hint="eastAsia" w:ascii="Times New Roman" w:hAnsi="Times New Roman"/>
                      <w:color w:val="000000" w:themeColor="text1"/>
                      <w:sz w:val="21"/>
                      <w:szCs w:val="21"/>
                      <w:highlight w:val="none"/>
                      <w:lang w:val="en-US" w:eastAsia="zh-CN"/>
                      <w14:textFill>
                        <w14:solidFill>
                          <w14:schemeClr w14:val="tx1"/>
                        </w14:solidFill>
                      </w14:textFill>
                    </w:rPr>
                    <w:t>西南角</w:t>
                  </w:r>
                  <w:r>
                    <w:rPr>
                      <w:rFonts w:hint="eastAsia" w:ascii="Times New Roman" w:hAnsi="Times New Roman" w:eastAsia="宋体"/>
                      <w:color w:val="000000" w:themeColor="text1"/>
                      <w:sz w:val="21"/>
                      <w:szCs w:val="21"/>
                      <w:highlight w:val="none"/>
                      <w:lang w:val="en-US" w:eastAsia="zh-CN"/>
                      <w14:textFill>
                        <w14:solidFill>
                          <w14:schemeClr w14:val="tx1"/>
                        </w14:solidFill>
                      </w14:textFill>
                    </w:rPr>
                    <w:t>、17#1层</w:t>
                  </w:r>
                  <w:r>
                    <w:rPr>
                      <w:rFonts w:hint="eastAsia" w:ascii="Times New Roman" w:hAnsi="Times New Roman"/>
                      <w:color w:val="000000" w:themeColor="text1"/>
                      <w:sz w:val="21"/>
                      <w:szCs w:val="21"/>
                      <w:highlight w:val="none"/>
                      <w:lang w:val="en-US" w:eastAsia="zh-CN"/>
                      <w14:textFill>
                        <w14:solidFill>
                          <w14:schemeClr w14:val="tx1"/>
                        </w14:solidFill>
                      </w14:textFill>
                    </w:rPr>
                    <w:t>西北角</w:t>
                  </w:r>
                  <w:r>
                    <w:rPr>
                      <w:rFonts w:hint="eastAsia" w:ascii="Times New Roman" w:hAnsi="Times New Roman" w:eastAsia="宋体"/>
                      <w:color w:val="000000" w:themeColor="text1"/>
                      <w:sz w:val="21"/>
                      <w:szCs w:val="21"/>
                      <w:highlight w:val="none"/>
                      <w:lang w:val="en-US" w:eastAsia="zh-CN"/>
                      <w14:textFill>
                        <w14:solidFill>
                          <w14:schemeClr w14:val="tx1"/>
                        </w14:solidFill>
                      </w14:textFill>
                    </w:rPr>
                    <w:t>、17#3层</w:t>
                  </w:r>
                  <w:r>
                    <w:rPr>
                      <w:rFonts w:hint="eastAsia" w:ascii="Times New Roman" w:hAnsi="Times New Roman"/>
                      <w:color w:val="000000" w:themeColor="text1"/>
                      <w:sz w:val="21"/>
                      <w:szCs w:val="21"/>
                      <w:highlight w:val="none"/>
                      <w:lang w:val="en-US" w:eastAsia="zh-CN"/>
                      <w14:textFill>
                        <w14:solidFill>
                          <w14:schemeClr w14:val="tx1"/>
                        </w14:solidFill>
                      </w14:textFill>
                    </w:rPr>
                    <w:t>西北角</w:t>
                  </w:r>
                </w:p>
              </w:tc>
              <w:tc>
                <w:tcPr>
                  <w:tcW w:w="403" w:type="pct"/>
                  <w:vMerge w:val="continue"/>
                  <w:tcBorders>
                    <w:tl2br w:val="nil"/>
                    <w:tr2bl w:val="nil"/>
                  </w:tcBorders>
                  <w:noWrap w:val="0"/>
                  <w:vAlign w:val="center"/>
                </w:tcPr>
                <w:p w14:paraId="2F3E625D">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r>
            <w:tr w14:paraId="10185A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29" w:type="pct"/>
                  <w:tcBorders>
                    <w:tl2br w:val="nil"/>
                    <w:tr2bl w:val="nil"/>
                  </w:tcBorders>
                  <w:noWrap w:val="0"/>
                  <w:vAlign w:val="center"/>
                </w:tcPr>
                <w:p w14:paraId="353D0B1F">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eastAsia="zh-CN"/>
                      <w14:textFill>
                        <w14:solidFill>
                          <w14:schemeClr w14:val="tx1"/>
                        </w14:solidFill>
                      </w14:textFill>
                    </w:rPr>
                    <w:t>储运工程</w:t>
                  </w:r>
                </w:p>
              </w:tc>
              <w:tc>
                <w:tcPr>
                  <w:tcW w:w="662" w:type="pct"/>
                  <w:tcBorders>
                    <w:tl2br w:val="nil"/>
                    <w:tr2bl w:val="nil"/>
                  </w:tcBorders>
                  <w:noWrap w:val="0"/>
                  <w:vAlign w:val="center"/>
                </w:tcPr>
                <w:p w14:paraId="7C256D61">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冷库</w:t>
                  </w:r>
                </w:p>
              </w:tc>
              <w:tc>
                <w:tcPr>
                  <w:tcW w:w="3405" w:type="pct"/>
                  <w:tcBorders>
                    <w:tl2br w:val="nil"/>
                    <w:tr2bl w:val="nil"/>
                  </w:tcBorders>
                  <w:noWrap w:val="0"/>
                  <w:vAlign w:val="center"/>
                </w:tcPr>
                <w:p w14:paraId="16D5E16E">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left"/>
                    <w:textAlignment w:val="auto"/>
                    <w:rPr>
                      <w:rFonts w:hint="default" w:ascii="Times New Roman" w:hAnsi="Times New Roman" w:eastAsia="宋体"/>
                      <w:color w:val="000000" w:themeColor="text1"/>
                      <w:sz w:val="21"/>
                      <w:szCs w:val="21"/>
                      <w:lang w:val="en-US" w:eastAsia="zh-CN"/>
                      <w14:textFill>
                        <w14:solidFill>
                          <w14:schemeClr w14:val="tx1"/>
                        </w14:solidFill>
                      </w14:textFill>
                    </w:rPr>
                  </w:pPr>
                  <w:r>
                    <w:rPr>
                      <w:rFonts w:hint="eastAsia" w:ascii="Times New Roman" w:hAnsi="Times New Roman" w:eastAsia="宋体"/>
                      <w:color w:val="000000" w:themeColor="text1"/>
                      <w:sz w:val="21"/>
                      <w:szCs w:val="21"/>
                      <w:lang w:val="en-US" w:eastAsia="zh-CN"/>
                      <w14:textFill>
                        <w14:solidFill>
                          <w14:schemeClr w14:val="tx1"/>
                        </w14:solidFill>
                      </w14:textFill>
                    </w:rPr>
                    <w:t>①成品冷库：三座，位于16#1层，</w:t>
                  </w:r>
                  <w:r>
                    <w:rPr>
                      <w:rFonts w:hint="eastAsia" w:ascii="Times New Roman" w:hAnsi="Times New Roman"/>
                      <w:color w:val="000000" w:themeColor="text1"/>
                      <w:sz w:val="21"/>
                      <w:szCs w:val="21"/>
                      <w:lang w:val="en-US" w:eastAsia="zh-CN"/>
                      <w14:textFill>
                        <w14:solidFill>
                          <w14:schemeClr w14:val="tx1"/>
                        </w14:solidFill>
                      </w14:textFill>
                    </w:rPr>
                    <w:t>总</w:t>
                  </w:r>
                  <w:r>
                    <w:rPr>
                      <w:rFonts w:hint="eastAsia" w:ascii="Times New Roman" w:hAnsi="Times New Roman" w:eastAsia="宋体"/>
                      <w:color w:val="000000" w:themeColor="text1"/>
                      <w:sz w:val="21"/>
                      <w:szCs w:val="21"/>
                      <w:lang w:val="en-US" w:eastAsia="zh-CN"/>
                      <w14:textFill>
                        <w14:solidFill>
                          <w14:schemeClr w14:val="tx1"/>
                        </w14:solidFill>
                      </w14:textFill>
                    </w:rPr>
                    <w:t>建筑面积1597</w:t>
                  </w:r>
                  <w:r>
                    <w:rPr>
                      <w:rFonts w:hint="eastAsia" w:ascii="Times New Roman" w:hAnsi="Times New Roman" w:eastAsia="宋体" w:cs="Times New Roman"/>
                      <w:color w:val="auto"/>
                      <w:sz w:val="21"/>
                      <w:szCs w:val="21"/>
                      <w:lang w:val="en-US" w:eastAsia="zh-CN"/>
                    </w:rPr>
                    <w:t>m</w:t>
                  </w:r>
                  <w:r>
                    <w:rPr>
                      <w:rFonts w:hint="eastAsia" w:ascii="Times New Roman" w:hAnsi="Times New Roman" w:eastAsia="宋体" w:cs="Times New Roman"/>
                      <w:color w:val="auto"/>
                      <w:sz w:val="21"/>
                      <w:szCs w:val="21"/>
                      <w:vertAlign w:val="superscript"/>
                      <w:lang w:val="en-US" w:eastAsia="zh-CN"/>
                    </w:rPr>
                    <w:t>2</w:t>
                  </w:r>
                </w:p>
                <w:p w14:paraId="5E816593">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left"/>
                    <w:textAlignment w:val="auto"/>
                    <w:rPr>
                      <w:rFonts w:hint="default" w:ascii="Times New Roman" w:hAnsi="Times New Roman" w:eastAsia="宋体"/>
                      <w:color w:val="000000" w:themeColor="text1"/>
                      <w:sz w:val="21"/>
                      <w:szCs w:val="21"/>
                      <w:lang w:val="en-US" w:eastAsia="zh-CN"/>
                      <w14:textFill>
                        <w14:solidFill>
                          <w14:schemeClr w14:val="tx1"/>
                        </w14:solidFill>
                      </w14:textFill>
                    </w:rPr>
                  </w:pPr>
                  <w:r>
                    <w:rPr>
                      <w:rFonts w:hint="eastAsia" w:ascii="Times New Roman" w:hAnsi="Times New Roman" w:eastAsia="宋体"/>
                      <w:color w:val="000000" w:themeColor="text1"/>
                      <w:sz w:val="21"/>
                      <w:szCs w:val="21"/>
                      <w:lang w:val="en-US" w:eastAsia="zh-CN"/>
                      <w14:textFill>
                        <w14:solidFill>
                          <w14:schemeClr w14:val="tx1"/>
                        </w14:solidFill>
                      </w14:textFill>
                    </w:rPr>
                    <w:t>②预冷库：三座，一座位于</w:t>
                  </w:r>
                  <w:r>
                    <w:rPr>
                      <w:rFonts w:hint="eastAsia" w:ascii="Times New Roman" w:hAnsi="Times New Roman"/>
                      <w:color w:val="000000" w:themeColor="text1"/>
                      <w:sz w:val="21"/>
                      <w:szCs w:val="21"/>
                      <w:lang w:val="en-US" w:eastAsia="zh-CN"/>
                      <w14:textFill>
                        <w14:solidFill>
                          <w14:schemeClr w14:val="tx1"/>
                        </w14:solidFill>
                      </w14:textFill>
                    </w:rPr>
                    <w:t>16#和17#东侧连接处</w:t>
                  </w:r>
                  <w:r>
                    <w:rPr>
                      <w:rFonts w:hint="eastAsia" w:ascii="Times New Roman" w:hAnsi="Times New Roman" w:eastAsia="宋体"/>
                      <w:color w:val="000000" w:themeColor="text1"/>
                      <w:sz w:val="21"/>
                      <w:szCs w:val="21"/>
                      <w:lang w:val="en-US" w:eastAsia="zh-CN"/>
                      <w14:textFill>
                        <w14:solidFill>
                          <w14:schemeClr w14:val="tx1"/>
                        </w14:solidFill>
                      </w14:textFill>
                    </w:rPr>
                    <w:t>1层，两座位于17#2层</w:t>
                  </w:r>
                  <w:r>
                    <w:rPr>
                      <w:rFonts w:hint="eastAsia" w:ascii="Times New Roman" w:hAnsi="Times New Roman"/>
                      <w:color w:val="000000" w:themeColor="text1"/>
                      <w:sz w:val="21"/>
                      <w:szCs w:val="21"/>
                      <w:lang w:val="en-US" w:eastAsia="zh-CN"/>
                      <w14:textFill>
                        <w14:solidFill>
                          <w14:schemeClr w14:val="tx1"/>
                        </w14:solidFill>
                      </w14:textFill>
                    </w:rPr>
                    <w:t>西侧</w:t>
                  </w:r>
                  <w:r>
                    <w:rPr>
                      <w:rFonts w:hint="eastAsia" w:ascii="Times New Roman" w:hAnsi="Times New Roman" w:eastAsia="宋体"/>
                      <w:color w:val="000000" w:themeColor="text1"/>
                      <w:sz w:val="21"/>
                      <w:szCs w:val="21"/>
                      <w:lang w:val="en-US" w:eastAsia="zh-CN"/>
                      <w14:textFill>
                        <w14:solidFill>
                          <w14:schemeClr w14:val="tx1"/>
                        </w14:solidFill>
                      </w14:textFill>
                    </w:rPr>
                    <w:t>，</w:t>
                  </w:r>
                  <w:r>
                    <w:rPr>
                      <w:rFonts w:hint="eastAsia" w:ascii="Times New Roman" w:hAnsi="Times New Roman"/>
                      <w:color w:val="000000" w:themeColor="text1"/>
                      <w:sz w:val="21"/>
                      <w:szCs w:val="21"/>
                      <w:lang w:val="en-US" w:eastAsia="zh-CN"/>
                      <w14:textFill>
                        <w14:solidFill>
                          <w14:schemeClr w14:val="tx1"/>
                        </w14:solidFill>
                      </w14:textFill>
                    </w:rPr>
                    <w:t>总</w:t>
                  </w:r>
                  <w:r>
                    <w:rPr>
                      <w:rFonts w:hint="eastAsia" w:ascii="Times New Roman" w:hAnsi="Times New Roman" w:eastAsia="宋体"/>
                      <w:color w:val="000000" w:themeColor="text1"/>
                      <w:sz w:val="21"/>
                      <w:szCs w:val="21"/>
                      <w:lang w:val="en-US" w:eastAsia="zh-CN"/>
                      <w14:textFill>
                        <w14:solidFill>
                          <w14:schemeClr w14:val="tx1"/>
                        </w14:solidFill>
                      </w14:textFill>
                    </w:rPr>
                    <w:t>建筑面积597.4</w:t>
                  </w:r>
                  <w:r>
                    <w:rPr>
                      <w:rFonts w:hint="eastAsia" w:ascii="Times New Roman" w:hAnsi="Times New Roman" w:eastAsia="宋体" w:cs="Times New Roman"/>
                      <w:color w:val="auto"/>
                      <w:sz w:val="21"/>
                      <w:szCs w:val="21"/>
                      <w:lang w:val="en-US" w:eastAsia="zh-CN"/>
                    </w:rPr>
                    <w:t>m</w:t>
                  </w:r>
                  <w:r>
                    <w:rPr>
                      <w:rFonts w:hint="eastAsia" w:ascii="Times New Roman" w:hAnsi="Times New Roman" w:eastAsia="宋体" w:cs="Times New Roman"/>
                      <w:color w:val="auto"/>
                      <w:sz w:val="21"/>
                      <w:szCs w:val="21"/>
                      <w:vertAlign w:val="superscript"/>
                      <w:lang w:val="en-US" w:eastAsia="zh-CN"/>
                    </w:rPr>
                    <w:t>2</w:t>
                  </w:r>
                </w:p>
                <w:p w14:paraId="7808A766">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left"/>
                    <w:textAlignment w:val="auto"/>
                    <w:rPr>
                      <w:rFonts w:hint="default" w:ascii="Times New Roman" w:hAnsi="Times New Roman" w:eastAsia="宋体"/>
                      <w:color w:val="000000" w:themeColor="text1"/>
                      <w:sz w:val="21"/>
                      <w:szCs w:val="21"/>
                      <w:lang w:val="en-US" w:eastAsia="zh-CN"/>
                      <w14:textFill>
                        <w14:solidFill>
                          <w14:schemeClr w14:val="tx1"/>
                        </w14:solidFill>
                      </w14:textFill>
                    </w:rPr>
                  </w:pPr>
                  <w:r>
                    <w:rPr>
                      <w:rFonts w:hint="eastAsia" w:ascii="Times New Roman" w:hAnsi="Times New Roman" w:eastAsia="宋体"/>
                      <w:color w:val="000000" w:themeColor="text1"/>
                      <w:sz w:val="21"/>
                      <w:szCs w:val="21"/>
                      <w:lang w:val="en-US" w:eastAsia="zh-CN"/>
                      <w14:textFill>
                        <w14:solidFill>
                          <w14:schemeClr w14:val="tx1"/>
                        </w14:solidFill>
                      </w14:textFill>
                    </w:rPr>
                    <w:t>③尾料冷库：一座，位于17#1层，建筑面积54.3</w:t>
                  </w:r>
                  <w:r>
                    <w:rPr>
                      <w:rFonts w:hint="eastAsia" w:ascii="Times New Roman" w:hAnsi="Times New Roman" w:eastAsia="宋体" w:cs="Times New Roman"/>
                      <w:color w:val="auto"/>
                      <w:sz w:val="21"/>
                      <w:szCs w:val="21"/>
                      <w:lang w:val="en-US" w:eastAsia="zh-CN"/>
                    </w:rPr>
                    <w:t>m</w:t>
                  </w:r>
                  <w:r>
                    <w:rPr>
                      <w:rFonts w:hint="eastAsia" w:ascii="Times New Roman" w:hAnsi="Times New Roman" w:eastAsia="宋体" w:cs="Times New Roman"/>
                      <w:color w:val="auto"/>
                      <w:sz w:val="21"/>
                      <w:szCs w:val="21"/>
                      <w:vertAlign w:val="superscript"/>
                      <w:lang w:val="en-US" w:eastAsia="zh-CN"/>
                    </w:rPr>
                    <w:t>2</w:t>
                  </w:r>
                </w:p>
                <w:p w14:paraId="315734E0">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left"/>
                    <w:textAlignment w:val="auto"/>
                    <w:rPr>
                      <w:rFonts w:hint="default" w:ascii="Times New Roman" w:hAnsi="Times New Roman" w:eastAsia="宋体"/>
                      <w:color w:val="000000" w:themeColor="text1"/>
                      <w:sz w:val="21"/>
                      <w:szCs w:val="21"/>
                      <w:lang w:val="en-US" w:eastAsia="zh-CN"/>
                      <w14:textFill>
                        <w14:solidFill>
                          <w14:schemeClr w14:val="tx1"/>
                        </w14:solidFill>
                      </w14:textFill>
                    </w:rPr>
                  </w:pPr>
                  <w:r>
                    <w:rPr>
                      <w:rFonts w:hint="eastAsia" w:ascii="Times New Roman" w:hAnsi="Times New Roman" w:eastAsia="宋体"/>
                      <w:color w:val="000000" w:themeColor="text1"/>
                      <w:sz w:val="21"/>
                      <w:szCs w:val="21"/>
                      <w:lang w:val="en-US" w:eastAsia="zh-CN"/>
                      <w14:textFill>
                        <w14:solidFill>
                          <w14:schemeClr w14:val="tx1"/>
                        </w14:solidFill>
                      </w14:textFill>
                    </w:rPr>
                    <w:t>④鱼柳冷库：一座，位于17#1层，建筑面积66.3</w:t>
                  </w:r>
                  <w:r>
                    <w:rPr>
                      <w:rFonts w:hint="eastAsia" w:ascii="Times New Roman" w:hAnsi="Times New Roman" w:eastAsia="宋体" w:cs="Times New Roman"/>
                      <w:color w:val="auto"/>
                      <w:sz w:val="21"/>
                      <w:szCs w:val="21"/>
                      <w:lang w:val="en-US" w:eastAsia="zh-CN"/>
                    </w:rPr>
                    <w:t>m</w:t>
                  </w:r>
                  <w:r>
                    <w:rPr>
                      <w:rFonts w:hint="eastAsia" w:ascii="Times New Roman" w:hAnsi="Times New Roman" w:eastAsia="宋体" w:cs="Times New Roman"/>
                      <w:color w:val="auto"/>
                      <w:sz w:val="21"/>
                      <w:szCs w:val="21"/>
                      <w:vertAlign w:val="superscript"/>
                      <w:lang w:val="en-US" w:eastAsia="zh-CN"/>
                    </w:rPr>
                    <w:t>2</w:t>
                  </w:r>
                </w:p>
                <w:p w14:paraId="23E6DDBC">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left"/>
                    <w:textAlignment w:val="auto"/>
                    <w:rPr>
                      <w:rFonts w:hint="default" w:ascii="Times New Roman" w:hAnsi="Times New Roman" w:eastAsia="宋体"/>
                      <w:color w:val="000000" w:themeColor="text1"/>
                      <w:sz w:val="21"/>
                      <w:szCs w:val="21"/>
                      <w:lang w:val="en-US" w:eastAsia="zh-CN"/>
                      <w14:textFill>
                        <w14:solidFill>
                          <w14:schemeClr w14:val="tx1"/>
                        </w14:solidFill>
                      </w14:textFill>
                    </w:rPr>
                  </w:pPr>
                  <w:r>
                    <w:rPr>
                      <w:rFonts w:hint="eastAsia" w:ascii="Times New Roman" w:hAnsi="Times New Roman" w:eastAsia="宋体"/>
                      <w:color w:val="000000" w:themeColor="text1"/>
                      <w:sz w:val="21"/>
                      <w:szCs w:val="21"/>
                      <w:lang w:val="en-US" w:eastAsia="zh-CN"/>
                      <w14:textFill>
                        <w14:solidFill>
                          <w14:schemeClr w14:val="tx1"/>
                        </w14:solidFill>
                      </w14:textFill>
                    </w:rPr>
                    <w:t>⑤二层速冻库：一座，位于16#2层，建筑面积135</w:t>
                  </w:r>
                  <w:r>
                    <w:rPr>
                      <w:rFonts w:hint="eastAsia" w:ascii="Times New Roman" w:hAnsi="Times New Roman" w:eastAsia="宋体" w:cs="Times New Roman"/>
                      <w:color w:val="auto"/>
                      <w:sz w:val="21"/>
                      <w:szCs w:val="21"/>
                      <w:lang w:val="en-US" w:eastAsia="zh-CN"/>
                    </w:rPr>
                    <w:t>m</w:t>
                  </w:r>
                  <w:r>
                    <w:rPr>
                      <w:rFonts w:hint="eastAsia" w:ascii="Times New Roman" w:hAnsi="Times New Roman" w:eastAsia="宋体" w:cs="Times New Roman"/>
                      <w:color w:val="auto"/>
                      <w:sz w:val="21"/>
                      <w:szCs w:val="21"/>
                      <w:vertAlign w:val="superscript"/>
                      <w:lang w:val="en-US" w:eastAsia="zh-CN"/>
                    </w:rPr>
                    <w:t>2</w:t>
                  </w:r>
                </w:p>
                <w:p w14:paraId="11AC7583">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left"/>
                    <w:textAlignment w:val="auto"/>
                    <w:rPr>
                      <w:rFonts w:hint="default" w:ascii="Times New Roman" w:hAnsi="Times New Roman" w:eastAsia="宋体"/>
                      <w:color w:val="000000" w:themeColor="text1"/>
                      <w:sz w:val="21"/>
                      <w:lang w:val="en-US" w:eastAsia="zh-CN"/>
                      <w14:textFill>
                        <w14:solidFill>
                          <w14:schemeClr w14:val="tx1"/>
                        </w14:solidFill>
                      </w14:textFill>
                    </w:rPr>
                  </w:pPr>
                  <w:r>
                    <w:rPr>
                      <w:rFonts w:hint="eastAsia" w:ascii="Times New Roman" w:hAnsi="Times New Roman" w:eastAsia="宋体"/>
                      <w:color w:val="000000" w:themeColor="text1"/>
                      <w:sz w:val="21"/>
                      <w:szCs w:val="21"/>
                      <w:lang w:val="en-US" w:eastAsia="zh-CN"/>
                      <w14:textFill>
                        <w14:solidFill>
                          <w14:schemeClr w14:val="tx1"/>
                        </w14:solidFill>
                      </w14:textFill>
                    </w:rPr>
                    <w:t>⑥三层速冻库：一座，位于16#3层，建筑面积1</w:t>
                  </w:r>
                  <w:r>
                    <w:rPr>
                      <w:rFonts w:hint="eastAsia" w:ascii="Times New Roman" w:hAnsi="Times New Roman"/>
                      <w:color w:val="000000" w:themeColor="text1"/>
                      <w:sz w:val="21"/>
                      <w:szCs w:val="21"/>
                      <w:lang w:val="en-US" w:eastAsia="zh-CN"/>
                      <w14:textFill>
                        <w14:solidFill>
                          <w14:schemeClr w14:val="tx1"/>
                        </w14:solidFill>
                      </w14:textFill>
                    </w:rPr>
                    <w:t>02</w:t>
                  </w:r>
                  <w:r>
                    <w:rPr>
                      <w:rFonts w:hint="eastAsia" w:ascii="Times New Roman" w:hAnsi="Times New Roman" w:eastAsia="宋体" w:cs="Times New Roman"/>
                      <w:color w:val="auto"/>
                      <w:sz w:val="21"/>
                      <w:szCs w:val="21"/>
                      <w:lang w:val="en-US" w:eastAsia="zh-CN"/>
                    </w:rPr>
                    <w:t>m</w:t>
                  </w:r>
                  <w:r>
                    <w:rPr>
                      <w:rFonts w:hint="eastAsia" w:ascii="Times New Roman" w:hAnsi="Times New Roman" w:eastAsia="宋体" w:cs="Times New Roman"/>
                      <w:color w:val="auto"/>
                      <w:sz w:val="21"/>
                      <w:szCs w:val="21"/>
                      <w:vertAlign w:val="superscript"/>
                      <w:lang w:val="en-US" w:eastAsia="zh-CN"/>
                    </w:rPr>
                    <w:t>2</w:t>
                  </w:r>
                </w:p>
              </w:tc>
              <w:tc>
                <w:tcPr>
                  <w:tcW w:w="403" w:type="pct"/>
                  <w:vMerge w:val="continue"/>
                  <w:tcBorders>
                    <w:tl2br w:val="nil"/>
                    <w:tr2bl w:val="nil"/>
                  </w:tcBorders>
                  <w:noWrap w:val="0"/>
                  <w:vAlign w:val="center"/>
                </w:tcPr>
                <w:p w14:paraId="0AA6A247">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b w:val="0"/>
                      <w:bCs w:val="0"/>
                      <w:color w:val="000000" w:themeColor="text1"/>
                      <w:sz w:val="21"/>
                      <w:szCs w:val="21"/>
                      <w:lang w:eastAsia="zh-CN"/>
                      <w14:textFill>
                        <w14:solidFill>
                          <w14:schemeClr w14:val="tx1"/>
                        </w14:solidFill>
                      </w14:textFill>
                    </w:rPr>
                  </w:pPr>
                </w:p>
              </w:tc>
            </w:tr>
            <w:tr w14:paraId="059D6A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29" w:type="pct"/>
                  <w:vMerge w:val="restart"/>
                  <w:tcBorders>
                    <w:tl2br w:val="nil"/>
                    <w:tr2bl w:val="nil"/>
                  </w:tcBorders>
                  <w:noWrap w:val="0"/>
                  <w:vAlign w:val="center"/>
                </w:tcPr>
                <w:p w14:paraId="7D663223">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公用工程</w:t>
                  </w:r>
                </w:p>
              </w:tc>
              <w:tc>
                <w:tcPr>
                  <w:tcW w:w="662" w:type="pct"/>
                  <w:tcBorders>
                    <w:tl2br w:val="nil"/>
                    <w:tr2bl w:val="nil"/>
                  </w:tcBorders>
                  <w:noWrap w:val="0"/>
                  <w:vAlign w:val="center"/>
                </w:tcPr>
                <w:p w14:paraId="53D81161">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供水</w:t>
                  </w:r>
                </w:p>
              </w:tc>
              <w:tc>
                <w:tcPr>
                  <w:tcW w:w="3405" w:type="pct"/>
                  <w:tcBorders>
                    <w:tl2br w:val="nil"/>
                    <w:tr2bl w:val="nil"/>
                  </w:tcBorders>
                  <w:noWrap w:val="0"/>
                  <w:vAlign w:val="center"/>
                </w:tcPr>
                <w:p w14:paraId="7872B9AB">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市政管网供水</w:t>
                  </w:r>
                </w:p>
              </w:tc>
              <w:tc>
                <w:tcPr>
                  <w:tcW w:w="403" w:type="pct"/>
                  <w:vMerge w:val="restart"/>
                  <w:tcBorders>
                    <w:tl2br w:val="nil"/>
                    <w:tr2bl w:val="nil"/>
                  </w:tcBorders>
                  <w:noWrap w:val="0"/>
                  <w:vAlign w:val="center"/>
                </w:tcPr>
                <w:p w14:paraId="26CA5D16">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依托园区</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现有给排水管网</w:t>
                  </w:r>
                </w:p>
              </w:tc>
            </w:tr>
            <w:tr w14:paraId="3D8EED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29" w:type="pct"/>
                  <w:vMerge w:val="continue"/>
                  <w:tcBorders>
                    <w:tl2br w:val="nil"/>
                    <w:tr2bl w:val="nil"/>
                  </w:tcBorders>
                  <w:noWrap w:val="0"/>
                  <w:vAlign w:val="center"/>
                </w:tcPr>
                <w:p w14:paraId="1BD62A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pacing w:val="-2"/>
                      <w:kern w:val="28"/>
                      <w:sz w:val="21"/>
                      <w:szCs w:val="21"/>
                      <w14:textFill>
                        <w14:solidFill>
                          <w14:schemeClr w14:val="tx1"/>
                        </w14:solidFill>
                      </w14:textFill>
                    </w:rPr>
                  </w:pPr>
                </w:p>
              </w:tc>
              <w:tc>
                <w:tcPr>
                  <w:tcW w:w="662" w:type="pct"/>
                  <w:tcBorders>
                    <w:tl2br w:val="nil"/>
                    <w:tr2bl w:val="nil"/>
                  </w:tcBorders>
                  <w:shd w:val="clear" w:color="auto" w:fill="auto"/>
                  <w:noWrap w:val="0"/>
                  <w:vAlign w:val="center"/>
                </w:tcPr>
                <w:p w14:paraId="3BE43723">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排水</w:t>
                  </w:r>
                </w:p>
              </w:tc>
              <w:tc>
                <w:tcPr>
                  <w:tcW w:w="3405" w:type="pct"/>
                  <w:tcBorders>
                    <w:tl2br w:val="nil"/>
                    <w:tr2bl w:val="nil"/>
                  </w:tcBorders>
                  <w:shd w:val="clear" w:color="auto" w:fill="auto"/>
                  <w:noWrap w:val="0"/>
                  <w:vAlign w:val="center"/>
                </w:tcPr>
                <w:p w14:paraId="2B1A9875">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highlight w:val="yellow"/>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雨污分流</w:t>
                  </w: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雨水由标准化厂房四周雨水管网收集后排入市政雨水管网。</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生活污水经化粪池后、项目生产废水经三级沉淀池后一并由园区污水管网进入</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八公山区绿色发展产业园区</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配套污水处理厂处理后经市政污水管网接入淮南首创八公山污水处理厂处理达标后排</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入淮河</w:t>
                  </w:r>
                </w:p>
              </w:tc>
              <w:tc>
                <w:tcPr>
                  <w:tcW w:w="403" w:type="pct"/>
                  <w:vMerge w:val="continue"/>
                  <w:tcBorders>
                    <w:tl2br w:val="nil"/>
                    <w:tr2bl w:val="nil"/>
                  </w:tcBorders>
                  <w:shd w:val="clear" w:color="auto" w:fill="auto"/>
                  <w:noWrap w:val="0"/>
                  <w:vAlign w:val="center"/>
                </w:tcPr>
                <w:p w14:paraId="3A333360">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p>
              </w:tc>
            </w:tr>
            <w:tr w14:paraId="5D78E3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29" w:type="pct"/>
                  <w:vMerge w:val="continue"/>
                  <w:tcBorders>
                    <w:tl2br w:val="nil"/>
                    <w:tr2bl w:val="nil"/>
                  </w:tcBorders>
                  <w:noWrap w:val="0"/>
                  <w:vAlign w:val="center"/>
                </w:tcPr>
                <w:p w14:paraId="0B68C7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pacing w:val="-2"/>
                      <w:kern w:val="28"/>
                      <w:sz w:val="21"/>
                      <w:szCs w:val="21"/>
                      <w14:textFill>
                        <w14:solidFill>
                          <w14:schemeClr w14:val="tx1"/>
                        </w14:solidFill>
                      </w14:textFill>
                    </w:rPr>
                  </w:pPr>
                </w:p>
              </w:tc>
              <w:tc>
                <w:tcPr>
                  <w:tcW w:w="662" w:type="pct"/>
                  <w:tcBorders>
                    <w:tl2br w:val="nil"/>
                    <w:tr2bl w:val="nil"/>
                  </w:tcBorders>
                  <w:shd w:val="clear" w:color="auto" w:fill="auto"/>
                  <w:noWrap w:val="0"/>
                  <w:vAlign w:val="center"/>
                </w:tcPr>
                <w:p w14:paraId="067FDA23">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供电</w:t>
                  </w:r>
                </w:p>
              </w:tc>
              <w:tc>
                <w:tcPr>
                  <w:tcW w:w="3405" w:type="pct"/>
                  <w:tcBorders>
                    <w:tl2br w:val="nil"/>
                    <w:tr2bl w:val="nil"/>
                  </w:tcBorders>
                  <w:shd w:val="clear" w:color="auto" w:fill="auto"/>
                  <w:noWrap w:val="0"/>
                  <w:vAlign w:val="center"/>
                </w:tcPr>
                <w:p w14:paraId="0E7DC6FA">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市政电网供电</w:t>
                  </w:r>
                </w:p>
              </w:tc>
              <w:tc>
                <w:tcPr>
                  <w:tcW w:w="403" w:type="pct"/>
                  <w:tcBorders>
                    <w:tl2br w:val="nil"/>
                    <w:tr2bl w:val="nil"/>
                  </w:tcBorders>
                  <w:shd w:val="clear" w:color="auto" w:fill="auto"/>
                  <w:noWrap w:val="0"/>
                  <w:vAlign w:val="center"/>
                </w:tcPr>
                <w:p w14:paraId="418D7E03">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eastAsia" w:ascii="Times New Roman" w:hAnsi="Times New Roman" w:cs="Times New Roman"/>
                      <w:b w:val="0"/>
                      <w:bCs w:val="0"/>
                      <w:color w:val="000000" w:themeColor="text1"/>
                      <w:kern w:val="0"/>
                      <w:sz w:val="21"/>
                      <w:szCs w:val="21"/>
                      <w:lang w:val="en-US" w:eastAsia="zh-CN" w:bidi="ar-SA"/>
                      <w14:textFill>
                        <w14:solidFill>
                          <w14:schemeClr w14:val="tx1"/>
                        </w14:solidFill>
                      </w14:textFill>
                    </w:rPr>
                    <w:t>依托园区</w:t>
                  </w:r>
                </w:p>
              </w:tc>
            </w:tr>
            <w:tr w14:paraId="33116D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29" w:type="pct"/>
                  <w:vMerge w:val="restart"/>
                  <w:tcBorders>
                    <w:tl2br w:val="nil"/>
                    <w:tr2bl w:val="nil"/>
                  </w:tcBorders>
                  <w:noWrap w:val="0"/>
                  <w:vAlign w:val="center"/>
                </w:tcPr>
                <w:p w14:paraId="7453F7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000000" w:themeColor="text1"/>
                      <w:spacing w:val="-2"/>
                      <w:kern w:val="28"/>
                      <w:sz w:val="21"/>
                      <w:szCs w:val="21"/>
                      <w:lang w:eastAsia="zh-CN"/>
                      <w14:textFill>
                        <w14:solidFill>
                          <w14:schemeClr w14:val="tx1"/>
                        </w14:solidFill>
                      </w14:textFill>
                    </w:rPr>
                  </w:pPr>
                  <w:r>
                    <w:rPr>
                      <w:rFonts w:hint="eastAsia" w:ascii="Times New Roman" w:hAnsi="Times New Roman" w:eastAsia="宋体" w:cs="Times New Roman"/>
                      <w:b w:val="0"/>
                      <w:bCs w:val="0"/>
                      <w:color w:val="000000" w:themeColor="text1"/>
                      <w:spacing w:val="-2"/>
                      <w:kern w:val="28"/>
                      <w:sz w:val="21"/>
                      <w:szCs w:val="21"/>
                      <w:lang w:eastAsia="zh-CN"/>
                      <w14:textFill>
                        <w14:solidFill>
                          <w14:schemeClr w14:val="tx1"/>
                        </w14:solidFill>
                      </w14:textFill>
                    </w:rPr>
                    <w:t>环保工程</w:t>
                  </w:r>
                </w:p>
              </w:tc>
              <w:tc>
                <w:tcPr>
                  <w:tcW w:w="662" w:type="pct"/>
                  <w:tcBorders>
                    <w:tl2br w:val="nil"/>
                    <w:tr2bl w:val="nil"/>
                  </w:tcBorders>
                  <w:noWrap w:val="0"/>
                  <w:vAlign w:val="center"/>
                </w:tcPr>
                <w:p w14:paraId="05D865B9">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eastAsia="zh-CN"/>
                      <w14:textFill>
                        <w14:solidFill>
                          <w14:schemeClr w14:val="tx1"/>
                        </w14:solidFill>
                      </w14:textFill>
                    </w:rPr>
                    <w:t>废水</w:t>
                  </w:r>
                </w:p>
              </w:tc>
              <w:tc>
                <w:tcPr>
                  <w:tcW w:w="3405" w:type="pct"/>
                  <w:tcBorders>
                    <w:tl2br w:val="nil"/>
                    <w:tr2bl w:val="nil"/>
                  </w:tcBorders>
                  <w:noWrap w:val="0"/>
                  <w:vAlign w:val="center"/>
                </w:tcPr>
                <w:p w14:paraId="0A686D6E">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雨污分流</w:t>
                  </w: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雨水由标准化厂房四周雨水管网收集后排入市政雨水管网。</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生活污水经化粪池后、项目生产废水经三级沉淀池后一并由园区污水管网进入</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八公山区绿色发展产业园区</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配套污水处理厂处理后经市政污水管网接入淮南首创八公山污水处理厂处理达标后</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入淮河</w:t>
                  </w:r>
                </w:p>
              </w:tc>
              <w:tc>
                <w:tcPr>
                  <w:tcW w:w="403" w:type="pct"/>
                  <w:tcBorders>
                    <w:tl2br w:val="nil"/>
                    <w:tr2bl w:val="nil"/>
                  </w:tcBorders>
                  <w:noWrap w:val="0"/>
                  <w:vAlign w:val="center"/>
                </w:tcPr>
                <w:p w14:paraId="5520A099">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依托现有给排水管网</w:t>
                  </w:r>
                </w:p>
              </w:tc>
            </w:tr>
            <w:tr w14:paraId="53B52D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29" w:type="pct"/>
                  <w:vMerge w:val="continue"/>
                  <w:tcBorders>
                    <w:tl2br w:val="nil"/>
                    <w:tr2bl w:val="nil"/>
                  </w:tcBorders>
                  <w:noWrap w:val="0"/>
                  <w:vAlign w:val="center"/>
                </w:tcPr>
                <w:p w14:paraId="6386C1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000000" w:themeColor="text1"/>
                      <w:spacing w:val="-2"/>
                      <w:kern w:val="28"/>
                      <w:sz w:val="21"/>
                      <w:szCs w:val="21"/>
                      <w:lang w:eastAsia="zh-CN"/>
                      <w14:textFill>
                        <w14:solidFill>
                          <w14:schemeClr w14:val="tx1"/>
                        </w14:solidFill>
                      </w14:textFill>
                    </w:rPr>
                  </w:pPr>
                </w:p>
              </w:tc>
              <w:tc>
                <w:tcPr>
                  <w:tcW w:w="662" w:type="pct"/>
                  <w:tcBorders>
                    <w:tl2br w:val="nil"/>
                    <w:tr2bl w:val="nil"/>
                  </w:tcBorders>
                  <w:noWrap w:val="0"/>
                  <w:vAlign w:val="center"/>
                </w:tcPr>
                <w:p w14:paraId="73DABFDF">
                  <w:pPr>
                    <w:pStyle w:val="4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废气</w:t>
                  </w:r>
                </w:p>
              </w:tc>
              <w:tc>
                <w:tcPr>
                  <w:tcW w:w="3405" w:type="pct"/>
                  <w:tcBorders>
                    <w:tl2br w:val="nil"/>
                    <w:tr2bl w:val="nil"/>
                  </w:tcBorders>
                  <w:noWrap w:val="0"/>
                  <w:vAlign w:val="center"/>
                </w:tcPr>
                <w:p w14:paraId="791A70E7">
                  <w:pPr>
                    <w:pStyle w:val="4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食堂油烟经油烟净化器处理，处理后由管道引至楼顶（19m）排放。</w:t>
                  </w:r>
                </w:p>
                <w:p w14:paraId="00A1297A">
                  <w:pPr>
                    <w:pStyle w:val="4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生产异味经抽排风设施抽排至房顶（19m）扩散排放，废料等一般固体废物日产日清，加强车间通风换气</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w:t>
                  </w:r>
                </w:p>
              </w:tc>
              <w:tc>
                <w:tcPr>
                  <w:tcW w:w="403" w:type="pct"/>
                  <w:tcBorders>
                    <w:tl2br w:val="nil"/>
                    <w:tr2bl w:val="nil"/>
                  </w:tcBorders>
                  <w:noWrap w:val="0"/>
                  <w:vAlign w:val="center"/>
                </w:tcPr>
                <w:p w14:paraId="30170927">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新建</w:t>
                  </w:r>
                </w:p>
              </w:tc>
            </w:tr>
            <w:tr w14:paraId="399238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29" w:type="pct"/>
                  <w:vMerge w:val="continue"/>
                  <w:tcBorders>
                    <w:tl2br w:val="nil"/>
                    <w:tr2bl w:val="nil"/>
                  </w:tcBorders>
                  <w:noWrap w:val="0"/>
                  <w:vAlign w:val="center"/>
                </w:tcPr>
                <w:p w14:paraId="340519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000000" w:themeColor="text1"/>
                      <w:spacing w:val="-2"/>
                      <w:kern w:val="28"/>
                      <w:sz w:val="21"/>
                      <w:szCs w:val="21"/>
                      <w:lang w:eastAsia="zh-CN"/>
                      <w14:textFill>
                        <w14:solidFill>
                          <w14:schemeClr w14:val="tx1"/>
                        </w14:solidFill>
                      </w14:textFill>
                    </w:rPr>
                  </w:pPr>
                </w:p>
              </w:tc>
              <w:tc>
                <w:tcPr>
                  <w:tcW w:w="662" w:type="pct"/>
                  <w:tcBorders>
                    <w:tl2br w:val="nil"/>
                    <w:tr2bl w:val="nil"/>
                  </w:tcBorders>
                  <w:noWrap w:val="0"/>
                  <w:vAlign w:val="center"/>
                </w:tcPr>
                <w:p w14:paraId="7A90B720">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eastAsia="zh-CN"/>
                      <w14:textFill>
                        <w14:solidFill>
                          <w14:schemeClr w14:val="tx1"/>
                        </w14:solidFill>
                      </w14:textFill>
                    </w:rPr>
                    <w:t>噪声</w:t>
                  </w:r>
                </w:p>
              </w:tc>
              <w:tc>
                <w:tcPr>
                  <w:tcW w:w="3405" w:type="pct"/>
                  <w:tcBorders>
                    <w:tl2br w:val="nil"/>
                    <w:tr2bl w:val="nil"/>
                  </w:tcBorders>
                  <w:noWrap w:val="0"/>
                  <w:vAlign w:val="center"/>
                </w:tcPr>
                <w:p w14:paraId="7323ED88">
                  <w:pPr>
                    <w:pStyle w:val="57"/>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b w:val="0"/>
                      <w:bCs w:val="0"/>
                      <w:color w:val="000000" w:themeColor="text1"/>
                      <w:kern w:val="0"/>
                      <w:sz w:val="21"/>
                      <w:szCs w:val="21"/>
                      <w:u w:val="none"/>
                      <w:shd w:val="clear" w:color="auto" w:fill="auto"/>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u w:val="none"/>
                      <w:shd w:val="clear" w:color="auto" w:fill="auto"/>
                      <w:lang w:val="en-US" w:eastAsia="zh-CN" w:bidi="ar-SA"/>
                      <w14:textFill>
                        <w14:solidFill>
                          <w14:schemeClr w14:val="tx1"/>
                        </w14:solidFill>
                      </w14:textFill>
                    </w:rPr>
                    <w:t>设备的选型尽可能选用噪声低、振动小的设备。在设备的基座上安装防震垫，紧固松动的螺丝，固定好机器。所有设备安装在建筑物内以便对噪声起到阻隔作用</w:t>
                  </w:r>
                  <w:r>
                    <w:rPr>
                      <w:rFonts w:hint="eastAsia" w:ascii="Times New Roman" w:hAnsi="Times New Roman" w:cs="Times New Roman"/>
                      <w:b w:val="0"/>
                      <w:bCs w:val="0"/>
                      <w:color w:val="000000" w:themeColor="text1"/>
                      <w:kern w:val="0"/>
                      <w:sz w:val="21"/>
                      <w:szCs w:val="21"/>
                      <w:u w:val="none"/>
                      <w:shd w:val="clear" w:color="auto" w:fill="auto"/>
                      <w:lang w:val="en-US" w:eastAsia="zh-CN" w:bidi="ar-SA"/>
                      <w14:textFill>
                        <w14:solidFill>
                          <w14:schemeClr w14:val="tx1"/>
                        </w14:solidFill>
                      </w14:textFill>
                    </w:rPr>
                    <w:t>。</w:t>
                  </w:r>
                </w:p>
              </w:tc>
              <w:tc>
                <w:tcPr>
                  <w:tcW w:w="403" w:type="pct"/>
                  <w:tcBorders>
                    <w:tl2br w:val="nil"/>
                    <w:tr2bl w:val="nil"/>
                  </w:tcBorders>
                  <w:noWrap w:val="0"/>
                  <w:vAlign w:val="center"/>
                </w:tcPr>
                <w:p w14:paraId="5A296ED0">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eastAsia="zh-CN"/>
                      <w14:textFill>
                        <w14:solidFill>
                          <w14:schemeClr w14:val="tx1"/>
                        </w14:solidFill>
                      </w14:textFill>
                    </w:rPr>
                    <w:t>新建</w:t>
                  </w:r>
                </w:p>
              </w:tc>
            </w:tr>
            <w:tr w14:paraId="390977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29" w:type="pct"/>
                  <w:vMerge w:val="continue"/>
                  <w:tcBorders>
                    <w:tl2br w:val="nil"/>
                    <w:tr2bl w:val="nil"/>
                  </w:tcBorders>
                  <w:noWrap w:val="0"/>
                  <w:vAlign w:val="center"/>
                </w:tcPr>
                <w:p w14:paraId="23DBD4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000000" w:themeColor="text1"/>
                      <w:spacing w:val="-2"/>
                      <w:kern w:val="28"/>
                      <w:sz w:val="21"/>
                      <w:szCs w:val="21"/>
                      <w:lang w:eastAsia="zh-CN"/>
                      <w14:textFill>
                        <w14:solidFill>
                          <w14:schemeClr w14:val="tx1"/>
                        </w14:solidFill>
                      </w14:textFill>
                    </w:rPr>
                  </w:pPr>
                </w:p>
              </w:tc>
              <w:tc>
                <w:tcPr>
                  <w:tcW w:w="662" w:type="pct"/>
                  <w:vMerge w:val="restart"/>
                  <w:tcBorders>
                    <w:tl2br w:val="nil"/>
                    <w:tr2bl w:val="nil"/>
                  </w:tcBorders>
                  <w:noWrap w:val="0"/>
                  <w:vAlign w:val="center"/>
                </w:tcPr>
                <w:p w14:paraId="002F030D">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eastAsia="zh-CN"/>
                      <w14:textFill>
                        <w14:solidFill>
                          <w14:schemeClr w14:val="tx1"/>
                        </w14:solidFill>
                      </w14:textFill>
                    </w:rPr>
                    <w:t>固废</w:t>
                  </w:r>
                </w:p>
              </w:tc>
              <w:tc>
                <w:tcPr>
                  <w:tcW w:w="3405" w:type="pct"/>
                  <w:tcBorders>
                    <w:tl2br w:val="nil"/>
                    <w:tr2bl w:val="nil"/>
                  </w:tcBorders>
                  <w:noWrap w:val="0"/>
                  <w:vAlign w:val="center"/>
                </w:tcPr>
                <w:p w14:paraId="28493841">
                  <w:pPr>
                    <w:pStyle w:val="57"/>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b w:val="0"/>
                      <w:bCs w:val="0"/>
                      <w:color w:val="000000" w:themeColor="text1"/>
                      <w:kern w:val="0"/>
                      <w:sz w:val="21"/>
                      <w:szCs w:val="21"/>
                      <w:u w:val="none"/>
                      <w:shd w:val="clear" w:color="auto" w:fill="auto"/>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生活垃圾</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经垃圾桶收集后由</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环卫部门统一处理</w:t>
                  </w: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p>
              </w:tc>
              <w:tc>
                <w:tcPr>
                  <w:tcW w:w="403" w:type="pct"/>
                  <w:tcBorders>
                    <w:tl2br w:val="nil"/>
                    <w:tr2bl w:val="nil"/>
                  </w:tcBorders>
                  <w:noWrap w:val="0"/>
                  <w:vAlign w:val="center"/>
                </w:tcPr>
                <w:p w14:paraId="13AAB1A6">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新建</w:t>
                  </w:r>
                </w:p>
              </w:tc>
            </w:tr>
            <w:tr w14:paraId="3F8EC0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29" w:type="pct"/>
                  <w:vMerge w:val="continue"/>
                  <w:tcBorders>
                    <w:tl2br w:val="nil"/>
                    <w:tr2bl w:val="nil"/>
                  </w:tcBorders>
                  <w:noWrap w:val="0"/>
                  <w:vAlign w:val="center"/>
                </w:tcPr>
                <w:p w14:paraId="2A794D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000000" w:themeColor="text1"/>
                      <w:spacing w:val="-2"/>
                      <w:kern w:val="28"/>
                      <w:sz w:val="21"/>
                      <w:szCs w:val="21"/>
                      <w:lang w:eastAsia="zh-CN"/>
                      <w14:textFill>
                        <w14:solidFill>
                          <w14:schemeClr w14:val="tx1"/>
                        </w14:solidFill>
                      </w14:textFill>
                    </w:rPr>
                  </w:pPr>
                </w:p>
              </w:tc>
              <w:tc>
                <w:tcPr>
                  <w:tcW w:w="662" w:type="pct"/>
                  <w:vMerge w:val="continue"/>
                  <w:tcBorders>
                    <w:tl2br w:val="nil"/>
                    <w:tr2bl w:val="nil"/>
                  </w:tcBorders>
                  <w:noWrap w:val="0"/>
                  <w:vAlign w:val="center"/>
                </w:tcPr>
                <w:p w14:paraId="367CD441">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b w:val="0"/>
                      <w:bCs w:val="0"/>
                      <w:color w:val="000000" w:themeColor="text1"/>
                      <w:sz w:val="21"/>
                      <w:szCs w:val="21"/>
                      <w:lang w:eastAsia="zh-CN"/>
                      <w14:textFill>
                        <w14:solidFill>
                          <w14:schemeClr w14:val="tx1"/>
                        </w14:solidFill>
                      </w14:textFill>
                    </w:rPr>
                  </w:pPr>
                </w:p>
              </w:tc>
              <w:tc>
                <w:tcPr>
                  <w:tcW w:w="3405" w:type="pct"/>
                  <w:tcBorders>
                    <w:tl2br w:val="nil"/>
                    <w:tr2bl w:val="nil"/>
                  </w:tcBorders>
                  <w:noWrap w:val="0"/>
                  <w:vAlign w:val="center"/>
                </w:tcPr>
                <w:p w14:paraId="51FAADDE">
                  <w:pPr>
                    <w:pStyle w:val="57"/>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left="0" w:right="0" w:firstLine="0"/>
                    <w:jc w:val="center"/>
                    <w:textAlignment w:val="auto"/>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17#车间一楼西南侧新建一座10m</w:t>
                  </w:r>
                  <w:r>
                    <w:rPr>
                      <w:rFonts w:hint="eastAsia" w:ascii="Times New Roman" w:hAnsi="Times New Roman" w:eastAsia="宋体" w:cs="Times New Roman"/>
                      <w:b w:val="0"/>
                      <w:bCs w:val="0"/>
                      <w:color w:val="000000" w:themeColor="text1"/>
                      <w:sz w:val="21"/>
                      <w:szCs w:val="21"/>
                      <w:highlight w:val="none"/>
                      <w:vertAlign w:val="superscript"/>
                      <w:lang w:val="en-US" w:eastAsia="zh-CN"/>
                      <w14:textFill>
                        <w14:solidFill>
                          <w14:schemeClr w14:val="tx1"/>
                        </w14:solidFill>
                      </w14:textFill>
                    </w:rPr>
                    <w:t>2</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一般固废暂存间，一般固废收集后外售物资单位</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w:t>
                  </w:r>
                </w:p>
                <w:p w14:paraId="0FEF6DAC">
                  <w:pPr>
                    <w:pStyle w:val="57"/>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left="0" w:right="0" w:firstLine="0"/>
                    <w:jc w:val="center"/>
                    <w:textAlignment w:val="auto"/>
                    <w:rPr>
                      <w:rFonts w:hint="eastAsia" w:ascii="Times New Roman" w:hAnsi="Times New Roman" w:eastAsia="宋体" w:cs="Times New Roman"/>
                      <w:b w:val="0"/>
                      <w:bCs w:val="0"/>
                      <w:color w:val="000000" w:themeColor="text1"/>
                      <w:kern w:val="0"/>
                      <w:sz w:val="21"/>
                      <w:szCs w:val="21"/>
                      <w:highlight w:val="none"/>
                      <w:u w:val="none"/>
                      <w:shd w:val="clear" w:color="auto" w:fill="auto"/>
                      <w:lang w:val="en-US" w:eastAsia="zh-CN" w:bidi="ar-SA"/>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17#一层外东北角新建一座30m</w:t>
                  </w:r>
                  <w:r>
                    <w:rPr>
                      <w:rFonts w:hint="eastAsia" w:ascii="Times New Roman" w:hAnsi="Times New Roman" w:cs="Times New Roman"/>
                      <w:b w:val="0"/>
                      <w:bCs w:val="0"/>
                      <w:color w:val="000000" w:themeColor="text1"/>
                      <w:sz w:val="21"/>
                      <w:szCs w:val="21"/>
                      <w:highlight w:val="none"/>
                      <w:vertAlign w:val="superscript"/>
                      <w:lang w:val="en-US" w:eastAsia="zh-CN"/>
                      <w14:textFill>
                        <w14:solidFill>
                          <w14:schemeClr w14:val="tx1"/>
                        </w14:solidFill>
                      </w14:textFill>
                    </w:rPr>
                    <w:t>3</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鱼鳞收集池，收集后外售处置。</w:t>
                  </w:r>
                </w:p>
              </w:tc>
              <w:tc>
                <w:tcPr>
                  <w:tcW w:w="403" w:type="pct"/>
                  <w:tcBorders>
                    <w:tl2br w:val="nil"/>
                    <w:tr2bl w:val="nil"/>
                  </w:tcBorders>
                  <w:noWrap w:val="0"/>
                  <w:vAlign w:val="center"/>
                </w:tcPr>
                <w:p w14:paraId="6B601602">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eastAsia="zh-CN"/>
                      <w14:textFill>
                        <w14:solidFill>
                          <w14:schemeClr w14:val="tx1"/>
                        </w14:solidFill>
                      </w14:textFill>
                    </w:rPr>
                    <w:t>新建</w:t>
                  </w:r>
                </w:p>
              </w:tc>
            </w:tr>
            <w:tr w14:paraId="545785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29" w:type="pct"/>
                  <w:vMerge w:val="continue"/>
                  <w:tcBorders>
                    <w:tl2br w:val="nil"/>
                    <w:tr2bl w:val="nil"/>
                  </w:tcBorders>
                  <w:noWrap w:val="0"/>
                  <w:vAlign w:val="center"/>
                </w:tcPr>
                <w:p w14:paraId="3A8CEB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000000" w:themeColor="text1"/>
                      <w:spacing w:val="-2"/>
                      <w:kern w:val="28"/>
                      <w:sz w:val="21"/>
                      <w:szCs w:val="21"/>
                      <w:lang w:eastAsia="zh-CN"/>
                      <w14:textFill>
                        <w14:solidFill>
                          <w14:schemeClr w14:val="tx1"/>
                        </w14:solidFill>
                      </w14:textFill>
                    </w:rPr>
                  </w:pPr>
                </w:p>
              </w:tc>
              <w:tc>
                <w:tcPr>
                  <w:tcW w:w="662" w:type="pct"/>
                  <w:vMerge w:val="continue"/>
                  <w:tcBorders>
                    <w:tl2br w:val="nil"/>
                    <w:tr2bl w:val="nil"/>
                  </w:tcBorders>
                  <w:noWrap w:val="0"/>
                  <w:vAlign w:val="center"/>
                </w:tcPr>
                <w:p w14:paraId="49ADB102">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b w:val="0"/>
                      <w:bCs w:val="0"/>
                      <w:color w:val="000000" w:themeColor="text1"/>
                      <w:sz w:val="21"/>
                      <w:szCs w:val="21"/>
                      <w:lang w:eastAsia="zh-CN"/>
                      <w14:textFill>
                        <w14:solidFill>
                          <w14:schemeClr w14:val="tx1"/>
                        </w14:solidFill>
                      </w14:textFill>
                    </w:rPr>
                  </w:pPr>
                </w:p>
              </w:tc>
              <w:tc>
                <w:tcPr>
                  <w:tcW w:w="3405" w:type="pct"/>
                  <w:tcBorders>
                    <w:tl2br w:val="nil"/>
                    <w:tr2bl w:val="nil"/>
                  </w:tcBorders>
                  <w:noWrap w:val="0"/>
                  <w:vAlign w:val="center"/>
                </w:tcPr>
                <w:p w14:paraId="31E82240">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17#车间一楼车间西南侧</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新建</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一座</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10m</w:t>
                  </w:r>
                  <w:r>
                    <w:rPr>
                      <w:rFonts w:hint="eastAsia" w:ascii="Times New Roman" w:hAnsi="Times New Roman" w:eastAsia="宋体" w:cs="Times New Roman"/>
                      <w:color w:val="000000" w:themeColor="text1"/>
                      <w:sz w:val="21"/>
                      <w:szCs w:val="21"/>
                      <w:highlight w:val="none"/>
                      <w:vertAlign w:val="superscript"/>
                      <w:lang w:eastAsia="zh-CN"/>
                      <w14:textFill>
                        <w14:solidFill>
                          <w14:schemeClr w14:val="tx1"/>
                        </w14:solidFill>
                      </w14:textFill>
                    </w:rPr>
                    <w:t>2</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危废暂存间，危废暂存间地面</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铺设</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环氧树脂进行防腐防渗，</w:t>
                  </w:r>
                  <w:r>
                    <w:rPr>
                      <w:rFonts w:ascii="Times New Roman" w:hAnsi="Times New Roman" w:eastAsia="宋体" w:cs="Times New Roman"/>
                      <w:color w:val="000000" w:themeColor="text1"/>
                      <w:sz w:val="21"/>
                      <w:szCs w:val="21"/>
                      <w:highlight w:val="none"/>
                      <w:lang w:eastAsia="zh-CN"/>
                      <w14:textFill>
                        <w14:solidFill>
                          <w14:schemeClr w14:val="tx1"/>
                        </w14:solidFill>
                      </w14:textFill>
                    </w:rPr>
                    <w:t>危险废物暂存后</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ascii="Times New Roman" w:hAnsi="Times New Roman" w:eastAsia="宋体" w:cs="Times New Roman"/>
                      <w:color w:val="000000" w:themeColor="text1"/>
                      <w:sz w:val="21"/>
                      <w:szCs w:val="21"/>
                      <w:highlight w:val="none"/>
                      <w:lang w:eastAsia="zh-CN"/>
                      <w14:textFill>
                        <w14:solidFill>
                          <w14:schemeClr w14:val="tx1"/>
                        </w14:solidFill>
                      </w14:textFill>
                    </w:rPr>
                    <w:t>定期交由有资质单位统一处置</w:t>
                  </w:r>
                  <w:r>
                    <w:rPr>
                      <w:rFonts w:hint="eastAsia" w:ascii="Times New Roman" w:hAnsi="Times New Roman" w:cs="Times New Roman"/>
                      <w:color w:val="000000" w:themeColor="text1"/>
                      <w:sz w:val="21"/>
                      <w:szCs w:val="21"/>
                      <w:highlight w:val="none"/>
                      <w:lang w:eastAsia="zh-CN"/>
                      <w14:textFill>
                        <w14:solidFill>
                          <w14:schemeClr w14:val="tx1"/>
                        </w14:solidFill>
                      </w14:textFill>
                    </w:rPr>
                    <w:t>。</w:t>
                  </w:r>
                </w:p>
              </w:tc>
              <w:tc>
                <w:tcPr>
                  <w:tcW w:w="403" w:type="pct"/>
                  <w:tcBorders>
                    <w:tl2br w:val="nil"/>
                    <w:tr2bl w:val="nil"/>
                  </w:tcBorders>
                  <w:noWrap w:val="0"/>
                  <w:vAlign w:val="center"/>
                </w:tcPr>
                <w:p w14:paraId="4632B4AE">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eastAsia="zh-CN"/>
                      <w14:textFill>
                        <w14:solidFill>
                          <w14:schemeClr w14:val="tx1"/>
                        </w14:solidFill>
                      </w14:textFill>
                    </w:rPr>
                    <w:t>新建</w:t>
                  </w:r>
                </w:p>
              </w:tc>
            </w:tr>
            <w:tr w14:paraId="18E340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29" w:type="pct"/>
                  <w:vMerge w:val="continue"/>
                  <w:tcBorders>
                    <w:tl2br w:val="nil"/>
                    <w:tr2bl w:val="nil"/>
                  </w:tcBorders>
                  <w:noWrap w:val="0"/>
                  <w:vAlign w:val="center"/>
                </w:tcPr>
                <w:p w14:paraId="388D59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000000" w:themeColor="text1"/>
                      <w:spacing w:val="-2"/>
                      <w:kern w:val="28"/>
                      <w:sz w:val="21"/>
                      <w:szCs w:val="21"/>
                      <w:lang w:eastAsia="zh-CN"/>
                      <w14:textFill>
                        <w14:solidFill>
                          <w14:schemeClr w14:val="tx1"/>
                        </w14:solidFill>
                      </w14:textFill>
                    </w:rPr>
                  </w:pPr>
                </w:p>
              </w:tc>
              <w:tc>
                <w:tcPr>
                  <w:tcW w:w="662" w:type="pct"/>
                  <w:tcBorders>
                    <w:tl2br w:val="nil"/>
                    <w:tr2bl w:val="nil"/>
                  </w:tcBorders>
                  <w:noWrap w:val="0"/>
                  <w:vAlign w:val="center"/>
                </w:tcPr>
                <w:p w14:paraId="19649282">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土壤和地下水</w:t>
                  </w:r>
                </w:p>
              </w:tc>
              <w:tc>
                <w:tcPr>
                  <w:tcW w:w="3405" w:type="pct"/>
                  <w:tcBorders>
                    <w:tl2br w:val="nil"/>
                    <w:tr2bl w:val="nil"/>
                  </w:tcBorders>
                  <w:shd w:val="clear" w:color="auto" w:fill="FFFFFF"/>
                  <w:noWrap w:val="0"/>
                  <w:vAlign w:val="center"/>
                </w:tcPr>
                <w:p w14:paraId="6C95DDE7">
                  <w:pPr>
                    <w:pStyle w:val="80"/>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重点防渗区：危险废物暂存间、化学品库</w:t>
                  </w:r>
                  <w:r>
                    <w:rPr>
                      <w:rFonts w:hint="eastAsia" w:ascii="Times New Roman" w:hAnsi="Times New Roman" w:cs="Times New Roman"/>
                      <w:color w:val="auto"/>
                      <w:sz w:val="21"/>
                      <w:szCs w:val="21"/>
                      <w:lang w:val="en-US" w:eastAsia="zh-CN"/>
                    </w:rPr>
                    <w:t>、机修区</w:t>
                  </w:r>
                  <w:r>
                    <w:rPr>
                      <w:rFonts w:hint="eastAsia" w:cs="Times New Roman"/>
                      <w:color w:val="auto"/>
                      <w:sz w:val="21"/>
                      <w:szCs w:val="21"/>
                      <w:lang w:val="en-US" w:eastAsia="zh-CN"/>
                    </w:rPr>
                    <w:t>、鱼鳞收集池等</w:t>
                  </w:r>
                  <w:r>
                    <w:rPr>
                      <w:rFonts w:hint="eastAsia" w:ascii="Times New Roman" w:hAnsi="Times New Roman" w:eastAsia="宋体" w:cs="Times New Roman"/>
                      <w:color w:val="auto"/>
                      <w:sz w:val="21"/>
                      <w:szCs w:val="21"/>
                      <w:lang w:val="en-US" w:eastAsia="zh-CN"/>
                    </w:rPr>
                    <w:t>为重点防渗区。根据《环境影响评价技术导则地下水环境》（HJ610-2016）及《危险废物贮存污染控制标准》（GB 18597-2023）中相关要求，防渗要求如下：等效黏土防水层Mb≥6.0m，K≤1.0×10</w:t>
                  </w:r>
                  <w:r>
                    <w:rPr>
                      <w:rFonts w:hint="eastAsia" w:ascii="Times New Roman" w:hAnsi="Times New Roman" w:eastAsia="宋体" w:cs="Times New Roman"/>
                      <w:color w:val="auto"/>
                      <w:sz w:val="21"/>
                      <w:szCs w:val="21"/>
                      <w:vertAlign w:val="superscript"/>
                      <w:lang w:val="en-US" w:eastAsia="zh-CN"/>
                    </w:rPr>
                    <w:t>-7</w:t>
                  </w:r>
                  <w:r>
                    <w:rPr>
                      <w:rFonts w:hint="eastAsia" w:ascii="Times New Roman" w:hAnsi="Times New Roman" w:eastAsia="宋体" w:cs="Times New Roman"/>
                      <w:color w:val="auto"/>
                      <w:sz w:val="21"/>
                      <w:szCs w:val="21"/>
                      <w:lang w:val="en-US" w:eastAsia="zh-CN"/>
                    </w:rPr>
                    <w:t>cm/s；或参照《危险废物填埋场污染控制标准》（GB18598-2001）中对防渗层的要求为“人工合成材料衬层可以采用高密度聚乙烯（HDPE），其渗透系数不大于10</w:t>
                  </w:r>
                  <w:r>
                    <w:rPr>
                      <w:rFonts w:hint="eastAsia" w:ascii="Times New Roman" w:hAnsi="Times New Roman" w:eastAsia="宋体" w:cs="Times New Roman"/>
                      <w:color w:val="auto"/>
                      <w:sz w:val="21"/>
                      <w:szCs w:val="21"/>
                      <w:vertAlign w:val="superscript"/>
                      <w:lang w:val="en-US" w:eastAsia="zh-CN"/>
                    </w:rPr>
                    <w:t>-10</w:t>
                  </w:r>
                  <w:r>
                    <w:rPr>
                      <w:rFonts w:hint="eastAsia" w:ascii="Times New Roman" w:hAnsi="Times New Roman" w:eastAsia="宋体" w:cs="Times New Roman"/>
                      <w:color w:val="auto"/>
                      <w:sz w:val="21"/>
                      <w:szCs w:val="21"/>
                      <w:lang w:val="en-US" w:eastAsia="zh-CN"/>
                    </w:rPr>
                    <w:t>cm/s，厚度不小于6mm。”建议防渗层的设置必须达到“双人工衬层，且人工衬层的材料渗透系数不大于10</w:t>
                  </w:r>
                  <w:r>
                    <w:rPr>
                      <w:rFonts w:hint="eastAsia" w:ascii="Times New Roman" w:hAnsi="Times New Roman" w:eastAsia="宋体" w:cs="Times New Roman"/>
                      <w:color w:val="auto"/>
                      <w:sz w:val="21"/>
                      <w:szCs w:val="21"/>
                      <w:vertAlign w:val="superscript"/>
                      <w:lang w:val="en-US" w:eastAsia="zh-CN"/>
                    </w:rPr>
                    <w:t>-10</w:t>
                  </w:r>
                  <w:r>
                    <w:rPr>
                      <w:rFonts w:hint="eastAsia" w:ascii="Times New Roman" w:hAnsi="Times New Roman" w:eastAsia="宋体" w:cs="Times New Roman"/>
                      <w:color w:val="auto"/>
                      <w:sz w:val="21"/>
                      <w:szCs w:val="21"/>
                      <w:lang w:val="en-US" w:eastAsia="zh-CN"/>
                    </w:rPr>
                    <w:t>cm/s”的要求。</w:t>
                  </w:r>
                </w:p>
                <w:p w14:paraId="51C0E9A7">
                  <w:pPr>
                    <w:pStyle w:val="80"/>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一般防渗区：</w:t>
                  </w:r>
                  <w:r>
                    <w:rPr>
                      <w:rFonts w:hint="eastAsia" w:cs="Times New Roman"/>
                      <w:color w:val="auto"/>
                      <w:sz w:val="21"/>
                      <w:szCs w:val="21"/>
                      <w:lang w:val="en-US" w:eastAsia="zh-CN"/>
                    </w:rPr>
                    <w:t>生产</w:t>
                  </w:r>
                  <w:r>
                    <w:rPr>
                      <w:rFonts w:hint="eastAsia" w:ascii="Times New Roman" w:hAnsi="Times New Roman" w:eastAsia="宋体" w:cs="Times New Roman"/>
                      <w:color w:val="auto"/>
                      <w:sz w:val="21"/>
                      <w:szCs w:val="21"/>
                      <w:lang w:val="en-US" w:eastAsia="zh-CN"/>
                    </w:rPr>
                    <w:t>厂房</w:t>
                  </w:r>
                  <w:r>
                    <w:rPr>
                      <w:rFonts w:hint="eastAsia" w:ascii="Times New Roman" w:hAnsi="Times New Roman" w:cs="Times New Roman"/>
                      <w:color w:val="auto"/>
                      <w:sz w:val="21"/>
                      <w:szCs w:val="21"/>
                      <w:lang w:val="en-US" w:eastAsia="zh-CN"/>
                    </w:rPr>
                    <w:t>内除</w:t>
                  </w:r>
                  <w:r>
                    <w:rPr>
                      <w:rFonts w:hint="eastAsia" w:cs="Times New Roman"/>
                      <w:color w:val="auto"/>
                      <w:sz w:val="21"/>
                      <w:szCs w:val="21"/>
                      <w:lang w:val="en-US" w:eastAsia="zh-CN"/>
                    </w:rPr>
                    <w:t>重点防渗区和</w:t>
                  </w:r>
                  <w:r>
                    <w:rPr>
                      <w:rFonts w:hint="eastAsia" w:ascii="Times New Roman" w:hAnsi="Times New Roman" w:cs="Times New Roman"/>
                      <w:color w:val="auto"/>
                      <w:sz w:val="21"/>
                      <w:szCs w:val="21"/>
                      <w:lang w:val="en-US" w:eastAsia="zh-CN"/>
                    </w:rPr>
                    <w:t>办公区以外</w:t>
                  </w:r>
                  <w:r>
                    <w:rPr>
                      <w:rFonts w:hint="eastAsia" w:ascii="Times New Roman" w:hAnsi="Times New Roman" w:eastAsia="宋体" w:cs="Times New Roman"/>
                      <w:color w:val="auto"/>
                      <w:sz w:val="21"/>
                      <w:szCs w:val="21"/>
                      <w:lang w:val="en-US" w:eastAsia="zh-CN"/>
                    </w:rPr>
                    <w:t>区域设置一般防渗区，防渗层需满足等效黏土防水层Mb≥1.5m，K≤1.0×10</w:t>
                  </w:r>
                  <w:r>
                    <w:rPr>
                      <w:rFonts w:hint="eastAsia" w:ascii="Times New Roman" w:hAnsi="Times New Roman" w:eastAsia="宋体" w:cs="Times New Roman"/>
                      <w:color w:val="auto"/>
                      <w:sz w:val="21"/>
                      <w:szCs w:val="21"/>
                      <w:vertAlign w:val="superscript"/>
                      <w:lang w:val="en-US" w:eastAsia="zh-CN"/>
                    </w:rPr>
                    <w:t>-7</w:t>
                  </w:r>
                  <w:r>
                    <w:rPr>
                      <w:rFonts w:hint="eastAsia" w:ascii="Times New Roman" w:hAnsi="Times New Roman" w:eastAsia="宋体" w:cs="Times New Roman"/>
                      <w:color w:val="auto"/>
                      <w:sz w:val="21"/>
                      <w:szCs w:val="21"/>
                      <w:lang w:val="en-US" w:eastAsia="zh-CN"/>
                    </w:rPr>
                    <w:t>cm/s；或参照《一般工业固体废弃物贮存和填埋污染控制标准》（GB18599-2020）的要求：“当天然基础层的渗透系统大于1.0×10</w:t>
                  </w:r>
                  <w:r>
                    <w:rPr>
                      <w:rFonts w:hint="eastAsia" w:ascii="Times New Roman" w:hAnsi="Times New Roman" w:eastAsia="宋体" w:cs="Times New Roman"/>
                      <w:color w:val="auto"/>
                      <w:sz w:val="21"/>
                      <w:szCs w:val="21"/>
                      <w:vertAlign w:val="superscript"/>
                      <w:lang w:val="en-US" w:eastAsia="zh-CN"/>
                    </w:rPr>
                    <w:t>-7</w:t>
                  </w:r>
                  <w:r>
                    <w:rPr>
                      <w:rFonts w:hint="eastAsia" w:ascii="Times New Roman" w:hAnsi="Times New Roman" w:eastAsia="宋体" w:cs="Times New Roman"/>
                      <w:color w:val="auto"/>
                      <w:sz w:val="21"/>
                      <w:szCs w:val="21"/>
                      <w:lang w:val="en-US" w:eastAsia="zh-CN"/>
                    </w:rPr>
                    <w:t>cm/s时，应采用天然或人工材料构筑防渗层，防渗层的厚度应相当于渗透系数1.0×10</w:t>
                  </w:r>
                  <w:r>
                    <w:rPr>
                      <w:rFonts w:hint="eastAsia" w:ascii="Times New Roman" w:hAnsi="Times New Roman" w:eastAsia="宋体" w:cs="Times New Roman"/>
                      <w:color w:val="auto"/>
                      <w:sz w:val="21"/>
                      <w:szCs w:val="21"/>
                      <w:vertAlign w:val="superscript"/>
                      <w:lang w:val="en-US" w:eastAsia="zh-CN"/>
                    </w:rPr>
                    <w:t>-7</w:t>
                  </w:r>
                  <w:r>
                    <w:rPr>
                      <w:rFonts w:hint="eastAsia" w:ascii="Times New Roman" w:hAnsi="Times New Roman" w:eastAsia="宋体" w:cs="Times New Roman"/>
                      <w:color w:val="auto"/>
                      <w:sz w:val="21"/>
                      <w:szCs w:val="21"/>
                      <w:lang w:val="en-US" w:eastAsia="zh-CN"/>
                    </w:rPr>
                    <w:t>cm/s和厚度1.5m的粘土层的防渗性能”。</w:t>
                  </w:r>
                </w:p>
                <w:p w14:paraId="5E9B9EA0">
                  <w:pPr>
                    <w:pStyle w:val="80"/>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简单防渗区：办公区域设置简单防渗区，采取一般地面混凝土硬化进行简单防渗。</w:t>
                  </w:r>
                </w:p>
              </w:tc>
              <w:tc>
                <w:tcPr>
                  <w:tcW w:w="403" w:type="pct"/>
                  <w:tcBorders>
                    <w:tl2br w:val="nil"/>
                    <w:tr2bl w:val="nil"/>
                  </w:tcBorders>
                  <w:shd w:val="clear" w:color="auto" w:fill="FFFFFF"/>
                  <w:noWrap w:val="0"/>
                  <w:vAlign w:val="center"/>
                </w:tcPr>
                <w:p w14:paraId="1243B05A">
                  <w:pPr>
                    <w:pStyle w:val="80"/>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新建</w:t>
                  </w:r>
                </w:p>
              </w:tc>
            </w:tr>
            <w:tr w14:paraId="6DC348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29" w:type="pct"/>
                  <w:vMerge w:val="continue"/>
                  <w:tcBorders>
                    <w:tl2br w:val="nil"/>
                    <w:tr2bl w:val="nil"/>
                  </w:tcBorders>
                  <w:noWrap w:val="0"/>
                  <w:vAlign w:val="center"/>
                </w:tcPr>
                <w:p w14:paraId="53422A1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000000" w:themeColor="text1"/>
                      <w:spacing w:val="-2"/>
                      <w:kern w:val="28"/>
                      <w:sz w:val="21"/>
                      <w:szCs w:val="21"/>
                      <w:lang w:eastAsia="zh-CN"/>
                      <w14:textFill>
                        <w14:solidFill>
                          <w14:schemeClr w14:val="tx1"/>
                        </w14:solidFill>
                      </w14:textFill>
                    </w:rPr>
                  </w:pPr>
                </w:p>
              </w:tc>
              <w:tc>
                <w:tcPr>
                  <w:tcW w:w="662" w:type="pct"/>
                  <w:tcBorders>
                    <w:tl2br w:val="nil"/>
                    <w:tr2bl w:val="nil"/>
                  </w:tcBorders>
                  <w:noWrap w:val="0"/>
                  <w:vAlign w:val="center"/>
                </w:tcPr>
                <w:p w14:paraId="4E92647B">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环境风险防范</w:t>
                  </w:r>
                </w:p>
              </w:tc>
              <w:tc>
                <w:tcPr>
                  <w:tcW w:w="3405" w:type="pct"/>
                  <w:tcBorders>
                    <w:tl2br w:val="nil"/>
                    <w:tr2bl w:val="nil"/>
                  </w:tcBorders>
                  <w:shd w:val="clear" w:color="auto" w:fill="FFFFFF"/>
                  <w:noWrap w:val="0"/>
                  <w:vAlign w:val="center"/>
                </w:tcPr>
                <w:p w14:paraId="1663A1A7">
                  <w:pPr>
                    <w:pStyle w:val="80"/>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做好日常巡检工作，定期对设备进行维护保养，发现异常，及时进行维修或更换；加强安全教育培训和宣传</w:t>
                  </w:r>
                </w:p>
              </w:tc>
              <w:tc>
                <w:tcPr>
                  <w:tcW w:w="403" w:type="pct"/>
                  <w:tcBorders>
                    <w:tl2br w:val="nil"/>
                    <w:tr2bl w:val="nil"/>
                  </w:tcBorders>
                  <w:shd w:val="clear" w:color="auto" w:fill="FFFFFF"/>
                  <w:noWrap w:val="0"/>
                  <w:vAlign w:val="center"/>
                </w:tcPr>
                <w:p w14:paraId="098DF467">
                  <w:pPr>
                    <w:pStyle w:val="80"/>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新建</w:t>
                  </w:r>
                </w:p>
              </w:tc>
            </w:tr>
            <w:tr w14:paraId="43CE94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29" w:type="pct"/>
                  <w:tcBorders>
                    <w:tl2br w:val="nil"/>
                    <w:tr2bl w:val="nil"/>
                  </w:tcBorders>
                  <w:noWrap w:val="0"/>
                  <w:vAlign w:val="center"/>
                </w:tcPr>
                <w:p w14:paraId="15E973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pacing w:val="-2"/>
                      <w:kern w:val="28"/>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pacing w:val="-2"/>
                      <w:kern w:val="28"/>
                      <w:sz w:val="21"/>
                      <w:szCs w:val="21"/>
                      <w:lang w:val="en-US" w:eastAsia="zh-CN"/>
                      <w14:textFill>
                        <w14:solidFill>
                          <w14:schemeClr w14:val="tx1"/>
                        </w14:solidFill>
                      </w14:textFill>
                    </w:rPr>
                    <w:t>依托工程</w:t>
                  </w:r>
                </w:p>
              </w:tc>
              <w:tc>
                <w:tcPr>
                  <w:tcW w:w="662" w:type="pct"/>
                  <w:tcBorders>
                    <w:tl2br w:val="nil"/>
                    <w:tr2bl w:val="nil"/>
                  </w:tcBorders>
                  <w:noWrap w:val="0"/>
                  <w:vAlign w:val="center"/>
                </w:tcPr>
                <w:p w14:paraId="2E063F1B">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八公山区绿色发展产业园区配套污水处理厂</w:t>
                  </w:r>
                </w:p>
              </w:tc>
              <w:tc>
                <w:tcPr>
                  <w:tcW w:w="3808" w:type="pct"/>
                  <w:gridSpan w:val="2"/>
                  <w:tcBorders>
                    <w:tl2br w:val="nil"/>
                    <w:tr2bl w:val="nil"/>
                  </w:tcBorders>
                  <w:noWrap w:val="0"/>
                  <w:vAlign w:val="center"/>
                </w:tcPr>
                <w:p w14:paraId="44211FA7">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eastAsia" w:ascii="Times New Roman" w:hAnsi="Times New Roman" w:eastAsia="宋体" w:cs="Times New Roman"/>
                      <w:color w:val="auto"/>
                      <w:sz w:val="21"/>
                      <w:szCs w:val="21"/>
                      <w:lang w:val="en-US" w:eastAsia="zh-CN"/>
                    </w:rPr>
                    <w:t>园区配套污水处理厂，位于园区北侧，规划占地面积10027.11m</w:t>
                  </w:r>
                  <w:r>
                    <w:rPr>
                      <w:rFonts w:hint="eastAsia" w:ascii="Times New Roman" w:hAnsi="Times New Roman" w:eastAsia="宋体" w:cs="Times New Roman"/>
                      <w:color w:val="auto"/>
                      <w:sz w:val="21"/>
                      <w:szCs w:val="21"/>
                      <w:vertAlign w:val="superscript"/>
                      <w:lang w:val="en-US" w:eastAsia="zh-CN"/>
                    </w:rPr>
                    <w:t>2</w:t>
                  </w:r>
                  <w:r>
                    <w:rPr>
                      <w:rFonts w:hint="eastAsia" w:ascii="Times New Roman" w:hAnsi="Times New Roman" w:eastAsia="宋体" w:cs="Times New Roman"/>
                      <w:color w:val="auto"/>
                      <w:sz w:val="21"/>
                      <w:szCs w:val="21"/>
                      <w:lang w:val="en-US" w:eastAsia="zh-CN"/>
                    </w:rPr>
                    <w:t>，总建筑面积1549.57m</w:t>
                  </w:r>
                  <w:r>
                    <w:rPr>
                      <w:rFonts w:hint="eastAsia" w:ascii="Times New Roman" w:hAnsi="Times New Roman" w:eastAsia="宋体" w:cs="Times New Roman"/>
                      <w:color w:val="auto"/>
                      <w:sz w:val="21"/>
                      <w:szCs w:val="21"/>
                      <w:vertAlign w:val="superscript"/>
                      <w:lang w:val="en-US" w:eastAsia="zh-CN"/>
                    </w:rPr>
                    <w:t>2</w:t>
                  </w:r>
                  <w:r>
                    <w:rPr>
                      <w:rFonts w:hint="eastAsia" w:ascii="Times New Roman" w:hAnsi="Times New Roman" w:eastAsia="宋体" w:cs="Times New Roman"/>
                      <w:color w:val="auto"/>
                      <w:sz w:val="21"/>
                      <w:szCs w:val="21"/>
                      <w:lang w:val="en-US" w:eastAsia="zh-CN"/>
                    </w:rPr>
                    <w:t>，一期设计处理规模为3000t/d，处理工艺为：格栅-预沉淀-调节-UASB-气浮-三级AO-二沉池-絮凝沉淀，本项目废水量为</w:t>
                  </w:r>
                  <w:r>
                    <w:rPr>
                      <w:rFonts w:hint="eastAsia" w:ascii="Times New Roman" w:hAnsi="Times New Roman" w:cs="Times New Roman"/>
                      <w:color w:val="auto"/>
                      <w:sz w:val="21"/>
                      <w:szCs w:val="21"/>
                      <w:lang w:val="en-US" w:eastAsia="zh-CN"/>
                    </w:rPr>
                    <w:t>201.14</w:t>
                  </w:r>
                  <w:r>
                    <w:rPr>
                      <w:rFonts w:hint="eastAsia" w:ascii="Times New Roman" w:hAnsi="Times New Roman" w:eastAsia="宋体" w:cs="Times New Roman"/>
                      <w:color w:val="auto"/>
                      <w:sz w:val="21"/>
                      <w:szCs w:val="21"/>
                      <w:lang w:val="en-US" w:eastAsia="zh-CN"/>
                    </w:rPr>
                    <w:t>t/d，占设计处理规模的</w:t>
                  </w:r>
                  <w:r>
                    <w:rPr>
                      <w:rFonts w:hint="eastAsia" w:ascii="Times New Roman" w:hAnsi="Times New Roman" w:cs="Times New Roman"/>
                      <w:color w:val="auto"/>
                      <w:sz w:val="21"/>
                      <w:szCs w:val="21"/>
                      <w:lang w:val="en-US" w:eastAsia="zh-CN"/>
                    </w:rPr>
                    <w:t>6.7</w:t>
                  </w:r>
                  <w:r>
                    <w:rPr>
                      <w:rFonts w:hint="eastAsia" w:ascii="Times New Roman" w:hAnsi="Times New Roman" w:eastAsia="宋体" w:cs="Times New Roman"/>
                      <w:color w:val="auto"/>
                      <w:sz w:val="21"/>
                      <w:szCs w:val="21"/>
                      <w:lang w:val="en-US" w:eastAsia="zh-CN"/>
                    </w:rPr>
                    <w:t>%</w:t>
                  </w:r>
                </w:p>
              </w:tc>
            </w:tr>
          </w:tbl>
          <w:p w14:paraId="2759C81A">
            <w:pPr>
              <w:pStyle w:val="39"/>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cs="Times New Roman"/>
                <w:b w:val="0"/>
                <w:bCs w:val="0"/>
                <w:color w:val="000000" w:themeColor="text1"/>
                <w:sz w:val="21"/>
                <w:szCs w:val="24"/>
                <w:lang w:val="en-US" w:eastAsia="zh-CN"/>
                <w14:textFill>
                  <w14:solidFill>
                    <w14:schemeClr w14:val="tx1"/>
                  </w14:solidFill>
                </w14:textFill>
              </w:rPr>
            </w:pPr>
            <w:r>
              <w:rPr>
                <w:rFonts w:hint="eastAsia" w:ascii="Times New Roman" w:cs="Times New Roman"/>
                <w:b w:val="0"/>
                <w:bCs w:val="0"/>
                <w:color w:val="000000" w:themeColor="text1"/>
                <w:sz w:val="21"/>
                <w:szCs w:val="24"/>
                <w:lang w:val="en-US" w:eastAsia="zh-CN"/>
                <w14:textFill>
                  <w14:solidFill>
                    <w14:schemeClr w14:val="tx1"/>
                  </w14:solidFill>
                </w14:textFill>
              </w:rPr>
              <w:t>注：待淮南市八公山区绿色发展产业园区配套污水处理厂建成正式投产后，本项目方可投入生产，外排废水接入该污水处理厂。</w:t>
            </w:r>
          </w:p>
          <w:p w14:paraId="139362E8">
            <w:pPr>
              <w:pStyle w:val="39"/>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000000" w:themeColor="text1"/>
                <w:sz w:val="24"/>
                <w:szCs w:val="24"/>
                <w:lang w:eastAsia="zh-CN"/>
                <w14:textFill>
                  <w14:solidFill>
                    <w14:schemeClr w14:val="tx1"/>
                  </w14:solidFill>
                </w14:textFill>
              </w:rPr>
            </w:pPr>
            <w:r>
              <w:rPr>
                <w:rFonts w:hint="eastAsia" w:ascii="Times New Roman" w:cs="Times New Roman"/>
                <w:b/>
                <w:bCs/>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b/>
                <w:bCs/>
                <w:color w:val="000000" w:themeColor="text1"/>
                <w:sz w:val="24"/>
                <w:szCs w:val="24"/>
                <w:lang w:eastAsia="zh-CN"/>
                <w14:textFill>
                  <w14:solidFill>
                    <w14:schemeClr w14:val="tx1"/>
                  </w14:solidFill>
                </w14:textFill>
              </w:rPr>
              <w:t>产品方案</w:t>
            </w:r>
          </w:p>
          <w:p w14:paraId="7E25B04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pacing w:val="0"/>
                <w:w w:val="100"/>
                <w:position w:val="0"/>
                <w:sz w:val="24"/>
                <w:szCs w:val="24"/>
                <w14:textFill>
                  <w14:solidFill>
                    <w14:schemeClr w14:val="tx1"/>
                  </w14:solidFill>
                </w14:textFill>
              </w:rPr>
            </w:pPr>
            <w:r>
              <w:rPr>
                <w:rFonts w:hint="eastAsia" w:cs="Times New Roman"/>
                <w:color w:val="000000" w:themeColor="text1"/>
                <w:spacing w:val="0"/>
                <w:w w:val="100"/>
                <w:position w:val="0"/>
                <w:sz w:val="24"/>
                <w:szCs w:val="24"/>
                <w:lang w:val="en-US" w:eastAsia="zh-CN"/>
                <w14:textFill>
                  <w14:solidFill>
                    <w14:schemeClr w14:val="tx1"/>
                  </w14:solidFill>
                </w14:textFill>
              </w:rPr>
              <w:t>本项目主产品</w:t>
            </w:r>
            <w:r>
              <w:rPr>
                <w:rFonts w:hint="eastAsia" w:cs="Times New Roman"/>
                <w:color w:val="000000" w:themeColor="text1"/>
                <w:spacing w:val="0"/>
                <w:w w:val="100"/>
                <w:position w:val="0"/>
                <w:sz w:val="24"/>
                <w:szCs w:val="24"/>
                <w:highlight w:val="none"/>
                <w:lang w:val="en-US" w:eastAsia="zh-CN"/>
                <w14:textFill>
                  <w14:solidFill>
                    <w14:schemeClr w14:val="tx1"/>
                  </w14:solidFill>
                </w14:textFill>
              </w:rPr>
              <w:t>为鱼片（包含带皮鱼片、去皮鱼片、熟制品鱼片）和副产品鱼汤。具体产品</w:t>
            </w:r>
            <w:r>
              <w:rPr>
                <w:rFonts w:hint="eastAsia" w:cs="Times New Roman"/>
                <w:color w:val="000000" w:themeColor="text1"/>
                <w:spacing w:val="0"/>
                <w:w w:val="100"/>
                <w:position w:val="0"/>
                <w:sz w:val="24"/>
                <w:szCs w:val="24"/>
                <w:lang w:val="en-US" w:eastAsia="zh-CN"/>
                <w14:textFill>
                  <w14:solidFill>
                    <w14:schemeClr w14:val="tx1"/>
                  </w14:solidFill>
                </w14:textFill>
              </w:rPr>
              <w:t>方案见</w:t>
            </w:r>
            <w:r>
              <w:rPr>
                <w:rFonts w:hint="default" w:ascii="Times New Roman" w:hAnsi="Times New Roman" w:eastAsia="宋体" w:cs="Times New Roman"/>
                <w:color w:val="000000" w:themeColor="text1"/>
                <w:spacing w:val="0"/>
                <w:w w:val="100"/>
                <w:position w:val="0"/>
                <w:sz w:val="24"/>
                <w:szCs w:val="24"/>
                <w14:textFill>
                  <w14:solidFill>
                    <w14:schemeClr w14:val="tx1"/>
                  </w14:solidFill>
                </w14:textFill>
              </w:rPr>
              <w:t>下表：</w:t>
            </w:r>
          </w:p>
          <w:p w14:paraId="4A51D3C1">
            <w:pPr>
              <w:keepNext w:val="0"/>
              <w:keepLines w:val="0"/>
              <w:pageBreakBefore w:val="0"/>
              <w:widowControl w:val="0"/>
              <w:tabs>
                <w:tab w:val="center" w:pos="4341"/>
              </w:tabs>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000000" w:themeColor="text1"/>
                <w:sz w:val="24"/>
                <w:szCs w:val="21"/>
                <w14:textFill>
                  <w14:solidFill>
                    <w14:schemeClr w14:val="tx1"/>
                  </w14:solidFill>
                </w14:textFill>
              </w:rPr>
            </w:pPr>
            <w:r>
              <w:rPr>
                <w:rFonts w:hint="default" w:ascii="Times New Roman" w:hAnsi="Times New Roman" w:eastAsia="宋体" w:cs="Times New Roman"/>
                <w:b/>
                <w:bCs/>
                <w:color w:val="000000" w:themeColor="text1"/>
                <w:sz w:val="24"/>
                <w:szCs w:val="21"/>
                <w14:textFill>
                  <w14:solidFill>
                    <w14:schemeClr w14:val="tx1"/>
                  </w14:solidFill>
                </w14:textFill>
              </w:rPr>
              <w:t>表</w:t>
            </w:r>
            <w:r>
              <w:rPr>
                <w:rFonts w:hint="eastAsia" w:ascii="Times New Roman" w:hAnsi="Times New Roman" w:eastAsia="宋体" w:cs="Times New Roman"/>
                <w:b/>
                <w:bCs/>
                <w:color w:val="000000" w:themeColor="text1"/>
                <w:sz w:val="24"/>
                <w:szCs w:val="21"/>
                <w:lang w:val="en-US" w:eastAsia="zh-CN"/>
                <w14:textFill>
                  <w14:solidFill>
                    <w14:schemeClr w14:val="tx1"/>
                  </w14:solidFill>
                </w14:textFill>
              </w:rPr>
              <w:t>2</w:t>
            </w:r>
            <w:r>
              <w:rPr>
                <w:rFonts w:hint="default" w:ascii="Times New Roman" w:hAnsi="Times New Roman" w:eastAsia="宋体" w:cs="Times New Roman"/>
                <w:b/>
                <w:bCs/>
                <w:color w:val="000000" w:themeColor="text1"/>
                <w:sz w:val="24"/>
                <w:szCs w:val="21"/>
                <w14:textFill>
                  <w14:solidFill>
                    <w14:schemeClr w14:val="tx1"/>
                  </w14:solidFill>
                </w14:textFill>
              </w:rPr>
              <w:t>-</w:t>
            </w:r>
            <w:r>
              <w:rPr>
                <w:rFonts w:hint="eastAsia" w:cs="Times New Roman"/>
                <w:b/>
                <w:bCs/>
                <w:color w:val="000000" w:themeColor="text1"/>
                <w:sz w:val="24"/>
                <w:szCs w:val="21"/>
                <w:lang w:val="en-US" w:eastAsia="zh-CN"/>
                <w14:textFill>
                  <w14:solidFill>
                    <w14:schemeClr w14:val="tx1"/>
                  </w14:solidFill>
                </w14:textFill>
              </w:rPr>
              <w:t xml:space="preserve">4  </w:t>
            </w:r>
            <w:r>
              <w:rPr>
                <w:rFonts w:hint="default" w:ascii="Times New Roman" w:hAnsi="Times New Roman" w:eastAsia="宋体" w:cs="Times New Roman"/>
                <w:b/>
                <w:bCs/>
                <w:color w:val="000000" w:themeColor="text1"/>
                <w:sz w:val="24"/>
                <w:szCs w:val="21"/>
                <w14:textFill>
                  <w14:solidFill>
                    <w14:schemeClr w14:val="tx1"/>
                  </w14:solidFill>
                </w14:textFill>
              </w:rPr>
              <w:t>项目产品方案一览表</w:t>
            </w:r>
          </w:p>
          <w:tbl>
            <w:tblPr>
              <w:tblStyle w:val="25"/>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617"/>
              <w:gridCol w:w="887"/>
              <w:gridCol w:w="613"/>
              <w:gridCol w:w="1087"/>
              <w:gridCol w:w="1261"/>
              <w:gridCol w:w="1148"/>
              <w:gridCol w:w="2701"/>
            </w:tblGrid>
            <w:tr w14:paraId="7107B9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71" w:type="pct"/>
                  <w:tcBorders>
                    <w:tl2br w:val="nil"/>
                    <w:tr2bl w:val="nil"/>
                  </w:tcBorders>
                  <w:noWrap w:val="0"/>
                  <w:vAlign w:val="center"/>
                </w:tcPr>
                <w:p w14:paraId="68D215E9">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序号</w:t>
                  </w:r>
                </w:p>
              </w:tc>
              <w:tc>
                <w:tcPr>
                  <w:tcW w:w="533" w:type="pct"/>
                  <w:tcBorders>
                    <w:tl2br w:val="nil"/>
                    <w:tr2bl w:val="nil"/>
                  </w:tcBorders>
                  <w:noWrap w:val="0"/>
                  <w:vAlign w:val="center"/>
                </w:tcPr>
                <w:p w14:paraId="5D003564">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分类</w:t>
                  </w:r>
                </w:p>
              </w:tc>
              <w:tc>
                <w:tcPr>
                  <w:tcW w:w="1022" w:type="pct"/>
                  <w:gridSpan w:val="2"/>
                  <w:tcBorders>
                    <w:tl2br w:val="nil"/>
                    <w:tr2bl w:val="nil"/>
                  </w:tcBorders>
                  <w:noWrap w:val="0"/>
                  <w:vAlign w:val="center"/>
                </w:tcPr>
                <w:p w14:paraId="51790904">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产品名称</w:t>
                  </w:r>
                </w:p>
              </w:tc>
              <w:tc>
                <w:tcPr>
                  <w:tcW w:w="758" w:type="pct"/>
                  <w:tcBorders>
                    <w:tl2br w:val="nil"/>
                    <w:tr2bl w:val="nil"/>
                  </w:tcBorders>
                  <w:shd w:val="clear" w:color="auto" w:fill="auto"/>
                  <w:noWrap w:val="0"/>
                  <w:vAlign w:val="center"/>
                </w:tcPr>
                <w:p w14:paraId="7C558AD8">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年产量</w:t>
                  </w: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（t）</w:t>
                  </w:r>
                </w:p>
              </w:tc>
              <w:tc>
                <w:tcPr>
                  <w:tcW w:w="690" w:type="pct"/>
                  <w:tcBorders>
                    <w:tl2br w:val="nil"/>
                    <w:tr2bl w:val="nil"/>
                  </w:tcBorders>
                  <w:shd w:val="clear" w:color="auto" w:fill="auto"/>
                  <w:noWrap w:val="0"/>
                  <w:vAlign w:val="center"/>
                </w:tcPr>
                <w:p w14:paraId="2B9456A6">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1"/>
                      <w:szCs w:val="21"/>
                      <w:lang w:val="en-US" w:eastAsia="zh-CN" w:bidi="ar-SA"/>
                      <w14:textFill>
                        <w14:solidFill>
                          <w14:schemeClr w14:val="tx1"/>
                        </w14:solidFill>
                      </w14:textFill>
                    </w:rPr>
                    <w:t>包装规格</w:t>
                  </w:r>
                </w:p>
              </w:tc>
              <w:tc>
                <w:tcPr>
                  <w:tcW w:w="1624" w:type="pct"/>
                  <w:tcBorders>
                    <w:tl2br w:val="nil"/>
                    <w:tr2bl w:val="nil"/>
                  </w:tcBorders>
                  <w:noWrap w:val="0"/>
                  <w:vAlign w:val="center"/>
                </w:tcPr>
                <w:p w14:paraId="42981CDF">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备注</w:t>
                  </w:r>
                </w:p>
              </w:tc>
            </w:tr>
            <w:tr w14:paraId="0716D3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71" w:type="pct"/>
                  <w:tcBorders>
                    <w:tl2br w:val="nil"/>
                    <w:tr2bl w:val="nil"/>
                  </w:tcBorders>
                  <w:noWrap w:val="0"/>
                  <w:vAlign w:val="center"/>
                </w:tcPr>
                <w:p w14:paraId="48FCAB4D">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p>
              </w:tc>
              <w:tc>
                <w:tcPr>
                  <w:tcW w:w="533" w:type="pct"/>
                  <w:vMerge w:val="restart"/>
                  <w:tcBorders>
                    <w:tl2br w:val="nil"/>
                    <w:tr2bl w:val="nil"/>
                  </w:tcBorders>
                  <w:noWrap w:val="0"/>
                  <w:vAlign w:val="center"/>
                </w:tcPr>
                <w:p w14:paraId="11364F0E">
                  <w:pPr>
                    <w:keepNext w:val="0"/>
                    <w:keepLines w:val="0"/>
                    <w:pageBreakBefore w:val="0"/>
                    <w:widowControl w:val="0"/>
                    <w:kinsoku/>
                    <w:wordWrap/>
                    <w:overflowPunct/>
                    <w:topLinePunct w:val="0"/>
                    <w:autoSpaceDE/>
                    <w:autoSpaceDN/>
                    <w:bidi w:val="0"/>
                    <w:adjustRightInd/>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产品</w:t>
                  </w:r>
                </w:p>
              </w:tc>
              <w:tc>
                <w:tcPr>
                  <w:tcW w:w="1022" w:type="pct"/>
                  <w:gridSpan w:val="2"/>
                  <w:tcBorders>
                    <w:tl2br w:val="nil"/>
                    <w:tr2bl w:val="nil"/>
                  </w:tcBorders>
                  <w:noWrap w:val="0"/>
                  <w:vAlign w:val="center"/>
                </w:tcPr>
                <w:p w14:paraId="4043A5E9">
                  <w:pPr>
                    <w:keepNext w:val="0"/>
                    <w:keepLines w:val="0"/>
                    <w:pageBreakBefore w:val="0"/>
                    <w:widowControl w:val="0"/>
                    <w:kinsoku/>
                    <w:wordWrap/>
                    <w:overflowPunct/>
                    <w:topLinePunct w:val="0"/>
                    <w:autoSpaceDE/>
                    <w:autoSpaceDN/>
                    <w:bidi w:val="0"/>
                    <w:adjustRightInd/>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鱼片</w:t>
                  </w:r>
                </w:p>
              </w:tc>
              <w:tc>
                <w:tcPr>
                  <w:tcW w:w="758" w:type="pct"/>
                  <w:tcBorders>
                    <w:tl2br w:val="nil"/>
                    <w:tr2bl w:val="nil"/>
                  </w:tcBorders>
                  <w:shd w:val="clear" w:color="auto" w:fill="auto"/>
                  <w:noWrap w:val="0"/>
                  <w:vAlign w:val="center"/>
                </w:tcPr>
                <w:p w14:paraId="35830AAE">
                  <w:pPr>
                    <w:keepNext w:val="0"/>
                    <w:keepLines w:val="0"/>
                    <w:pageBreakBefore w:val="0"/>
                    <w:widowControl w:val="0"/>
                    <w:kinsoku/>
                    <w:wordWrap/>
                    <w:overflowPunct/>
                    <w:topLinePunct w:val="0"/>
                    <w:autoSpaceDE/>
                    <w:autoSpaceDN/>
                    <w:bidi w:val="0"/>
                    <w:adjustRightInd/>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12000</w:t>
                  </w:r>
                </w:p>
              </w:tc>
              <w:tc>
                <w:tcPr>
                  <w:tcW w:w="690" w:type="pct"/>
                  <w:tcBorders>
                    <w:tl2br w:val="nil"/>
                    <w:tr2bl w:val="nil"/>
                  </w:tcBorders>
                  <w:shd w:val="clear" w:color="auto" w:fill="auto"/>
                  <w:noWrap w:val="0"/>
                  <w:vAlign w:val="center"/>
                </w:tcPr>
                <w:p w14:paraId="1AA936A0">
                  <w:pPr>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bidi="ar-SA"/>
                      <w14:textFill>
                        <w14:solidFill>
                          <w14:schemeClr w14:val="tx1"/>
                        </w14:solidFill>
                      </w14:textFill>
                    </w:rPr>
                    <w:t>/</w:t>
                  </w:r>
                </w:p>
              </w:tc>
              <w:tc>
                <w:tcPr>
                  <w:tcW w:w="1624" w:type="pct"/>
                  <w:tcBorders>
                    <w:tl2br w:val="nil"/>
                    <w:tr2bl w:val="nil"/>
                  </w:tcBorders>
                  <w:noWrap w:val="0"/>
                  <w:vAlign w:val="center"/>
                </w:tcPr>
                <w:p w14:paraId="59811720">
                  <w:pPr>
                    <w:keepNext w:val="0"/>
                    <w:keepLines w:val="0"/>
                    <w:pageBreakBefore w:val="0"/>
                    <w:widowControl w:val="0"/>
                    <w:kinsoku/>
                    <w:wordWrap/>
                    <w:overflowPunct/>
                    <w:topLinePunct w:val="0"/>
                    <w:autoSpaceDE/>
                    <w:autoSpaceDN/>
                    <w:bidi w:val="0"/>
                    <w:adjustRightInd/>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r>
            <w:tr w14:paraId="2499DC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71" w:type="pct"/>
                  <w:tcBorders>
                    <w:tl2br w:val="nil"/>
                    <w:tr2bl w:val="nil"/>
                  </w:tcBorders>
                  <w:noWrap w:val="0"/>
                  <w:vAlign w:val="center"/>
                </w:tcPr>
                <w:p w14:paraId="4F3D797E">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1.1</w:t>
                  </w:r>
                </w:p>
              </w:tc>
              <w:tc>
                <w:tcPr>
                  <w:tcW w:w="533" w:type="pct"/>
                  <w:vMerge w:val="continue"/>
                  <w:tcBorders>
                    <w:tl2br w:val="nil"/>
                    <w:tr2bl w:val="nil"/>
                  </w:tcBorders>
                  <w:noWrap w:val="0"/>
                  <w:vAlign w:val="center"/>
                </w:tcPr>
                <w:p w14:paraId="447C96BD">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Times New Roman" w:hAnsi="Times New Roman" w:eastAsia="宋体" w:cs="Times New Roman"/>
                      <w:color w:val="000000" w:themeColor="text1"/>
                      <w:sz w:val="21"/>
                      <w:szCs w:val="21"/>
                      <w:lang w:val="en-US" w:eastAsia="zh-CN"/>
                      <w14:textFill>
                        <w14:solidFill>
                          <w14:schemeClr w14:val="tx1"/>
                        </w14:solidFill>
                      </w14:textFill>
                    </w:rPr>
                  </w:pPr>
                </w:p>
              </w:tc>
              <w:tc>
                <w:tcPr>
                  <w:tcW w:w="368" w:type="pct"/>
                  <w:vMerge w:val="restart"/>
                  <w:tcBorders>
                    <w:tl2br w:val="nil"/>
                    <w:tr2bl w:val="nil"/>
                  </w:tcBorders>
                  <w:noWrap w:val="0"/>
                  <w:vAlign w:val="center"/>
                </w:tcPr>
                <w:p w14:paraId="55B9C866">
                  <w:pPr>
                    <w:keepNext w:val="0"/>
                    <w:keepLines w:val="0"/>
                    <w:pageBreakBefore w:val="0"/>
                    <w:widowControl w:val="0"/>
                    <w:kinsoku/>
                    <w:wordWrap/>
                    <w:overflowPunct/>
                    <w:topLinePunct w:val="0"/>
                    <w:autoSpaceDE/>
                    <w:autoSpaceDN/>
                    <w:bidi w:val="0"/>
                    <w:adjustRightInd/>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其中</w:t>
                  </w:r>
                </w:p>
              </w:tc>
              <w:tc>
                <w:tcPr>
                  <w:tcW w:w="653" w:type="pct"/>
                  <w:tcBorders>
                    <w:tl2br w:val="nil"/>
                    <w:tr2bl w:val="nil"/>
                  </w:tcBorders>
                  <w:noWrap w:val="0"/>
                  <w:vAlign w:val="center"/>
                </w:tcPr>
                <w:p w14:paraId="4FBE2722">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带皮鱼片</w:t>
                  </w:r>
                </w:p>
              </w:tc>
              <w:tc>
                <w:tcPr>
                  <w:tcW w:w="758" w:type="pct"/>
                  <w:tcBorders>
                    <w:tl2br w:val="nil"/>
                    <w:tr2bl w:val="nil"/>
                  </w:tcBorders>
                  <w:shd w:val="clear" w:color="auto" w:fill="auto"/>
                  <w:noWrap w:val="0"/>
                  <w:vAlign w:val="center"/>
                </w:tcPr>
                <w:p w14:paraId="7DCBC9CC">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9600</w:t>
                  </w:r>
                </w:p>
              </w:tc>
              <w:tc>
                <w:tcPr>
                  <w:tcW w:w="690" w:type="pct"/>
                  <w:tcBorders>
                    <w:tl2br w:val="nil"/>
                    <w:tr2bl w:val="nil"/>
                  </w:tcBorders>
                  <w:shd w:val="clear" w:color="auto" w:fill="auto"/>
                  <w:noWrap w:val="0"/>
                  <w:vAlign w:val="center"/>
                </w:tcPr>
                <w:p w14:paraId="3BAA699F">
                  <w:pPr>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eastAsia" w:ascii="Times New Roman" w:hAnsi="Times New Roman" w:eastAsia="宋体" w:cs="Times New Roman"/>
                      <w:color w:val="000000" w:themeColor="text1"/>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bidi="ar-SA"/>
                      <w14:textFill>
                        <w14:solidFill>
                          <w14:schemeClr w14:val="tx1"/>
                        </w14:solidFill>
                      </w14:textFill>
                    </w:rPr>
                    <w:t>500g/包</w:t>
                  </w:r>
                </w:p>
              </w:tc>
              <w:tc>
                <w:tcPr>
                  <w:tcW w:w="1624" w:type="pct"/>
                  <w:tcBorders>
                    <w:tl2br w:val="nil"/>
                    <w:tr2bl w:val="nil"/>
                  </w:tcBorders>
                  <w:noWrap w:val="0"/>
                  <w:vAlign w:val="center"/>
                </w:tcPr>
                <w:p w14:paraId="2714C3FA">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40包/箱，年产480000箱</w:t>
                  </w:r>
                </w:p>
              </w:tc>
            </w:tr>
            <w:tr w14:paraId="2C491E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71" w:type="pct"/>
                  <w:tcBorders>
                    <w:tl2br w:val="nil"/>
                    <w:tr2bl w:val="nil"/>
                  </w:tcBorders>
                  <w:noWrap w:val="0"/>
                  <w:vAlign w:val="center"/>
                </w:tcPr>
                <w:p w14:paraId="611340AB">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1.2</w:t>
                  </w:r>
                </w:p>
              </w:tc>
              <w:tc>
                <w:tcPr>
                  <w:tcW w:w="533" w:type="pct"/>
                  <w:vMerge w:val="continue"/>
                  <w:tcBorders>
                    <w:tl2br w:val="nil"/>
                    <w:tr2bl w:val="nil"/>
                  </w:tcBorders>
                  <w:noWrap w:val="0"/>
                  <w:vAlign w:val="center"/>
                </w:tcPr>
                <w:p w14:paraId="213A8D59">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Times New Roman" w:hAnsi="Times New Roman" w:eastAsia="宋体" w:cs="Times New Roman"/>
                      <w:color w:val="000000" w:themeColor="text1"/>
                      <w:sz w:val="21"/>
                      <w:szCs w:val="21"/>
                      <w:lang w:val="en-US" w:eastAsia="zh-CN"/>
                      <w14:textFill>
                        <w14:solidFill>
                          <w14:schemeClr w14:val="tx1"/>
                        </w14:solidFill>
                      </w14:textFill>
                    </w:rPr>
                  </w:pPr>
                </w:p>
              </w:tc>
              <w:tc>
                <w:tcPr>
                  <w:tcW w:w="368" w:type="pct"/>
                  <w:vMerge w:val="continue"/>
                  <w:tcBorders>
                    <w:tl2br w:val="nil"/>
                    <w:tr2bl w:val="nil"/>
                  </w:tcBorders>
                  <w:noWrap w:val="0"/>
                  <w:vAlign w:val="center"/>
                </w:tcPr>
                <w:p w14:paraId="69C55407">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Times New Roman" w:hAnsi="Times New Roman" w:eastAsia="宋体" w:cs="Times New Roman"/>
                      <w:color w:val="000000" w:themeColor="text1"/>
                      <w:sz w:val="21"/>
                      <w:szCs w:val="21"/>
                      <w:lang w:val="en-US" w:eastAsia="zh-CN"/>
                      <w14:textFill>
                        <w14:solidFill>
                          <w14:schemeClr w14:val="tx1"/>
                        </w14:solidFill>
                      </w14:textFill>
                    </w:rPr>
                  </w:pPr>
                </w:p>
              </w:tc>
              <w:tc>
                <w:tcPr>
                  <w:tcW w:w="653" w:type="pct"/>
                  <w:tcBorders>
                    <w:tl2br w:val="nil"/>
                    <w:tr2bl w:val="nil"/>
                  </w:tcBorders>
                  <w:noWrap w:val="0"/>
                  <w:vAlign w:val="center"/>
                </w:tcPr>
                <w:p w14:paraId="26051C8E">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去皮鱼片</w:t>
                  </w:r>
                </w:p>
              </w:tc>
              <w:tc>
                <w:tcPr>
                  <w:tcW w:w="758" w:type="pct"/>
                  <w:tcBorders>
                    <w:tl2br w:val="nil"/>
                    <w:tr2bl w:val="nil"/>
                  </w:tcBorders>
                  <w:shd w:val="clear" w:color="auto" w:fill="auto"/>
                  <w:noWrap w:val="0"/>
                  <w:vAlign w:val="center"/>
                </w:tcPr>
                <w:p w14:paraId="4C1F9357">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1800</w:t>
                  </w:r>
                </w:p>
              </w:tc>
              <w:tc>
                <w:tcPr>
                  <w:tcW w:w="690" w:type="pct"/>
                  <w:tcBorders>
                    <w:tl2br w:val="nil"/>
                    <w:tr2bl w:val="nil"/>
                  </w:tcBorders>
                  <w:shd w:val="clear" w:color="auto" w:fill="auto"/>
                  <w:noWrap w:val="0"/>
                  <w:vAlign w:val="center"/>
                </w:tcPr>
                <w:p w14:paraId="00EFDB00">
                  <w:pPr>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eastAsia" w:ascii="Times New Roman" w:hAnsi="Times New Roman" w:eastAsia="宋体" w:cs="Times New Roman"/>
                      <w:color w:val="000000" w:themeColor="text1"/>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bidi="ar-SA"/>
                      <w14:textFill>
                        <w14:solidFill>
                          <w14:schemeClr w14:val="tx1"/>
                        </w14:solidFill>
                      </w14:textFill>
                    </w:rPr>
                    <w:t>250g/包</w:t>
                  </w:r>
                </w:p>
              </w:tc>
              <w:tc>
                <w:tcPr>
                  <w:tcW w:w="1624" w:type="pct"/>
                  <w:tcBorders>
                    <w:tl2br w:val="nil"/>
                    <w:tr2bl w:val="nil"/>
                  </w:tcBorders>
                  <w:noWrap w:val="0"/>
                  <w:vAlign w:val="center"/>
                </w:tcPr>
                <w:p w14:paraId="69F75D71">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40包/箱，年产180000箱</w:t>
                  </w:r>
                </w:p>
              </w:tc>
            </w:tr>
            <w:tr w14:paraId="5EFD5D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71" w:type="pct"/>
                  <w:tcBorders>
                    <w:tl2br w:val="nil"/>
                    <w:tr2bl w:val="nil"/>
                  </w:tcBorders>
                  <w:noWrap w:val="0"/>
                  <w:vAlign w:val="center"/>
                </w:tcPr>
                <w:p w14:paraId="6920A98F">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1.3</w:t>
                  </w:r>
                </w:p>
              </w:tc>
              <w:tc>
                <w:tcPr>
                  <w:tcW w:w="533" w:type="pct"/>
                  <w:vMerge w:val="continue"/>
                  <w:tcBorders>
                    <w:tl2br w:val="nil"/>
                    <w:tr2bl w:val="nil"/>
                  </w:tcBorders>
                  <w:noWrap w:val="0"/>
                  <w:vAlign w:val="center"/>
                </w:tcPr>
                <w:p w14:paraId="4C83F593">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Times New Roman" w:hAnsi="Times New Roman" w:eastAsia="宋体" w:cs="Times New Roman"/>
                      <w:color w:val="000000" w:themeColor="text1"/>
                      <w:sz w:val="21"/>
                      <w:szCs w:val="21"/>
                      <w:lang w:val="en-US" w:eastAsia="zh-CN"/>
                      <w14:textFill>
                        <w14:solidFill>
                          <w14:schemeClr w14:val="tx1"/>
                        </w14:solidFill>
                      </w14:textFill>
                    </w:rPr>
                  </w:pPr>
                </w:p>
              </w:tc>
              <w:tc>
                <w:tcPr>
                  <w:tcW w:w="368" w:type="pct"/>
                  <w:vMerge w:val="continue"/>
                  <w:tcBorders>
                    <w:tl2br w:val="nil"/>
                    <w:tr2bl w:val="nil"/>
                  </w:tcBorders>
                  <w:noWrap w:val="0"/>
                  <w:vAlign w:val="center"/>
                </w:tcPr>
                <w:p w14:paraId="1E8AC9F5">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Times New Roman" w:hAnsi="Times New Roman" w:eastAsia="宋体" w:cs="Times New Roman"/>
                      <w:color w:val="000000" w:themeColor="text1"/>
                      <w:sz w:val="21"/>
                      <w:szCs w:val="21"/>
                      <w:lang w:val="en-US" w:eastAsia="zh-CN"/>
                      <w14:textFill>
                        <w14:solidFill>
                          <w14:schemeClr w14:val="tx1"/>
                        </w14:solidFill>
                      </w14:textFill>
                    </w:rPr>
                  </w:pPr>
                </w:p>
              </w:tc>
              <w:tc>
                <w:tcPr>
                  <w:tcW w:w="653" w:type="pct"/>
                  <w:tcBorders>
                    <w:tl2br w:val="nil"/>
                    <w:tr2bl w:val="nil"/>
                  </w:tcBorders>
                  <w:noWrap w:val="0"/>
                  <w:vAlign w:val="center"/>
                </w:tcPr>
                <w:p w14:paraId="684CAA36">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熟制品鱼片</w:t>
                  </w:r>
                </w:p>
              </w:tc>
              <w:tc>
                <w:tcPr>
                  <w:tcW w:w="758" w:type="pct"/>
                  <w:tcBorders>
                    <w:tl2br w:val="nil"/>
                    <w:tr2bl w:val="nil"/>
                  </w:tcBorders>
                  <w:shd w:val="clear" w:color="auto" w:fill="auto"/>
                  <w:noWrap w:val="0"/>
                  <w:vAlign w:val="center"/>
                </w:tcPr>
                <w:p w14:paraId="48D60905">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600</w:t>
                  </w:r>
                </w:p>
              </w:tc>
              <w:tc>
                <w:tcPr>
                  <w:tcW w:w="690" w:type="pct"/>
                  <w:tcBorders>
                    <w:tl2br w:val="nil"/>
                    <w:tr2bl w:val="nil"/>
                  </w:tcBorders>
                  <w:shd w:val="clear" w:color="auto" w:fill="auto"/>
                  <w:noWrap w:val="0"/>
                  <w:vAlign w:val="center"/>
                </w:tcPr>
                <w:p w14:paraId="4C560079">
                  <w:pPr>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eastAsia" w:ascii="Times New Roman" w:hAnsi="Times New Roman" w:eastAsia="宋体" w:cs="Times New Roman"/>
                      <w:color w:val="000000" w:themeColor="text1"/>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bidi="ar-SA"/>
                      <w14:textFill>
                        <w14:solidFill>
                          <w14:schemeClr w14:val="tx1"/>
                        </w14:solidFill>
                      </w14:textFill>
                    </w:rPr>
                    <w:t>250g/包</w:t>
                  </w:r>
                </w:p>
              </w:tc>
              <w:tc>
                <w:tcPr>
                  <w:tcW w:w="1624" w:type="pct"/>
                  <w:tcBorders>
                    <w:tl2br w:val="nil"/>
                    <w:tr2bl w:val="nil"/>
                  </w:tcBorders>
                  <w:noWrap w:val="0"/>
                  <w:vAlign w:val="center"/>
                </w:tcPr>
                <w:p w14:paraId="7911BA4B">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40包/箱，年产60000箱</w:t>
                  </w:r>
                </w:p>
              </w:tc>
            </w:tr>
            <w:tr w14:paraId="0481C8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71" w:type="pct"/>
                  <w:tcBorders>
                    <w:tl2br w:val="nil"/>
                    <w:tr2bl w:val="nil"/>
                  </w:tcBorders>
                  <w:noWrap w:val="0"/>
                  <w:vAlign w:val="center"/>
                </w:tcPr>
                <w:p w14:paraId="0DFB992F">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w:t>
                  </w:r>
                </w:p>
              </w:tc>
              <w:tc>
                <w:tcPr>
                  <w:tcW w:w="533" w:type="pct"/>
                  <w:tcBorders>
                    <w:tl2br w:val="nil"/>
                    <w:tr2bl w:val="nil"/>
                  </w:tcBorders>
                  <w:noWrap w:val="0"/>
                  <w:vAlign w:val="center"/>
                </w:tcPr>
                <w:p w14:paraId="1D88F5B1">
                  <w:pPr>
                    <w:keepNext w:val="0"/>
                    <w:keepLines w:val="0"/>
                    <w:pageBreakBefore w:val="0"/>
                    <w:widowControl w:val="0"/>
                    <w:kinsoku/>
                    <w:wordWrap/>
                    <w:overflowPunct/>
                    <w:topLinePunct w:val="0"/>
                    <w:autoSpaceDE/>
                    <w:autoSpaceDN/>
                    <w:bidi w:val="0"/>
                    <w:adjustRightInd/>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副产品</w:t>
                  </w:r>
                </w:p>
              </w:tc>
              <w:tc>
                <w:tcPr>
                  <w:tcW w:w="1022" w:type="pct"/>
                  <w:gridSpan w:val="2"/>
                  <w:tcBorders>
                    <w:tl2br w:val="nil"/>
                    <w:tr2bl w:val="nil"/>
                  </w:tcBorders>
                  <w:noWrap w:val="0"/>
                  <w:vAlign w:val="center"/>
                </w:tcPr>
                <w:p w14:paraId="6CED52D2">
                  <w:pPr>
                    <w:keepNext w:val="0"/>
                    <w:keepLines w:val="0"/>
                    <w:pageBreakBefore w:val="0"/>
                    <w:widowControl w:val="0"/>
                    <w:kinsoku/>
                    <w:wordWrap/>
                    <w:overflowPunct/>
                    <w:topLinePunct w:val="0"/>
                    <w:autoSpaceDE/>
                    <w:autoSpaceDN/>
                    <w:bidi w:val="0"/>
                    <w:adjustRightInd/>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鱼汤</w:t>
                  </w:r>
                </w:p>
              </w:tc>
              <w:tc>
                <w:tcPr>
                  <w:tcW w:w="758" w:type="pct"/>
                  <w:tcBorders>
                    <w:tl2br w:val="nil"/>
                    <w:tr2bl w:val="nil"/>
                  </w:tcBorders>
                  <w:shd w:val="clear" w:color="auto" w:fill="auto"/>
                  <w:noWrap w:val="0"/>
                  <w:vAlign w:val="center"/>
                </w:tcPr>
                <w:p w14:paraId="07326D3F">
                  <w:pPr>
                    <w:keepNext w:val="0"/>
                    <w:keepLines w:val="0"/>
                    <w:pageBreakBefore w:val="0"/>
                    <w:widowControl w:val="0"/>
                    <w:kinsoku/>
                    <w:wordWrap/>
                    <w:overflowPunct/>
                    <w:topLinePunct w:val="0"/>
                    <w:autoSpaceDE/>
                    <w:autoSpaceDN/>
                    <w:bidi w:val="0"/>
                    <w:adjustRightInd/>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1000</w:t>
                  </w:r>
                </w:p>
              </w:tc>
              <w:tc>
                <w:tcPr>
                  <w:tcW w:w="690" w:type="pct"/>
                  <w:tcBorders>
                    <w:tl2br w:val="nil"/>
                    <w:tr2bl w:val="nil"/>
                  </w:tcBorders>
                  <w:shd w:val="clear" w:color="auto" w:fill="auto"/>
                  <w:noWrap w:val="0"/>
                  <w:vAlign w:val="center"/>
                </w:tcPr>
                <w:p w14:paraId="69BA4A8F">
                  <w:pPr>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eastAsia" w:ascii="Times New Roman" w:hAnsi="Times New Roman" w:eastAsia="宋体" w:cs="Times New Roman"/>
                      <w:color w:val="000000" w:themeColor="text1"/>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bidi="ar-SA"/>
                      <w14:textFill>
                        <w14:solidFill>
                          <w14:schemeClr w14:val="tx1"/>
                        </w14:solidFill>
                      </w14:textFill>
                    </w:rPr>
                    <w:t>500g/包</w:t>
                  </w:r>
                </w:p>
              </w:tc>
              <w:tc>
                <w:tcPr>
                  <w:tcW w:w="1624" w:type="pct"/>
                  <w:tcBorders>
                    <w:tl2br w:val="nil"/>
                    <w:tr2bl w:val="nil"/>
                  </w:tcBorders>
                  <w:noWrap w:val="0"/>
                  <w:vAlign w:val="center"/>
                </w:tcPr>
                <w:p w14:paraId="46B46AC1">
                  <w:pPr>
                    <w:keepNext w:val="0"/>
                    <w:keepLines w:val="0"/>
                    <w:pageBreakBefore w:val="0"/>
                    <w:widowControl w:val="0"/>
                    <w:kinsoku/>
                    <w:wordWrap/>
                    <w:overflowPunct/>
                    <w:topLinePunct w:val="0"/>
                    <w:autoSpaceDE/>
                    <w:autoSpaceDN/>
                    <w:bidi w:val="0"/>
                    <w:adjustRightInd/>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40包/箱，年产50000箱</w:t>
                  </w:r>
                </w:p>
              </w:tc>
            </w:tr>
          </w:tbl>
          <w:p w14:paraId="7BCE722E">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Times New Roman" w:hAnsi="Times New Roman" w:eastAsia="宋体" w:cs="Times New Roman"/>
                <w:b/>
                <w:bCs/>
                <w:color w:val="000000" w:themeColor="text1"/>
                <w:sz w:val="24"/>
                <w:szCs w:val="24"/>
                <w:lang w:val="en-US" w:eastAsia="zh-CN" w:bidi="ar-SA"/>
                <w14:textFill>
                  <w14:solidFill>
                    <w14:schemeClr w14:val="tx1"/>
                  </w14:solidFill>
                </w14:textFill>
              </w:rPr>
            </w:pPr>
            <w:r>
              <w:rPr>
                <w:rFonts w:hint="eastAsia" w:cs="Times New Roman"/>
                <w:b/>
                <w:bCs/>
                <w:color w:val="000000" w:themeColor="text1"/>
                <w:sz w:val="24"/>
                <w:szCs w:val="24"/>
                <w:lang w:val="en-US" w:eastAsia="zh-CN" w:bidi="ar-SA"/>
                <w14:textFill>
                  <w14:solidFill>
                    <w14:schemeClr w14:val="tx1"/>
                  </w14:solidFill>
                </w14:textFill>
              </w:rPr>
              <w:t>4</w:t>
            </w:r>
            <w:r>
              <w:rPr>
                <w:rFonts w:hint="eastAsia" w:ascii="Times New Roman" w:hAnsi="Times New Roman" w:eastAsia="宋体" w:cs="Times New Roman"/>
                <w:b/>
                <w:bCs/>
                <w:color w:val="000000" w:themeColor="text1"/>
                <w:sz w:val="24"/>
                <w:szCs w:val="24"/>
                <w:lang w:val="en-US" w:eastAsia="zh-CN" w:bidi="ar-SA"/>
                <w14:textFill>
                  <w14:solidFill>
                    <w14:schemeClr w14:val="tx1"/>
                  </w14:solidFill>
                </w14:textFill>
              </w:rPr>
              <w:t>、主要设备</w:t>
            </w:r>
          </w:p>
          <w:p w14:paraId="56200F0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color w:val="000000" w:themeColor="text1"/>
                <w:sz w:val="24"/>
                <w14:textFill>
                  <w14:solidFill>
                    <w14:schemeClr w14:val="tx1"/>
                  </w14:solidFill>
                </w14:textFill>
              </w:rPr>
            </w:pPr>
            <w:r>
              <w:rPr>
                <w:rFonts w:hint="default" w:ascii="Times New Roman" w:hAnsi="Times New Roman" w:eastAsia="宋体" w:cs="Times New Roman"/>
                <w:color w:val="000000" w:themeColor="text1"/>
                <w:spacing w:val="0"/>
                <w:w w:val="100"/>
                <w:position w:val="0"/>
                <w:sz w:val="24"/>
                <w:szCs w:val="24"/>
                <w14:textFill>
                  <w14:solidFill>
                    <w14:schemeClr w14:val="tx1"/>
                  </w14:solidFill>
                </w14:textFill>
              </w:rPr>
              <w:t>项目主要设备情况见下表：</w:t>
            </w:r>
          </w:p>
          <w:p w14:paraId="67D48AAD">
            <w:pPr>
              <w:keepNext w:val="0"/>
              <w:keepLines w:val="0"/>
              <w:pageBreakBefore w:val="0"/>
              <w:widowControl w:val="0"/>
              <w:tabs>
                <w:tab w:val="center" w:pos="4341"/>
              </w:tabs>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000000" w:themeColor="text1"/>
                <w:sz w:val="24"/>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1"/>
                <w:lang w:val="en-US" w:eastAsia="zh-CN"/>
                <w14:textFill>
                  <w14:solidFill>
                    <w14:schemeClr w14:val="tx1"/>
                  </w14:solidFill>
                </w14:textFill>
              </w:rPr>
              <w:t>表</w:t>
            </w:r>
            <w:r>
              <w:rPr>
                <w:rFonts w:hint="eastAsia" w:ascii="Times New Roman" w:hAnsi="Times New Roman" w:eastAsia="宋体" w:cs="Times New Roman"/>
                <w:b/>
                <w:bCs/>
                <w:color w:val="000000" w:themeColor="text1"/>
                <w:sz w:val="24"/>
                <w:szCs w:val="21"/>
                <w:lang w:val="en-US" w:eastAsia="zh-CN"/>
                <w14:textFill>
                  <w14:solidFill>
                    <w14:schemeClr w14:val="tx1"/>
                  </w14:solidFill>
                </w14:textFill>
              </w:rPr>
              <w:t>2-</w:t>
            </w:r>
            <w:r>
              <w:rPr>
                <w:rFonts w:hint="eastAsia" w:cs="Times New Roman"/>
                <w:b/>
                <w:bCs/>
                <w:color w:val="000000" w:themeColor="text1"/>
                <w:sz w:val="24"/>
                <w:szCs w:val="21"/>
                <w:lang w:val="en-US" w:eastAsia="zh-CN"/>
                <w14:textFill>
                  <w14:solidFill>
                    <w14:schemeClr w14:val="tx1"/>
                  </w14:solidFill>
                </w14:textFill>
              </w:rPr>
              <w:t xml:space="preserve">5  </w:t>
            </w:r>
            <w:r>
              <w:rPr>
                <w:rFonts w:hint="eastAsia" w:ascii="Times New Roman" w:hAnsi="Times New Roman" w:eastAsia="宋体" w:cs="Times New Roman"/>
                <w:b/>
                <w:bCs/>
                <w:color w:val="000000" w:themeColor="text1"/>
                <w:sz w:val="24"/>
                <w:szCs w:val="21"/>
                <w:lang w:val="en-US" w:eastAsia="zh-CN"/>
                <w14:textFill>
                  <w14:solidFill>
                    <w14:schemeClr w14:val="tx1"/>
                  </w14:solidFill>
                </w14:textFill>
              </w:rPr>
              <w:t>项目</w:t>
            </w:r>
            <w:r>
              <w:rPr>
                <w:rFonts w:hint="eastAsia" w:cs="Times New Roman"/>
                <w:b/>
                <w:bCs/>
                <w:color w:val="000000" w:themeColor="text1"/>
                <w:sz w:val="24"/>
                <w:szCs w:val="21"/>
                <w:lang w:val="en-US" w:eastAsia="zh-CN"/>
                <w14:textFill>
                  <w14:solidFill>
                    <w14:schemeClr w14:val="tx1"/>
                  </w14:solidFill>
                </w14:textFill>
              </w:rPr>
              <w:t>主要</w:t>
            </w:r>
            <w:r>
              <w:rPr>
                <w:rFonts w:hint="default" w:ascii="Times New Roman" w:hAnsi="Times New Roman" w:eastAsia="宋体" w:cs="Times New Roman"/>
                <w:b/>
                <w:bCs/>
                <w:color w:val="000000" w:themeColor="text1"/>
                <w:sz w:val="24"/>
                <w:szCs w:val="21"/>
                <w:lang w:val="en-US" w:eastAsia="zh-CN"/>
                <w14:textFill>
                  <w14:solidFill>
                    <w14:schemeClr w14:val="tx1"/>
                  </w14:solidFill>
                </w14:textFill>
              </w:rPr>
              <w:t>设备一览表</w:t>
            </w:r>
          </w:p>
          <w:tbl>
            <w:tblPr>
              <w:tblStyle w:val="26"/>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751"/>
              <w:gridCol w:w="2117"/>
              <w:gridCol w:w="2413"/>
              <w:gridCol w:w="1202"/>
              <w:gridCol w:w="1831"/>
            </w:tblGrid>
            <w:tr w14:paraId="46A357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000" w:type="pct"/>
                  <w:gridSpan w:val="5"/>
                  <w:tcBorders>
                    <w:tl2br w:val="nil"/>
                    <w:tr2bl w:val="nil"/>
                  </w:tcBorders>
                  <w:noWrap w:val="0"/>
                  <w:vAlign w:val="center"/>
                </w:tcPr>
                <w:p w14:paraId="1E5D9122">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t>生产设备</w:t>
                  </w:r>
                </w:p>
              </w:tc>
            </w:tr>
            <w:tr w14:paraId="4D293C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419DB548">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t>序号</w:t>
                  </w:r>
                </w:p>
              </w:tc>
              <w:tc>
                <w:tcPr>
                  <w:tcW w:w="1273" w:type="pct"/>
                  <w:tcBorders>
                    <w:tl2br w:val="nil"/>
                    <w:tr2bl w:val="nil"/>
                  </w:tcBorders>
                  <w:noWrap w:val="0"/>
                  <w:vAlign w:val="center"/>
                </w:tcPr>
                <w:p w14:paraId="65818AC0">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t>设备名称</w:t>
                  </w:r>
                </w:p>
              </w:tc>
              <w:tc>
                <w:tcPr>
                  <w:tcW w:w="1451" w:type="pct"/>
                  <w:tcBorders>
                    <w:tl2br w:val="nil"/>
                    <w:tr2bl w:val="nil"/>
                  </w:tcBorders>
                  <w:noWrap w:val="0"/>
                  <w:vAlign w:val="center"/>
                </w:tcPr>
                <w:p w14:paraId="29CABB48">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t>规格型号</w:t>
                  </w:r>
                </w:p>
              </w:tc>
              <w:tc>
                <w:tcPr>
                  <w:tcW w:w="722" w:type="pct"/>
                  <w:tcBorders>
                    <w:tl2br w:val="nil"/>
                    <w:tr2bl w:val="nil"/>
                  </w:tcBorders>
                  <w:noWrap w:val="0"/>
                  <w:vAlign w:val="center"/>
                </w:tcPr>
                <w:p w14:paraId="6E869256">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t>数量</w:t>
                  </w:r>
                  <w:r>
                    <w:rPr>
                      <w:rFonts w:hint="eastAsia" w:ascii="Times New Roman" w:hAnsi="Times New Roman" w:eastAsia="宋体" w:cs="Times New Roman"/>
                      <w:b/>
                      <w:bCs/>
                      <w:color w:val="000000" w:themeColor="text1"/>
                      <w:kern w:val="0"/>
                      <w:sz w:val="21"/>
                      <w:szCs w:val="21"/>
                      <w:lang w:val="en-US" w:eastAsia="zh-CN"/>
                      <w14:textFill>
                        <w14:solidFill>
                          <w14:schemeClr w14:val="tx1"/>
                        </w14:solidFill>
                      </w14:textFill>
                    </w:rPr>
                    <w:t>（台/套）</w:t>
                  </w:r>
                </w:p>
              </w:tc>
              <w:tc>
                <w:tcPr>
                  <w:tcW w:w="1101" w:type="pct"/>
                  <w:tcBorders>
                    <w:tl2br w:val="nil"/>
                    <w:tr2bl w:val="nil"/>
                  </w:tcBorders>
                  <w:noWrap w:val="0"/>
                  <w:vAlign w:val="center"/>
                </w:tcPr>
                <w:p w14:paraId="0F3872B1">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1"/>
                      <w:szCs w:val="21"/>
                      <w:lang w:val="en-US" w:eastAsia="zh-CN"/>
                      <w14:textFill>
                        <w14:solidFill>
                          <w14:schemeClr w14:val="tx1"/>
                        </w14:solidFill>
                      </w14:textFill>
                    </w:rPr>
                    <w:t>位置</w:t>
                  </w:r>
                </w:p>
              </w:tc>
            </w:tr>
            <w:tr w14:paraId="2C0E7F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70097F70">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1EB59C70">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斜切鱼片机</w:t>
                  </w:r>
                </w:p>
              </w:tc>
              <w:tc>
                <w:tcPr>
                  <w:tcW w:w="1451" w:type="pct"/>
                  <w:tcBorders>
                    <w:tl2br w:val="nil"/>
                    <w:tr2bl w:val="nil"/>
                  </w:tcBorders>
                  <w:shd w:val="clear" w:color="auto" w:fill="auto"/>
                  <w:noWrap w:val="0"/>
                  <w:vAlign w:val="center"/>
                </w:tcPr>
                <w:p w14:paraId="69506997">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SF-100</w:t>
                  </w:r>
                </w:p>
              </w:tc>
              <w:tc>
                <w:tcPr>
                  <w:tcW w:w="722" w:type="pct"/>
                  <w:tcBorders>
                    <w:tl2br w:val="nil"/>
                    <w:tr2bl w:val="nil"/>
                  </w:tcBorders>
                  <w:shd w:val="clear" w:color="auto" w:fill="auto"/>
                  <w:noWrap w:val="0"/>
                  <w:vAlign w:val="center"/>
                </w:tcPr>
                <w:p w14:paraId="4298D560">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w:t>
                  </w:r>
                </w:p>
              </w:tc>
              <w:tc>
                <w:tcPr>
                  <w:tcW w:w="1101" w:type="pct"/>
                  <w:tcBorders>
                    <w:tl2br w:val="nil"/>
                    <w:tr2bl w:val="nil"/>
                  </w:tcBorders>
                  <w:shd w:val="clear" w:color="auto" w:fill="auto"/>
                  <w:noWrap w:val="0"/>
                  <w:vAlign w:val="center"/>
                </w:tcPr>
                <w:p w14:paraId="2998E7B1">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自动切鱼区</w:t>
                  </w:r>
                </w:p>
              </w:tc>
            </w:tr>
            <w:tr w14:paraId="021140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7E9C5F88">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6586893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防水计重秤</w:t>
                  </w:r>
                </w:p>
              </w:tc>
              <w:tc>
                <w:tcPr>
                  <w:tcW w:w="1451" w:type="pct"/>
                  <w:tcBorders>
                    <w:tl2br w:val="nil"/>
                    <w:tr2bl w:val="nil"/>
                  </w:tcBorders>
                  <w:shd w:val="clear" w:color="auto" w:fill="auto"/>
                  <w:noWrap w:val="0"/>
                  <w:vAlign w:val="center"/>
                </w:tcPr>
                <w:p w14:paraId="22F79E0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ACS型三峰牌</w:t>
                  </w:r>
                </w:p>
              </w:tc>
              <w:tc>
                <w:tcPr>
                  <w:tcW w:w="722" w:type="pct"/>
                  <w:tcBorders>
                    <w:tl2br w:val="nil"/>
                    <w:tr2bl w:val="nil"/>
                  </w:tcBorders>
                  <w:shd w:val="clear" w:color="auto" w:fill="auto"/>
                  <w:noWrap w:val="0"/>
                  <w:vAlign w:val="center"/>
                </w:tcPr>
                <w:p w14:paraId="35DCF850">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15</w:t>
                  </w:r>
                </w:p>
              </w:tc>
              <w:tc>
                <w:tcPr>
                  <w:tcW w:w="1101" w:type="pct"/>
                  <w:tcBorders>
                    <w:tl2br w:val="nil"/>
                    <w:tr2bl w:val="nil"/>
                  </w:tcBorders>
                  <w:shd w:val="clear" w:color="auto" w:fill="auto"/>
                  <w:noWrap w:val="0"/>
                  <w:vAlign w:val="center"/>
                </w:tcPr>
                <w:p w14:paraId="2A62D97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二楼内包装间</w:t>
                  </w:r>
                </w:p>
              </w:tc>
            </w:tr>
            <w:tr w14:paraId="34949D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64C773A4">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79C861C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温湿度计</w:t>
                  </w:r>
                </w:p>
              </w:tc>
              <w:tc>
                <w:tcPr>
                  <w:tcW w:w="1451" w:type="pct"/>
                  <w:tcBorders>
                    <w:tl2br w:val="nil"/>
                    <w:tr2bl w:val="nil"/>
                  </w:tcBorders>
                  <w:shd w:val="clear" w:color="auto" w:fill="auto"/>
                  <w:noWrap w:val="0"/>
                  <w:vAlign w:val="center"/>
                </w:tcPr>
                <w:p w14:paraId="534839B0">
                  <w:pPr>
                    <w:keepNext w:val="0"/>
                    <w:keepLines w:val="0"/>
                    <w:pageBreakBefore w:val="0"/>
                    <w:widowControl/>
                    <w:suppressLineNumbers w:val="0"/>
                    <w:kinsoku/>
                    <w:wordWrap/>
                    <w:overflowPunct/>
                    <w:topLinePunct w:val="0"/>
                    <w:autoSpaceDE/>
                    <w:autoSpaceDN/>
                    <w:bidi w:val="0"/>
                    <w:adjustRightInd/>
                    <w:jc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BM-1010</w:t>
                  </w:r>
                </w:p>
              </w:tc>
              <w:tc>
                <w:tcPr>
                  <w:tcW w:w="722" w:type="pct"/>
                  <w:tcBorders>
                    <w:tl2br w:val="nil"/>
                    <w:tr2bl w:val="nil"/>
                  </w:tcBorders>
                  <w:shd w:val="clear" w:color="auto" w:fill="auto"/>
                  <w:noWrap w:val="0"/>
                  <w:vAlign w:val="center"/>
                </w:tcPr>
                <w:p w14:paraId="287238F0">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w:t>
                  </w:r>
                </w:p>
              </w:tc>
              <w:tc>
                <w:tcPr>
                  <w:tcW w:w="1101" w:type="pct"/>
                  <w:tcBorders>
                    <w:tl2br w:val="nil"/>
                    <w:tr2bl w:val="nil"/>
                  </w:tcBorders>
                  <w:shd w:val="clear" w:color="auto" w:fill="auto"/>
                  <w:noWrap w:val="0"/>
                  <w:vAlign w:val="center"/>
                </w:tcPr>
                <w:p w14:paraId="57CBD63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生产车间</w:t>
                  </w:r>
                </w:p>
              </w:tc>
            </w:tr>
            <w:tr w14:paraId="5B3DA5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2C6A52EC">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0A65B42D">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激光喷码机</w:t>
                  </w:r>
                </w:p>
              </w:tc>
              <w:tc>
                <w:tcPr>
                  <w:tcW w:w="1451" w:type="pct"/>
                  <w:tcBorders>
                    <w:tl2br w:val="nil"/>
                    <w:tr2bl w:val="nil"/>
                  </w:tcBorders>
                  <w:shd w:val="clear" w:color="auto" w:fill="auto"/>
                  <w:noWrap w:val="0"/>
                  <w:vAlign w:val="center"/>
                </w:tcPr>
                <w:p w14:paraId="259B9FA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AM-ZW-5W</w:t>
                  </w:r>
                </w:p>
              </w:tc>
              <w:tc>
                <w:tcPr>
                  <w:tcW w:w="722" w:type="pct"/>
                  <w:tcBorders>
                    <w:tl2br w:val="nil"/>
                    <w:tr2bl w:val="nil"/>
                  </w:tcBorders>
                  <w:shd w:val="clear" w:color="auto" w:fill="auto"/>
                  <w:noWrap w:val="0"/>
                  <w:vAlign w:val="center"/>
                </w:tcPr>
                <w:p w14:paraId="63A19326">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1101" w:type="pct"/>
                  <w:tcBorders>
                    <w:tl2br w:val="nil"/>
                    <w:tr2bl w:val="nil"/>
                  </w:tcBorders>
                  <w:shd w:val="clear" w:color="auto" w:fill="auto"/>
                  <w:noWrap w:val="0"/>
                  <w:vAlign w:val="center"/>
                </w:tcPr>
                <w:p w14:paraId="79571AE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包材拆包间</w:t>
                  </w:r>
                </w:p>
              </w:tc>
            </w:tr>
            <w:tr w14:paraId="41ABAA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6B224E77">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1DC04CF5">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喷墨打码机</w:t>
                  </w:r>
                </w:p>
              </w:tc>
              <w:tc>
                <w:tcPr>
                  <w:tcW w:w="1451" w:type="pct"/>
                  <w:tcBorders>
                    <w:tl2br w:val="nil"/>
                    <w:tr2bl w:val="nil"/>
                  </w:tcBorders>
                  <w:shd w:val="clear" w:color="auto" w:fill="auto"/>
                  <w:noWrap w:val="0"/>
                  <w:vAlign w:val="center"/>
                </w:tcPr>
                <w:p w14:paraId="5417CB0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存爵牌021</w:t>
                  </w:r>
                </w:p>
              </w:tc>
              <w:tc>
                <w:tcPr>
                  <w:tcW w:w="722" w:type="pct"/>
                  <w:tcBorders>
                    <w:tl2br w:val="nil"/>
                    <w:tr2bl w:val="nil"/>
                  </w:tcBorders>
                  <w:shd w:val="clear" w:color="auto" w:fill="auto"/>
                  <w:noWrap w:val="0"/>
                  <w:vAlign w:val="center"/>
                </w:tcPr>
                <w:p w14:paraId="3E069175">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1101" w:type="pct"/>
                  <w:tcBorders>
                    <w:tl2br w:val="nil"/>
                    <w:tr2bl w:val="nil"/>
                  </w:tcBorders>
                  <w:shd w:val="clear" w:color="auto" w:fill="auto"/>
                  <w:noWrap w:val="0"/>
                  <w:vAlign w:val="center"/>
                </w:tcPr>
                <w:p w14:paraId="08587E2B">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包材拆包间</w:t>
                  </w:r>
                </w:p>
              </w:tc>
            </w:tr>
            <w:tr w14:paraId="05B4D3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05F221CE">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3245679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全电动步行式码垛车</w:t>
                  </w:r>
                </w:p>
              </w:tc>
              <w:tc>
                <w:tcPr>
                  <w:tcW w:w="1451" w:type="pct"/>
                  <w:tcBorders>
                    <w:tl2br w:val="nil"/>
                    <w:tr2bl w:val="nil"/>
                  </w:tcBorders>
                  <w:shd w:val="clear" w:color="auto" w:fill="auto"/>
                  <w:noWrap w:val="0"/>
                  <w:vAlign w:val="center"/>
                </w:tcPr>
                <w:p w14:paraId="084B95BB">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CDD15J</w:t>
                  </w:r>
                </w:p>
              </w:tc>
              <w:tc>
                <w:tcPr>
                  <w:tcW w:w="722" w:type="pct"/>
                  <w:tcBorders>
                    <w:tl2br w:val="nil"/>
                    <w:tr2bl w:val="nil"/>
                  </w:tcBorders>
                  <w:shd w:val="clear" w:color="auto" w:fill="auto"/>
                  <w:noWrap w:val="0"/>
                  <w:vAlign w:val="center"/>
                </w:tcPr>
                <w:p w14:paraId="00674EEF">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2EA74615">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成品库</w:t>
                  </w:r>
                </w:p>
              </w:tc>
            </w:tr>
            <w:tr w14:paraId="1FFA92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055ABA1A">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31DA536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全自动液压滚揉机</w:t>
                  </w:r>
                </w:p>
              </w:tc>
              <w:tc>
                <w:tcPr>
                  <w:tcW w:w="1451" w:type="pct"/>
                  <w:tcBorders>
                    <w:tl2br w:val="nil"/>
                    <w:tr2bl w:val="nil"/>
                  </w:tcBorders>
                  <w:shd w:val="clear" w:color="auto" w:fill="auto"/>
                  <w:noWrap w:val="0"/>
                  <w:vAlign w:val="center"/>
                </w:tcPr>
                <w:p w14:paraId="6FEF0EDB">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1300L</w:t>
                  </w:r>
                </w:p>
              </w:tc>
              <w:tc>
                <w:tcPr>
                  <w:tcW w:w="722" w:type="pct"/>
                  <w:tcBorders>
                    <w:tl2br w:val="nil"/>
                    <w:tr2bl w:val="nil"/>
                  </w:tcBorders>
                  <w:shd w:val="clear" w:color="auto" w:fill="auto"/>
                  <w:noWrap w:val="0"/>
                  <w:vAlign w:val="center"/>
                </w:tcPr>
                <w:p w14:paraId="656A3DF5">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259C8251">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上浆间</w:t>
                  </w:r>
                </w:p>
              </w:tc>
            </w:tr>
            <w:tr w14:paraId="6E654A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672A17E3">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74478C14">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上料机</w:t>
                  </w:r>
                </w:p>
              </w:tc>
              <w:tc>
                <w:tcPr>
                  <w:tcW w:w="1451" w:type="pct"/>
                  <w:tcBorders>
                    <w:tl2br w:val="nil"/>
                    <w:tr2bl w:val="nil"/>
                  </w:tcBorders>
                  <w:shd w:val="clear" w:color="auto" w:fill="auto"/>
                  <w:noWrap w:val="0"/>
                  <w:vAlign w:val="center"/>
                </w:tcPr>
                <w:p w14:paraId="238CED1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t>/</w:t>
                  </w:r>
                </w:p>
              </w:tc>
              <w:tc>
                <w:tcPr>
                  <w:tcW w:w="722" w:type="pct"/>
                  <w:tcBorders>
                    <w:tl2br w:val="nil"/>
                    <w:tr2bl w:val="nil"/>
                  </w:tcBorders>
                  <w:shd w:val="clear" w:color="auto" w:fill="auto"/>
                  <w:noWrap w:val="0"/>
                  <w:vAlign w:val="center"/>
                </w:tcPr>
                <w:p w14:paraId="1BD5368D">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69B99B6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上浆间</w:t>
                  </w:r>
                </w:p>
              </w:tc>
            </w:tr>
            <w:tr w14:paraId="7FB05D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05415F50">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5AC41DDF">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电动叉车</w:t>
                  </w:r>
                </w:p>
              </w:tc>
              <w:tc>
                <w:tcPr>
                  <w:tcW w:w="1451" w:type="pct"/>
                  <w:tcBorders>
                    <w:tl2br w:val="nil"/>
                    <w:tr2bl w:val="nil"/>
                  </w:tcBorders>
                  <w:shd w:val="clear" w:color="auto" w:fill="auto"/>
                  <w:noWrap w:val="0"/>
                  <w:vAlign w:val="center"/>
                </w:tcPr>
                <w:p w14:paraId="3941FB43">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CBD15-170H</w:t>
                  </w:r>
                </w:p>
              </w:tc>
              <w:tc>
                <w:tcPr>
                  <w:tcW w:w="722" w:type="pct"/>
                  <w:tcBorders>
                    <w:tl2br w:val="nil"/>
                    <w:tr2bl w:val="nil"/>
                  </w:tcBorders>
                  <w:shd w:val="clear" w:color="auto" w:fill="auto"/>
                  <w:noWrap w:val="0"/>
                  <w:vAlign w:val="center"/>
                </w:tcPr>
                <w:p w14:paraId="183EF572">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010631C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成品库</w:t>
                  </w:r>
                </w:p>
              </w:tc>
            </w:tr>
            <w:tr w14:paraId="6265AD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shd w:val="clear" w:color="auto" w:fill="auto"/>
                  <w:noWrap w:val="0"/>
                  <w:vAlign w:val="center"/>
                </w:tcPr>
                <w:p w14:paraId="6DEAD48C">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p>
              </w:tc>
              <w:tc>
                <w:tcPr>
                  <w:tcW w:w="1273" w:type="pct"/>
                  <w:tcBorders>
                    <w:tl2br w:val="nil"/>
                    <w:tr2bl w:val="nil"/>
                  </w:tcBorders>
                  <w:shd w:val="clear" w:color="auto" w:fill="auto"/>
                  <w:noWrap w:val="0"/>
                  <w:vAlign w:val="center"/>
                </w:tcPr>
                <w:p w14:paraId="18C2BF3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覆膜封口机</w:t>
                  </w:r>
                </w:p>
              </w:tc>
              <w:tc>
                <w:tcPr>
                  <w:tcW w:w="1451" w:type="pct"/>
                  <w:tcBorders>
                    <w:tl2br w:val="nil"/>
                    <w:tr2bl w:val="nil"/>
                  </w:tcBorders>
                  <w:shd w:val="clear" w:color="auto" w:fill="auto"/>
                  <w:noWrap w:val="0"/>
                  <w:vAlign w:val="center"/>
                </w:tcPr>
                <w:p w14:paraId="5F9F7BB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SF-150</w:t>
                  </w:r>
                </w:p>
              </w:tc>
              <w:tc>
                <w:tcPr>
                  <w:tcW w:w="722" w:type="pct"/>
                  <w:tcBorders>
                    <w:tl2br w:val="nil"/>
                    <w:tr2bl w:val="nil"/>
                  </w:tcBorders>
                  <w:shd w:val="clear" w:color="auto" w:fill="auto"/>
                  <w:noWrap w:val="0"/>
                  <w:vAlign w:val="center"/>
                </w:tcPr>
                <w:p w14:paraId="251B438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183A5763">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二楼内包间</w:t>
                  </w:r>
                </w:p>
              </w:tc>
            </w:tr>
            <w:tr w14:paraId="79719B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shd w:val="clear" w:color="auto" w:fill="auto"/>
                  <w:noWrap w:val="0"/>
                  <w:vAlign w:val="center"/>
                </w:tcPr>
                <w:p w14:paraId="05970FFB">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p>
              </w:tc>
              <w:tc>
                <w:tcPr>
                  <w:tcW w:w="1273" w:type="pct"/>
                  <w:tcBorders>
                    <w:tl2br w:val="nil"/>
                    <w:tr2bl w:val="nil"/>
                  </w:tcBorders>
                  <w:shd w:val="clear" w:color="auto" w:fill="auto"/>
                  <w:noWrap w:val="0"/>
                  <w:vAlign w:val="center"/>
                </w:tcPr>
                <w:p w14:paraId="2FDA1864">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电叉车</w:t>
                  </w:r>
                </w:p>
              </w:tc>
              <w:tc>
                <w:tcPr>
                  <w:tcW w:w="1451" w:type="pct"/>
                  <w:tcBorders>
                    <w:tl2br w:val="nil"/>
                    <w:tr2bl w:val="nil"/>
                  </w:tcBorders>
                  <w:shd w:val="clear" w:color="auto" w:fill="auto"/>
                  <w:noWrap w:val="0"/>
                  <w:vAlign w:val="center"/>
                </w:tcPr>
                <w:p w14:paraId="5E5FDF8B">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CBD15-170H</w:t>
                  </w:r>
                </w:p>
              </w:tc>
              <w:tc>
                <w:tcPr>
                  <w:tcW w:w="722" w:type="pct"/>
                  <w:tcBorders>
                    <w:tl2br w:val="nil"/>
                    <w:tr2bl w:val="nil"/>
                  </w:tcBorders>
                  <w:shd w:val="clear" w:color="auto" w:fill="auto"/>
                  <w:noWrap w:val="0"/>
                  <w:vAlign w:val="center"/>
                </w:tcPr>
                <w:p w14:paraId="6ADFDEC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1CE27ED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成品库</w:t>
                  </w:r>
                </w:p>
              </w:tc>
            </w:tr>
            <w:tr w14:paraId="4C9A90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shd w:val="clear" w:color="auto" w:fill="auto"/>
                  <w:noWrap w:val="0"/>
                  <w:vAlign w:val="center"/>
                </w:tcPr>
                <w:p w14:paraId="47CFADEB">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p>
              </w:tc>
              <w:tc>
                <w:tcPr>
                  <w:tcW w:w="1273" w:type="pct"/>
                  <w:tcBorders>
                    <w:tl2br w:val="nil"/>
                    <w:tr2bl w:val="nil"/>
                  </w:tcBorders>
                  <w:shd w:val="clear" w:color="auto" w:fill="auto"/>
                  <w:noWrap w:val="0"/>
                  <w:vAlign w:val="center"/>
                </w:tcPr>
                <w:p w14:paraId="7B1E866F">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手动液压叉车</w:t>
                  </w:r>
                </w:p>
              </w:tc>
              <w:tc>
                <w:tcPr>
                  <w:tcW w:w="1451" w:type="pct"/>
                  <w:tcBorders>
                    <w:tl2br w:val="nil"/>
                    <w:tr2bl w:val="nil"/>
                  </w:tcBorders>
                  <w:shd w:val="clear" w:color="auto" w:fill="auto"/>
                  <w:noWrap w:val="0"/>
                  <w:vAlign w:val="center"/>
                </w:tcPr>
                <w:p w14:paraId="04E68EB5">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CBY地牛搬运车</w:t>
                  </w:r>
                </w:p>
              </w:tc>
              <w:tc>
                <w:tcPr>
                  <w:tcW w:w="722" w:type="pct"/>
                  <w:tcBorders>
                    <w:tl2br w:val="nil"/>
                    <w:tr2bl w:val="nil"/>
                  </w:tcBorders>
                  <w:shd w:val="clear" w:color="auto" w:fill="auto"/>
                  <w:noWrap w:val="0"/>
                  <w:vAlign w:val="center"/>
                </w:tcPr>
                <w:p w14:paraId="3C3E2C62">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4A3CF1C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生产车间</w:t>
                  </w:r>
                </w:p>
              </w:tc>
            </w:tr>
            <w:tr w14:paraId="64E4B4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13504B82">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5628A74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斜切鱼片机</w:t>
                  </w:r>
                </w:p>
              </w:tc>
              <w:tc>
                <w:tcPr>
                  <w:tcW w:w="1451" w:type="pct"/>
                  <w:tcBorders>
                    <w:tl2br w:val="nil"/>
                    <w:tr2bl w:val="nil"/>
                  </w:tcBorders>
                  <w:shd w:val="clear" w:color="auto" w:fill="auto"/>
                  <w:noWrap w:val="0"/>
                  <w:vAlign w:val="center"/>
                </w:tcPr>
                <w:p w14:paraId="4BB8E12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SF-100</w:t>
                  </w:r>
                </w:p>
              </w:tc>
              <w:tc>
                <w:tcPr>
                  <w:tcW w:w="722" w:type="pct"/>
                  <w:tcBorders>
                    <w:tl2br w:val="nil"/>
                    <w:tr2bl w:val="nil"/>
                  </w:tcBorders>
                  <w:shd w:val="clear" w:color="auto" w:fill="auto"/>
                  <w:noWrap w:val="0"/>
                  <w:vAlign w:val="center"/>
                </w:tcPr>
                <w:p w14:paraId="37F736B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5</w:t>
                  </w:r>
                </w:p>
              </w:tc>
              <w:tc>
                <w:tcPr>
                  <w:tcW w:w="1101" w:type="pct"/>
                  <w:tcBorders>
                    <w:tl2br w:val="nil"/>
                    <w:tr2bl w:val="nil"/>
                  </w:tcBorders>
                  <w:shd w:val="clear" w:color="auto" w:fill="auto"/>
                  <w:noWrap w:val="0"/>
                  <w:vAlign w:val="center"/>
                </w:tcPr>
                <w:p w14:paraId="45AFAF0B">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切鱼间</w:t>
                  </w:r>
                </w:p>
              </w:tc>
            </w:tr>
            <w:tr w14:paraId="2D0EF2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71451D5C">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3C7770B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电子台秤</w:t>
                  </w:r>
                </w:p>
              </w:tc>
              <w:tc>
                <w:tcPr>
                  <w:tcW w:w="1451" w:type="pct"/>
                  <w:tcBorders>
                    <w:tl2br w:val="nil"/>
                    <w:tr2bl w:val="nil"/>
                  </w:tcBorders>
                  <w:shd w:val="clear" w:color="auto" w:fill="auto"/>
                  <w:noWrap w:val="0"/>
                  <w:vAlign w:val="center"/>
                </w:tcPr>
                <w:p w14:paraId="19AA9517">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TCS-600</w:t>
                  </w:r>
                </w:p>
              </w:tc>
              <w:tc>
                <w:tcPr>
                  <w:tcW w:w="722" w:type="pct"/>
                  <w:tcBorders>
                    <w:tl2br w:val="nil"/>
                    <w:tr2bl w:val="nil"/>
                  </w:tcBorders>
                  <w:shd w:val="clear" w:color="auto" w:fill="auto"/>
                  <w:noWrap w:val="0"/>
                  <w:vAlign w:val="center"/>
                </w:tcPr>
                <w:p w14:paraId="1CDCCDE0">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2</w:t>
                  </w:r>
                </w:p>
              </w:tc>
              <w:tc>
                <w:tcPr>
                  <w:tcW w:w="1101" w:type="pct"/>
                  <w:tcBorders>
                    <w:tl2br w:val="nil"/>
                    <w:tr2bl w:val="nil"/>
                  </w:tcBorders>
                  <w:shd w:val="clear" w:color="auto" w:fill="auto"/>
                  <w:noWrap w:val="0"/>
                  <w:vAlign w:val="center"/>
                </w:tcPr>
                <w:p w14:paraId="4AB0574F">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生产车间</w:t>
                  </w:r>
                </w:p>
              </w:tc>
            </w:tr>
            <w:tr w14:paraId="60EBF7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08DE8D1D">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64BDBB50">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高压清洗机</w:t>
                  </w:r>
                </w:p>
              </w:tc>
              <w:tc>
                <w:tcPr>
                  <w:tcW w:w="1451" w:type="pct"/>
                  <w:tcBorders>
                    <w:tl2br w:val="nil"/>
                    <w:tr2bl w:val="nil"/>
                  </w:tcBorders>
                  <w:shd w:val="clear" w:color="auto" w:fill="auto"/>
                  <w:noWrap w:val="0"/>
                  <w:vAlign w:val="center"/>
                </w:tcPr>
                <w:p w14:paraId="318AB63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380型</w:t>
                  </w:r>
                </w:p>
              </w:tc>
              <w:tc>
                <w:tcPr>
                  <w:tcW w:w="722" w:type="pct"/>
                  <w:tcBorders>
                    <w:tl2br w:val="nil"/>
                    <w:tr2bl w:val="nil"/>
                  </w:tcBorders>
                  <w:shd w:val="clear" w:color="auto" w:fill="auto"/>
                  <w:noWrap w:val="0"/>
                  <w:vAlign w:val="center"/>
                </w:tcPr>
                <w:p w14:paraId="1C281857">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2</w:t>
                  </w:r>
                </w:p>
              </w:tc>
              <w:tc>
                <w:tcPr>
                  <w:tcW w:w="1101" w:type="pct"/>
                  <w:tcBorders>
                    <w:tl2br w:val="nil"/>
                    <w:tr2bl w:val="nil"/>
                  </w:tcBorders>
                  <w:shd w:val="clear" w:color="auto" w:fill="auto"/>
                  <w:noWrap w:val="0"/>
                  <w:vAlign w:val="center"/>
                </w:tcPr>
                <w:p w14:paraId="4B8156D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生产车间</w:t>
                  </w:r>
                </w:p>
              </w:tc>
            </w:tr>
            <w:tr w14:paraId="6B48C9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2758FDA0">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445C05CB">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手动液压叉车</w:t>
                  </w:r>
                </w:p>
              </w:tc>
              <w:tc>
                <w:tcPr>
                  <w:tcW w:w="1451" w:type="pct"/>
                  <w:tcBorders>
                    <w:tl2br w:val="nil"/>
                    <w:tr2bl w:val="nil"/>
                  </w:tcBorders>
                  <w:shd w:val="clear" w:color="auto" w:fill="auto"/>
                  <w:noWrap w:val="0"/>
                  <w:vAlign w:val="center"/>
                </w:tcPr>
                <w:p w14:paraId="2ACA0022">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CBY地牛搬运车</w:t>
                  </w:r>
                </w:p>
              </w:tc>
              <w:tc>
                <w:tcPr>
                  <w:tcW w:w="722" w:type="pct"/>
                  <w:tcBorders>
                    <w:tl2br w:val="nil"/>
                    <w:tr2bl w:val="nil"/>
                  </w:tcBorders>
                  <w:shd w:val="clear" w:color="auto" w:fill="auto"/>
                  <w:noWrap w:val="0"/>
                  <w:vAlign w:val="center"/>
                </w:tcPr>
                <w:p w14:paraId="5D138876">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251FCA65">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生产车间</w:t>
                  </w:r>
                </w:p>
              </w:tc>
            </w:tr>
            <w:tr w14:paraId="243462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252926AA">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3CA3CAB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斜切鱼片机</w:t>
                  </w:r>
                </w:p>
              </w:tc>
              <w:tc>
                <w:tcPr>
                  <w:tcW w:w="1451" w:type="pct"/>
                  <w:tcBorders>
                    <w:tl2br w:val="nil"/>
                    <w:tr2bl w:val="nil"/>
                  </w:tcBorders>
                  <w:shd w:val="clear" w:color="auto" w:fill="auto"/>
                  <w:noWrap w:val="0"/>
                  <w:vAlign w:val="center"/>
                </w:tcPr>
                <w:p w14:paraId="5F639467">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SF-80</w:t>
                  </w:r>
                </w:p>
              </w:tc>
              <w:tc>
                <w:tcPr>
                  <w:tcW w:w="722" w:type="pct"/>
                  <w:tcBorders>
                    <w:tl2br w:val="nil"/>
                    <w:tr2bl w:val="nil"/>
                  </w:tcBorders>
                  <w:shd w:val="clear" w:color="auto" w:fill="auto"/>
                  <w:noWrap w:val="0"/>
                  <w:vAlign w:val="center"/>
                </w:tcPr>
                <w:p w14:paraId="58F14CE5">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t>1</w:t>
                  </w:r>
                </w:p>
              </w:tc>
              <w:tc>
                <w:tcPr>
                  <w:tcW w:w="1101" w:type="pct"/>
                  <w:tcBorders>
                    <w:tl2br w:val="nil"/>
                    <w:tr2bl w:val="nil"/>
                  </w:tcBorders>
                  <w:shd w:val="clear" w:color="auto" w:fill="auto"/>
                  <w:noWrap w:val="0"/>
                  <w:vAlign w:val="center"/>
                </w:tcPr>
                <w:p w14:paraId="34043581">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自动切鱼区</w:t>
                  </w:r>
                </w:p>
              </w:tc>
            </w:tr>
            <w:tr w14:paraId="5AD2C9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4B7CD2D0">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2CC4805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全自动灌装封口机</w:t>
                  </w:r>
                </w:p>
              </w:tc>
              <w:tc>
                <w:tcPr>
                  <w:tcW w:w="1451" w:type="pct"/>
                  <w:tcBorders>
                    <w:tl2br w:val="nil"/>
                    <w:tr2bl w:val="nil"/>
                  </w:tcBorders>
                  <w:shd w:val="clear" w:color="auto" w:fill="auto"/>
                  <w:noWrap w:val="0"/>
                  <w:vAlign w:val="center"/>
                </w:tcPr>
                <w:p w14:paraId="59C98D76">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t>/</w:t>
                  </w:r>
                </w:p>
              </w:tc>
              <w:tc>
                <w:tcPr>
                  <w:tcW w:w="722" w:type="pct"/>
                  <w:tcBorders>
                    <w:tl2br w:val="nil"/>
                    <w:tr2bl w:val="nil"/>
                  </w:tcBorders>
                  <w:shd w:val="clear" w:color="auto" w:fill="auto"/>
                  <w:noWrap w:val="0"/>
                  <w:vAlign w:val="center"/>
                </w:tcPr>
                <w:p w14:paraId="6EEA6D6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6A97B9B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二楼内包间</w:t>
                  </w:r>
                </w:p>
              </w:tc>
            </w:tr>
            <w:tr w14:paraId="0B63E1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4DBE6087">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20CC492D">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鱼片串串机</w:t>
                  </w:r>
                </w:p>
              </w:tc>
              <w:tc>
                <w:tcPr>
                  <w:tcW w:w="1451" w:type="pct"/>
                  <w:tcBorders>
                    <w:tl2br w:val="nil"/>
                    <w:tr2bl w:val="nil"/>
                  </w:tcBorders>
                  <w:shd w:val="clear" w:color="auto" w:fill="auto"/>
                  <w:noWrap w:val="0"/>
                  <w:vAlign w:val="center"/>
                </w:tcPr>
                <w:p w14:paraId="043D76E4">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YKHMI</w:t>
                  </w:r>
                </w:p>
              </w:tc>
              <w:tc>
                <w:tcPr>
                  <w:tcW w:w="722" w:type="pct"/>
                  <w:tcBorders>
                    <w:tl2br w:val="nil"/>
                    <w:tr2bl w:val="nil"/>
                  </w:tcBorders>
                  <w:shd w:val="clear" w:color="auto" w:fill="auto"/>
                  <w:noWrap w:val="0"/>
                  <w:vAlign w:val="center"/>
                </w:tcPr>
                <w:p w14:paraId="126B430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252B7186">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二楼内包间</w:t>
                  </w:r>
                </w:p>
              </w:tc>
            </w:tr>
            <w:tr w14:paraId="0E5D3C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26B83641">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5BA29445">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切条机</w:t>
                  </w:r>
                </w:p>
              </w:tc>
              <w:tc>
                <w:tcPr>
                  <w:tcW w:w="1451" w:type="pct"/>
                  <w:tcBorders>
                    <w:tl2br w:val="nil"/>
                    <w:tr2bl w:val="nil"/>
                  </w:tcBorders>
                  <w:shd w:val="clear" w:color="auto" w:fill="auto"/>
                  <w:noWrap w:val="0"/>
                  <w:vAlign w:val="center"/>
                </w:tcPr>
                <w:p w14:paraId="422436E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RXC-VII</w:t>
                  </w:r>
                </w:p>
              </w:tc>
              <w:tc>
                <w:tcPr>
                  <w:tcW w:w="722" w:type="pct"/>
                  <w:tcBorders>
                    <w:tl2br w:val="nil"/>
                    <w:tr2bl w:val="nil"/>
                  </w:tcBorders>
                  <w:shd w:val="clear" w:color="auto" w:fill="auto"/>
                  <w:noWrap w:val="0"/>
                  <w:vAlign w:val="center"/>
                </w:tcPr>
                <w:p w14:paraId="1E2F29E3">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026DDF75">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自动切鱼区</w:t>
                  </w:r>
                </w:p>
              </w:tc>
            </w:tr>
            <w:tr w14:paraId="3BBEF7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1050F5E4">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287DABD2">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切片机</w:t>
                  </w:r>
                </w:p>
              </w:tc>
              <w:tc>
                <w:tcPr>
                  <w:tcW w:w="1451" w:type="pct"/>
                  <w:tcBorders>
                    <w:tl2br w:val="nil"/>
                    <w:tr2bl w:val="nil"/>
                  </w:tcBorders>
                  <w:shd w:val="clear" w:color="auto" w:fill="auto"/>
                  <w:noWrap w:val="0"/>
                  <w:vAlign w:val="center"/>
                </w:tcPr>
                <w:p w14:paraId="1CCDB364">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RXC-VII</w:t>
                  </w:r>
                </w:p>
              </w:tc>
              <w:tc>
                <w:tcPr>
                  <w:tcW w:w="722" w:type="pct"/>
                  <w:tcBorders>
                    <w:tl2br w:val="nil"/>
                    <w:tr2bl w:val="nil"/>
                  </w:tcBorders>
                  <w:shd w:val="clear" w:color="auto" w:fill="auto"/>
                  <w:noWrap w:val="0"/>
                  <w:vAlign w:val="center"/>
                </w:tcPr>
                <w:p w14:paraId="13680362">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07DE329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自动切鱼区</w:t>
                  </w:r>
                </w:p>
              </w:tc>
            </w:tr>
            <w:tr w14:paraId="34680E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2BAF8323">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1D8F3680">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斜切鱼片机</w:t>
                  </w:r>
                </w:p>
              </w:tc>
              <w:tc>
                <w:tcPr>
                  <w:tcW w:w="1451" w:type="pct"/>
                  <w:tcBorders>
                    <w:tl2br w:val="nil"/>
                    <w:tr2bl w:val="nil"/>
                  </w:tcBorders>
                  <w:shd w:val="clear" w:color="auto" w:fill="auto"/>
                  <w:noWrap w:val="0"/>
                  <w:vAlign w:val="center"/>
                </w:tcPr>
                <w:p w14:paraId="0108F72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SF-80A</w:t>
                  </w:r>
                </w:p>
              </w:tc>
              <w:tc>
                <w:tcPr>
                  <w:tcW w:w="722" w:type="pct"/>
                  <w:tcBorders>
                    <w:tl2br w:val="nil"/>
                    <w:tr2bl w:val="nil"/>
                  </w:tcBorders>
                  <w:shd w:val="clear" w:color="auto" w:fill="auto"/>
                  <w:noWrap w:val="0"/>
                  <w:vAlign w:val="center"/>
                </w:tcPr>
                <w:p w14:paraId="25C65FC2">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t>1</w:t>
                  </w:r>
                </w:p>
              </w:tc>
              <w:tc>
                <w:tcPr>
                  <w:tcW w:w="1101" w:type="pct"/>
                  <w:tcBorders>
                    <w:tl2br w:val="nil"/>
                    <w:tr2bl w:val="nil"/>
                  </w:tcBorders>
                  <w:shd w:val="clear" w:color="auto" w:fill="auto"/>
                  <w:noWrap w:val="0"/>
                  <w:vAlign w:val="center"/>
                </w:tcPr>
                <w:p w14:paraId="74175AA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自动切鱼区</w:t>
                  </w:r>
                </w:p>
              </w:tc>
            </w:tr>
            <w:tr w14:paraId="41EFC0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10BBE063">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34ED5797">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鱼丝机</w:t>
                  </w:r>
                </w:p>
              </w:tc>
              <w:tc>
                <w:tcPr>
                  <w:tcW w:w="1451" w:type="pct"/>
                  <w:tcBorders>
                    <w:tl2br w:val="nil"/>
                    <w:tr2bl w:val="nil"/>
                  </w:tcBorders>
                  <w:shd w:val="clear" w:color="auto" w:fill="auto"/>
                  <w:noWrap w:val="0"/>
                  <w:vAlign w:val="center"/>
                </w:tcPr>
                <w:p w14:paraId="2866FC95">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SF-92C</w:t>
                  </w:r>
                </w:p>
              </w:tc>
              <w:tc>
                <w:tcPr>
                  <w:tcW w:w="722" w:type="pct"/>
                  <w:tcBorders>
                    <w:tl2br w:val="nil"/>
                    <w:tr2bl w:val="nil"/>
                  </w:tcBorders>
                  <w:shd w:val="clear" w:color="auto" w:fill="auto"/>
                  <w:noWrap w:val="0"/>
                  <w:vAlign w:val="center"/>
                </w:tcPr>
                <w:p w14:paraId="78FEC4A7">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2</w:t>
                  </w:r>
                </w:p>
              </w:tc>
              <w:tc>
                <w:tcPr>
                  <w:tcW w:w="1101" w:type="pct"/>
                  <w:tcBorders>
                    <w:tl2br w:val="nil"/>
                    <w:tr2bl w:val="nil"/>
                  </w:tcBorders>
                  <w:shd w:val="clear" w:color="auto" w:fill="auto"/>
                  <w:noWrap w:val="0"/>
                  <w:vAlign w:val="center"/>
                </w:tcPr>
                <w:p w14:paraId="5F3611A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自动切鱼区</w:t>
                  </w:r>
                </w:p>
              </w:tc>
            </w:tr>
            <w:tr w14:paraId="26C83C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5012B550">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733DCAF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手动叉车</w:t>
                  </w:r>
                </w:p>
              </w:tc>
              <w:tc>
                <w:tcPr>
                  <w:tcW w:w="1451" w:type="pct"/>
                  <w:tcBorders>
                    <w:tl2br w:val="nil"/>
                    <w:tr2bl w:val="nil"/>
                  </w:tcBorders>
                  <w:shd w:val="clear" w:color="auto" w:fill="auto"/>
                  <w:noWrap w:val="0"/>
                  <w:vAlign w:val="center"/>
                </w:tcPr>
                <w:p w14:paraId="2AB53EF7">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CBD30-170HA</w:t>
                  </w:r>
                </w:p>
              </w:tc>
              <w:tc>
                <w:tcPr>
                  <w:tcW w:w="722" w:type="pct"/>
                  <w:tcBorders>
                    <w:tl2br w:val="nil"/>
                    <w:tr2bl w:val="nil"/>
                  </w:tcBorders>
                  <w:shd w:val="clear" w:color="auto" w:fill="auto"/>
                  <w:noWrap w:val="0"/>
                  <w:vAlign w:val="center"/>
                </w:tcPr>
                <w:p w14:paraId="0992FE6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1101" w:type="pct"/>
                  <w:tcBorders>
                    <w:tl2br w:val="nil"/>
                    <w:tr2bl w:val="nil"/>
                  </w:tcBorders>
                  <w:shd w:val="clear" w:color="auto" w:fill="auto"/>
                  <w:noWrap w:val="0"/>
                  <w:vAlign w:val="center"/>
                </w:tcPr>
                <w:p w14:paraId="790F1931">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二楼外包间</w:t>
                  </w:r>
                </w:p>
              </w:tc>
            </w:tr>
            <w:tr w14:paraId="2FA0AF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2AC28118">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08DFEA0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双室650型真空包装机</w:t>
                  </w:r>
                </w:p>
              </w:tc>
              <w:tc>
                <w:tcPr>
                  <w:tcW w:w="1451" w:type="pct"/>
                  <w:tcBorders>
                    <w:tl2br w:val="nil"/>
                    <w:tr2bl w:val="nil"/>
                  </w:tcBorders>
                  <w:shd w:val="clear" w:color="auto" w:fill="auto"/>
                  <w:noWrap w:val="0"/>
                  <w:vAlign w:val="center"/>
                </w:tcPr>
                <w:p w14:paraId="074B77F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650型</w:t>
                  </w:r>
                </w:p>
              </w:tc>
              <w:tc>
                <w:tcPr>
                  <w:tcW w:w="722" w:type="pct"/>
                  <w:tcBorders>
                    <w:tl2br w:val="nil"/>
                    <w:tr2bl w:val="nil"/>
                  </w:tcBorders>
                  <w:shd w:val="clear" w:color="auto" w:fill="auto"/>
                  <w:noWrap w:val="0"/>
                  <w:vAlign w:val="center"/>
                </w:tcPr>
                <w:p w14:paraId="2D1479DF">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1231B07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二楼内包间</w:t>
                  </w:r>
                </w:p>
              </w:tc>
            </w:tr>
            <w:tr w14:paraId="5B5D1F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793FA355">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7298487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金检机</w:t>
                  </w:r>
                </w:p>
              </w:tc>
              <w:tc>
                <w:tcPr>
                  <w:tcW w:w="1451" w:type="pct"/>
                  <w:tcBorders>
                    <w:tl2br w:val="nil"/>
                    <w:tr2bl w:val="nil"/>
                  </w:tcBorders>
                  <w:shd w:val="clear" w:color="auto" w:fill="auto"/>
                  <w:noWrap w:val="0"/>
                  <w:vAlign w:val="center"/>
                </w:tcPr>
                <w:p w14:paraId="0E6BC754">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JZ-5015</w:t>
                  </w:r>
                </w:p>
              </w:tc>
              <w:tc>
                <w:tcPr>
                  <w:tcW w:w="722" w:type="pct"/>
                  <w:tcBorders>
                    <w:tl2br w:val="nil"/>
                    <w:tr2bl w:val="nil"/>
                  </w:tcBorders>
                  <w:shd w:val="clear" w:color="auto" w:fill="auto"/>
                  <w:noWrap w:val="0"/>
                  <w:vAlign w:val="center"/>
                </w:tcPr>
                <w:p w14:paraId="5D456FED">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cs="Times New Roman"/>
                      <w:i w:val="0"/>
                      <w:iCs w:val="0"/>
                      <w:color w:val="000000" w:themeColor="text1"/>
                      <w:kern w:val="2"/>
                      <w:sz w:val="21"/>
                      <w:szCs w:val="21"/>
                      <w:u w:val="none"/>
                      <w:lang w:val="en-US" w:eastAsia="zh-CN" w:bidi="ar-SA"/>
                      <w14:textFill>
                        <w14:solidFill>
                          <w14:schemeClr w14:val="tx1"/>
                        </w14:solidFill>
                      </w14:textFill>
                    </w:rPr>
                    <w:t>1</w:t>
                  </w:r>
                </w:p>
              </w:tc>
              <w:tc>
                <w:tcPr>
                  <w:tcW w:w="1101" w:type="pct"/>
                  <w:tcBorders>
                    <w:tl2br w:val="nil"/>
                    <w:tr2bl w:val="nil"/>
                  </w:tcBorders>
                  <w:shd w:val="clear" w:color="auto" w:fill="auto"/>
                  <w:noWrap w:val="0"/>
                  <w:vAlign w:val="center"/>
                </w:tcPr>
                <w:p w14:paraId="34A9807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二楼内包间</w:t>
                  </w:r>
                </w:p>
              </w:tc>
            </w:tr>
            <w:tr w14:paraId="078439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757485EE">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0EC4CCC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制冰机</w:t>
                  </w:r>
                </w:p>
              </w:tc>
              <w:tc>
                <w:tcPr>
                  <w:tcW w:w="1451" w:type="pct"/>
                  <w:tcBorders>
                    <w:tl2br w:val="nil"/>
                    <w:tr2bl w:val="nil"/>
                  </w:tcBorders>
                  <w:shd w:val="clear" w:color="auto" w:fill="auto"/>
                  <w:noWrap w:val="0"/>
                  <w:vAlign w:val="center"/>
                </w:tcPr>
                <w:p w14:paraId="32F97E75">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YX-5T</w:t>
                  </w:r>
                </w:p>
              </w:tc>
              <w:tc>
                <w:tcPr>
                  <w:tcW w:w="722" w:type="pct"/>
                  <w:tcBorders>
                    <w:tl2br w:val="nil"/>
                    <w:tr2bl w:val="nil"/>
                  </w:tcBorders>
                  <w:shd w:val="clear" w:color="auto" w:fill="auto"/>
                  <w:noWrap w:val="0"/>
                  <w:vAlign w:val="center"/>
                </w:tcPr>
                <w:p w14:paraId="3403F89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3</w:t>
                  </w:r>
                </w:p>
              </w:tc>
              <w:tc>
                <w:tcPr>
                  <w:tcW w:w="1101" w:type="pct"/>
                  <w:tcBorders>
                    <w:tl2br w:val="nil"/>
                    <w:tr2bl w:val="nil"/>
                  </w:tcBorders>
                  <w:shd w:val="clear" w:color="auto" w:fill="auto"/>
                  <w:noWrap w:val="0"/>
                  <w:vAlign w:val="center"/>
                </w:tcPr>
                <w:p w14:paraId="0C4918E1">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上浆间、切鱼区</w:t>
                  </w:r>
                </w:p>
              </w:tc>
            </w:tr>
            <w:tr w14:paraId="2EB0D3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22474506">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3352825D">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风冷模块机</w:t>
                  </w:r>
                </w:p>
              </w:tc>
              <w:tc>
                <w:tcPr>
                  <w:tcW w:w="1451" w:type="pct"/>
                  <w:tcBorders>
                    <w:tl2br w:val="nil"/>
                    <w:tr2bl w:val="nil"/>
                  </w:tcBorders>
                  <w:shd w:val="clear" w:color="auto" w:fill="auto"/>
                  <w:noWrap w:val="0"/>
                  <w:vAlign w:val="center"/>
                </w:tcPr>
                <w:p w14:paraId="4DAAC8E2">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KMS040</w:t>
                  </w:r>
                </w:p>
              </w:tc>
              <w:tc>
                <w:tcPr>
                  <w:tcW w:w="722" w:type="pct"/>
                  <w:tcBorders>
                    <w:tl2br w:val="nil"/>
                    <w:tr2bl w:val="nil"/>
                  </w:tcBorders>
                  <w:shd w:val="clear" w:color="auto" w:fill="auto"/>
                  <w:noWrap w:val="0"/>
                  <w:vAlign w:val="center"/>
                </w:tcPr>
                <w:p w14:paraId="3CD55040">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3</w:t>
                  </w:r>
                </w:p>
              </w:tc>
              <w:tc>
                <w:tcPr>
                  <w:tcW w:w="1101" w:type="pct"/>
                  <w:tcBorders>
                    <w:tl2br w:val="nil"/>
                    <w:tr2bl w:val="nil"/>
                  </w:tcBorders>
                  <w:shd w:val="clear" w:color="auto" w:fill="auto"/>
                  <w:noWrap w:val="0"/>
                  <w:vAlign w:val="center"/>
                </w:tcPr>
                <w:p w14:paraId="1042D52B">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17#设备平台</w:t>
                  </w:r>
                </w:p>
              </w:tc>
            </w:tr>
            <w:tr w14:paraId="399BF5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7D3FC6F5">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50B105E1">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重污垢自动洗靴机</w:t>
                  </w:r>
                </w:p>
              </w:tc>
              <w:tc>
                <w:tcPr>
                  <w:tcW w:w="1451" w:type="pct"/>
                  <w:tcBorders>
                    <w:tl2br w:val="nil"/>
                    <w:tr2bl w:val="nil"/>
                  </w:tcBorders>
                  <w:shd w:val="clear" w:color="auto" w:fill="auto"/>
                  <w:noWrap w:val="0"/>
                  <w:vAlign w:val="center"/>
                </w:tcPr>
                <w:p w14:paraId="264DEFFB">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PHS-ZGX61F</w:t>
                  </w:r>
                </w:p>
              </w:tc>
              <w:tc>
                <w:tcPr>
                  <w:tcW w:w="722" w:type="pct"/>
                  <w:tcBorders>
                    <w:tl2br w:val="nil"/>
                    <w:tr2bl w:val="nil"/>
                  </w:tcBorders>
                  <w:shd w:val="clear" w:color="auto" w:fill="auto"/>
                  <w:noWrap w:val="0"/>
                  <w:vAlign w:val="center"/>
                </w:tcPr>
                <w:p w14:paraId="5C752057">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4</w:t>
                  </w:r>
                </w:p>
              </w:tc>
              <w:tc>
                <w:tcPr>
                  <w:tcW w:w="1101" w:type="pct"/>
                  <w:tcBorders>
                    <w:tl2br w:val="nil"/>
                    <w:tr2bl w:val="nil"/>
                  </w:tcBorders>
                  <w:shd w:val="clear" w:color="auto" w:fill="auto"/>
                  <w:noWrap w:val="0"/>
                  <w:vAlign w:val="center"/>
                </w:tcPr>
                <w:p w14:paraId="2E4458D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更衣消毒间</w:t>
                  </w:r>
                </w:p>
              </w:tc>
            </w:tr>
            <w:tr w14:paraId="54E1EF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6EB9FCC7">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0D267773">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t>固定式多功能清洗机</w:t>
                  </w:r>
                </w:p>
              </w:tc>
              <w:tc>
                <w:tcPr>
                  <w:tcW w:w="1451" w:type="pct"/>
                  <w:tcBorders>
                    <w:tl2br w:val="nil"/>
                    <w:tr2bl w:val="nil"/>
                  </w:tcBorders>
                  <w:shd w:val="clear" w:color="auto" w:fill="auto"/>
                  <w:noWrap w:val="0"/>
                  <w:vAlign w:val="center"/>
                </w:tcPr>
                <w:p w14:paraId="164F72EB">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t>MFC-325H</w:t>
                  </w:r>
                </w:p>
              </w:tc>
              <w:tc>
                <w:tcPr>
                  <w:tcW w:w="722" w:type="pct"/>
                  <w:tcBorders>
                    <w:tl2br w:val="nil"/>
                    <w:tr2bl w:val="nil"/>
                  </w:tcBorders>
                  <w:shd w:val="clear" w:color="auto" w:fill="auto"/>
                  <w:noWrap w:val="0"/>
                  <w:vAlign w:val="center"/>
                </w:tcPr>
                <w:p w14:paraId="09ED5C6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11</w:t>
                  </w:r>
                </w:p>
              </w:tc>
              <w:tc>
                <w:tcPr>
                  <w:tcW w:w="1101" w:type="pct"/>
                  <w:tcBorders>
                    <w:tl2br w:val="nil"/>
                    <w:tr2bl w:val="nil"/>
                  </w:tcBorders>
                  <w:shd w:val="clear" w:color="auto" w:fill="auto"/>
                  <w:noWrap w:val="0"/>
                  <w:vAlign w:val="center"/>
                </w:tcPr>
                <w:p w14:paraId="45BED7B2">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生产车间</w:t>
                  </w:r>
                </w:p>
              </w:tc>
            </w:tr>
            <w:tr w14:paraId="4F580A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4B7954E7">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37117021">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卸鱼原料提升机</w:t>
                  </w:r>
                </w:p>
              </w:tc>
              <w:tc>
                <w:tcPr>
                  <w:tcW w:w="1451" w:type="pct"/>
                  <w:tcBorders>
                    <w:tl2br w:val="nil"/>
                    <w:tr2bl w:val="nil"/>
                  </w:tcBorders>
                  <w:shd w:val="clear" w:color="auto" w:fill="auto"/>
                  <w:noWrap w:val="0"/>
                  <w:vAlign w:val="center"/>
                </w:tcPr>
                <w:p w14:paraId="688F2FF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20250818001</w:t>
                  </w:r>
                </w:p>
              </w:tc>
              <w:tc>
                <w:tcPr>
                  <w:tcW w:w="722" w:type="pct"/>
                  <w:tcBorders>
                    <w:tl2br w:val="nil"/>
                    <w:tr2bl w:val="nil"/>
                  </w:tcBorders>
                  <w:shd w:val="clear" w:color="auto" w:fill="auto"/>
                  <w:noWrap w:val="0"/>
                  <w:vAlign w:val="center"/>
                </w:tcPr>
                <w:p w14:paraId="13824B6B">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4951E940">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室外卸鱼区</w:t>
                  </w:r>
                </w:p>
              </w:tc>
            </w:tr>
            <w:tr w14:paraId="51AAAD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211BB417">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529B9A73">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t>活鱼提升机</w:t>
                  </w:r>
                </w:p>
              </w:tc>
              <w:tc>
                <w:tcPr>
                  <w:tcW w:w="1451" w:type="pct"/>
                  <w:tcBorders>
                    <w:tl2br w:val="nil"/>
                    <w:tr2bl w:val="nil"/>
                  </w:tcBorders>
                  <w:shd w:val="clear" w:color="auto" w:fill="auto"/>
                  <w:noWrap w:val="0"/>
                  <w:vAlign w:val="center"/>
                </w:tcPr>
                <w:p w14:paraId="1D14263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20250818002</w:t>
                  </w:r>
                </w:p>
              </w:tc>
              <w:tc>
                <w:tcPr>
                  <w:tcW w:w="722" w:type="pct"/>
                  <w:tcBorders>
                    <w:tl2br w:val="nil"/>
                    <w:tr2bl w:val="nil"/>
                  </w:tcBorders>
                  <w:shd w:val="clear" w:color="auto" w:fill="auto"/>
                  <w:noWrap w:val="0"/>
                  <w:vAlign w:val="center"/>
                </w:tcPr>
                <w:p w14:paraId="593BD60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t>1</w:t>
                  </w:r>
                </w:p>
              </w:tc>
              <w:tc>
                <w:tcPr>
                  <w:tcW w:w="1101" w:type="pct"/>
                  <w:tcBorders>
                    <w:tl2br w:val="nil"/>
                    <w:tr2bl w:val="nil"/>
                  </w:tcBorders>
                  <w:shd w:val="clear" w:color="auto" w:fill="auto"/>
                  <w:noWrap w:val="0"/>
                  <w:vAlign w:val="center"/>
                </w:tcPr>
                <w:p w14:paraId="4D4E564B">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室外卸鱼区</w:t>
                  </w:r>
                </w:p>
              </w:tc>
            </w:tr>
            <w:tr w14:paraId="0260D1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43EF4F1D">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0BD11D40">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智能称重式斗秤</w:t>
                  </w:r>
                </w:p>
              </w:tc>
              <w:tc>
                <w:tcPr>
                  <w:tcW w:w="1451" w:type="pct"/>
                  <w:tcBorders>
                    <w:tl2br w:val="nil"/>
                    <w:tr2bl w:val="nil"/>
                  </w:tcBorders>
                  <w:shd w:val="clear" w:color="auto" w:fill="auto"/>
                  <w:noWrap w:val="0"/>
                  <w:vAlign w:val="center"/>
                </w:tcPr>
                <w:p w14:paraId="6DFCBD84">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SF-89</w:t>
                  </w:r>
                </w:p>
              </w:tc>
              <w:tc>
                <w:tcPr>
                  <w:tcW w:w="722" w:type="pct"/>
                  <w:tcBorders>
                    <w:tl2br w:val="nil"/>
                    <w:tr2bl w:val="nil"/>
                  </w:tcBorders>
                  <w:shd w:val="clear" w:color="auto" w:fill="auto"/>
                  <w:noWrap w:val="0"/>
                  <w:vAlign w:val="center"/>
                </w:tcPr>
                <w:p w14:paraId="4B0C6FCF">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59A196C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室外卸鱼区</w:t>
                  </w:r>
                </w:p>
              </w:tc>
            </w:tr>
            <w:tr w14:paraId="45CA94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7475608B">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7462F131">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杀鱼输送带</w:t>
                  </w:r>
                </w:p>
              </w:tc>
              <w:tc>
                <w:tcPr>
                  <w:tcW w:w="1451" w:type="pct"/>
                  <w:tcBorders>
                    <w:tl2br w:val="nil"/>
                    <w:tr2bl w:val="nil"/>
                  </w:tcBorders>
                  <w:shd w:val="clear" w:color="auto" w:fill="auto"/>
                  <w:noWrap w:val="0"/>
                  <w:vAlign w:val="center"/>
                </w:tcPr>
                <w:p w14:paraId="6F9C14B6">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20250818006</w:t>
                  </w:r>
                </w:p>
              </w:tc>
              <w:tc>
                <w:tcPr>
                  <w:tcW w:w="722" w:type="pct"/>
                  <w:tcBorders>
                    <w:tl2br w:val="nil"/>
                    <w:tr2bl w:val="nil"/>
                  </w:tcBorders>
                  <w:shd w:val="clear" w:color="auto" w:fill="auto"/>
                  <w:noWrap w:val="0"/>
                  <w:vAlign w:val="center"/>
                </w:tcPr>
                <w:p w14:paraId="4575FF2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03FC1166">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杀鱼放血区</w:t>
                  </w:r>
                </w:p>
              </w:tc>
            </w:tr>
            <w:tr w14:paraId="743D7F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71F5AB77">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5D019D64">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气泡放血提升机</w:t>
                  </w:r>
                </w:p>
              </w:tc>
              <w:tc>
                <w:tcPr>
                  <w:tcW w:w="1451" w:type="pct"/>
                  <w:tcBorders>
                    <w:tl2br w:val="nil"/>
                    <w:tr2bl w:val="nil"/>
                  </w:tcBorders>
                  <w:shd w:val="clear" w:color="auto" w:fill="auto"/>
                  <w:noWrap w:val="0"/>
                  <w:vAlign w:val="center"/>
                </w:tcPr>
                <w:p w14:paraId="0955C097">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20250818007</w:t>
                  </w:r>
                </w:p>
              </w:tc>
              <w:tc>
                <w:tcPr>
                  <w:tcW w:w="722" w:type="pct"/>
                  <w:tcBorders>
                    <w:tl2br w:val="nil"/>
                    <w:tr2bl w:val="nil"/>
                  </w:tcBorders>
                  <w:shd w:val="clear" w:color="auto" w:fill="auto"/>
                  <w:noWrap w:val="0"/>
                  <w:vAlign w:val="center"/>
                </w:tcPr>
                <w:p w14:paraId="3968C2CB">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6</w:t>
                  </w:r>
                </w:p>
              </w:tc>
              <w:tc>
                <w:tcPr>
                  <w:tcW w:w="1101" w:type="pct"/>
                  <w:tcBorders>
                    <w:tl2br w:val="nil"/>
                    <w:tr2bl w:val="nil"/>
                  </w:tcBorders>
                  <w:shd w:val="clear" w:color="auto" w:fill="auto"/>
                  <w:noWrap w:val="0"/>
                  <w:vAlign w:val="center"/>
                </w:tcPr>
                <w:p w14:paraId="0C96E06D">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杀鱼放血区</w:t>
                  </w:r>
                </w:p>
              </w:tc>
            </w:tr>
            <w:tr w14:paraId="61A01F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3109C4BA">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289FE0F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鱼收集输送带</w:t>
                  </w:r>
                </w:p>
              </w:tc>
              <w:tc>
                <w:tcPr>
                  <w:tcW w:w="1451" w:type="pct"/>
                  <w:tcBorders>
                    <w:tl2br w:val="nil"/>
                    <w:tr2bl w:val="nil"/>
                  </w:tcBorders>
                  <w:shd w:val="clear" w:color="auto" w:fill="auto"/>
                  <w:noWrap w:val="0"/>
                  <w:vAlign w:val="center"/>
                </w:tcPr>
                <w:p w14:paraId="4310C2B4">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20250818008</w:t>
                  </w:r>
                </w:p>
              </w:tc>
              <w:tc>
                <w:tcPr>
                  <w:tcW w:w="722" w:type="pct"/>
                  <w:tcBorders>
                    <w:tl2br w:val="nil"/>
                    <w:tr2bl w:val="nil"/>
                  </w:tcBorders>
                  <w:shd w:val="clear" w:color="auto" w:fill="auto"/>
                  <w:noWrap w:val="0"/>
                  <w:vAlign w:val="center"/>
                </w:tcPr>
                <w:p w14:paraId="19472F7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114EDBF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杀鱼放血区</w:t>
                  </w:r>
                </w:p>
              </w:tc>
            </w:tr>
            <w:tr w14:paraId="0DD94D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7B2037CA">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44D13436">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定重皮带电子秤</w:t>
                  </w:r>
                </w:p>
              </w:tc>
              <w:tc>
                <w:tcPr>
                  <w:tcW w:w="1451" w:type="pct"/>
                  <w:tcBorders>
                    <w:tl2br w:val="nil"/>
                    <w:tr2bl w:val="nil"/>
                  </w:tcBorders>
                  <w:shd w:val="clear" w:color="auto" w:fill="auto"/>
                  <w:noWrap w:val="0"/>
                  <w:vAlign w:val="center"/>
                </w:tcPr>
                <w:p w14:paraId="760D18B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250818009</w:t>
                  </w:r>
                </w:p>
              </w:tc>
              <w:tc>
                <w:tcPr>
                  <w:tcW w:w="722" w:type="pct"/>
                  <w:tcBorders>
                    <w:tl2br w:val="nil"/>
                    <w:tr2bl w:val="nil"/>
                  </w:tcBorders>
                  <w:shd w:val="clear" w:color="auto" w:fill="auto"/>
                  <w:noWrap w:val="0"/>
                  <w:vAlign w:val="center"/>
                </w:tcPr>
                <w:p w14:paraId="21CFE462">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262773D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杀鱼放血区</w:t>
                  </w:r>
                </w:p>
              </w:tc>
            </w:tr>
            <w:tr w14:paraId="1CA140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16E18096">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7FAB244F">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滚笼式去鳞机</w:t>
                  </w:r>
                </w:p>
              </w:tc>
              <w:tc>
                <w:tcPr>
                  <w:tcW w:w="1451" w:type="pct"/>
                  <w:tcBorders>
                    <w:tl2br w:val="nil"/>
                    <w:tr2bl w:val="nil"/>
                  </w:tcBorders>
                  <w:shd w:val="clear" w:color="auto" w:fill="auto"/>
                  <w:noWrap w:val="0"/>
                  <w:vAlign w:val="center"/>
                </w:tcPr>
                <w:p w14:paraId="6DB2393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SF-826</w:t>
                  </w:r>
                </w:p>
              </w:tc>
              <w:tc>
                <w:tcPr>
                  <w:tcW w:w="722" w:type="pct"/>
                  <w:tcBorders>
                    <w:tl2br w:val="nil"/>
                    <w:tr2bl w:val="nil"/>
                  </w:tcBorders>
                  <w:shd w:val="clear" w:color="auto" w:fill="auto"/>
                  <w:noWrap w:val="0"/>
                  <w:vAlign w:val="center"/>
                </w:tcPr>
                <w:p w14:paraId="0558D06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4</w:t>
                  </w:r>
                </w:p>
              </w:tc>
              <w:tc>
                <w:tcPr>
                  <w:tcW w:w="1101" w:type="pct"/>
                  <w:tcBorders>
                    <w:tl2br w:val="nil"/>
                    <w:tr2bl w:val="nil"/>
                  </w:tcBorders>
                  <w:shd w:val="clear" w:color="auto" w:fill="auto"/>
                  <w:noWrap w:val="0"/>
                  <w:vAlign w:val="center"/>
                </w:tcPr>
                <w:p w14:paraId="06F5D00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自动去鳞区</w:t>
                  </w:r>
                </w:p>
              </w:tc>
            </w:tr>
            <w:tr w14:paraId="399613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7EB844DD">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36ED63A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去鳞分流输送带</w:t>
                  </w:r>
                </w:p>
              </w:tc>
              <w:tc>
                <w:tcPr>
                  <w:tcW w:w="1451" w:type="pct"/>
                  <w:tcBorders>
                    <w:tl2br w:val="nil"/>
                    <w:tr2bl w:val="nil"/>
                  </w:tcBorders>
                  <w:shd w:val="clear" w:color="auto" w:fill="auto"/>
                  <w:noWrap w:val="0"/>
                  <w:vAlign w:val="center"/>
                </w:tcPr>
                <w:p w14:paraId="7B335355">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250818010</w:t>
                  </w:r>
                </w:p>
              </w:tc>
              <w:tc>
                <w:tcPr>
                  <w:tcW w:w="722" w:type="pct"/>
                  <w:tcBorders>
                    <w:tl2br w:val="nil"/>
                    <w:tr2bl w:val="nil"/>
                  </w:tcBorders>
                  <w:shd w:val="clear" w:color="auto" w:fill="auto"/>
                  <w:noWrap w:val="0"/>
                  <w:vAlign w:val="center"/>
                </w:tcPr>
                <w:p w14:paraId="537C811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1219C8A4">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自动去鳞区</w:t>
                  </w:r>
                </w:p>
              </w:tc>
            </w:tr>
            <w:tr w14:paraId="104887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27F70076">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6E50EE36">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去鳞后提升机</w:t>
                  </w:r>
                </w:p>
              </w:tc>
              <w:tc>
                <w:tcPr>
                  <w:tcW w:w="1451" w:type="pct"/>
                  <w:tcBorders>
                    <w:tl2br w:val="nil"/>
                    <w:tr2bl w:val="nil"/>
                  </w:tcBorders>
                  <w:shd w:val="clear" w:color="auto" w:fill="auto"/>
                  <w:noWrap w:val="0"/>
                  <w:vAlign w:val="center"/>
                </w:tcPr>
                <w:p w14:paraId="18B7A5BB">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2509100002</w:t>
                  </w:r>
                </w:p>
              </w:tc>
              <w:tc>
                <w:tcPr>
                  <w:tcW w:w="722" w:type="pct"/>
                  <w:tcBorders>
                    <w:tl2br w:val="nil"/>
                    <w:tr2bl w:val="nil"/>
                  </w:tcBorders>
                  <w:shd w:val="clear" w:color="auto" w:fill="auto"/>
                  <w:noWrap w:val="0"/>
                  <w:vAlign w:val="center"/>
                </w:tcPr>
                <w:p w14:paraId="792F6085">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202318F3">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自动去鳞区</w:t>
                  </w:r>
                </w:p>
              </w:tc>
            </w:tr>
            <w:tr w14:paraId="4DAB1D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775799CF">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1E8FC81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双层给料输送带</w:t>
                  </w:r>
                </w:p>
              </w:tc>
              <w:tc>
                <w:tcPr>
                  <w:tcW w:w="1451" w:type="pct"/>
                  <w:tcBorders>
                    <w:tl2br w:val="nil"/>
                    <w:tr2bl w:val="nil"/>
                  </w:tcBorders>
                  <w:shd w:val="clear" w:color="auto" w:fill="auto"/>
                  <w:noWrap w:val="0"/>
                  <w:vAlign w:val="center"/>
                </w:tcPr>
                <w:p w14:paraId="3946EEF4">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250905003</w:t>
                  </w:r>
                </w:p>
              </w:tc>
              <w:tc>
                <w:tcPr>
                  <w:tcW w:w="722" w:type="pct"/>
                  <w:tcBorders>
                    <w:tl2br w:val="nil"/>
                    <w:tr2bl w:val="nil"/>
                  </w:tcBorders>
                  <w:shd w:val="clear" w:color="auto" w:fill="auto"/>
                  <w:noWrap w:val="0"/>
                  <w:vAlign w:val="center"/>
                </w:tcPr>
                <w:p w14:paraId="62CF842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24985F6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t>鱼柳精修区</w:t>
                  </w:r>
                </w:p>
              </w:tc>
            </w:tr>
            <w:tr w14:paraId="0F5C88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508B5DC5">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6E46C414">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三层输送机</w:t>
                  </w:r>
                </w:p>
              </w:tc>
              <w:tc>
                <w:tcPr>
                  <w:tcW w:w="1451" w:type="pct"/>
                  <w:tcBorders>
                    <w:tl2br w:val="nil"/>
                    <w:tr2bl w:val="nil"/>
                  </w:tcBorders>
                  <w:shd w:val="clear" w:color="auto" w:fill="auto"/>
                  <w:noWrap w:val="0"/>
                  <w:vAlign w:val="center"/>
                </w:tcPr>
                <w:p w14:paraId="051528F4">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2509060004</w:t>
                  </w:r>
                </w:p>
              </w:tc>
              <w:tc>
                <w:tcPr>
                  <w:tcW w:w="722" w:type="pct"/>
                  <w:tcBorders>
                    <w:tl2br w:val="nil"/>
                    <w:tr2bl w:val="nil"/>
                  </w:tcBorders>
                  <w:shd w:val="clear" w:color="auto" w:fill="auto"/>
                  <w:noWrap w:val="0"/>
                  <w:vAlign w:val="center"/>
                </w:tcPr>
                <w:p w14:paraId="1F87EBDD">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p>
              </w:tc>
              <w:tc>
                <w:tcPr>
                  <w:tcW w:w="1101" w:type="pct"/>
                  <w:tcBorders>
                    <w:tl2br w:val="nil"/>
                    <w:tr2bl w:val="nil"/>
                  </w:tcBorders>
                  <w:shd w:val="clear" w:color="auto" w:fill="auto"/>
                  <w:noWrap w:val="0"/>
                  <w:vAlign w:val="center"/>
                </w:tcPr>
                <w:p w14:paraId="253C424D">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t>鱼柳精修区</w:t>
                  </w:r>
                </w:p>
              </w:tc>
            </w:tr>
            <w:tr w14:paraId="5D4D20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48BDBC9B">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2254F217">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下脚料提升机</w:t>
                  </w:r>
                </w:p>
              </w:tc>
              <w:tc>
                <w:tcPr>
                  <w:tcW w:w="1451" w:type="pct"/>
                  <w:tcBorders>
                    <w:tl2br w:val="nil"/>
                    <w:tr2bl w:val="nil"/>
                  </w:tcBorders>
                  <w:shd w:val="clear" w:color="auto" w:fill="auto"/>
                  <w:noWrap w:val="0"/>
                  <w:vAlign w:val="center"/>
                </w:tcPr>
                <w:p w14:paraId="5F27061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250818015</w:t>
                  </w:r>
                </w:p>
              </w:tc>
              <w:tc>
                <w:tcPr>
                  <w:tcW w:w="722" w:type="pct"/>
                  <w:tcBorders>
                    <w:tl2br w:val="nil"/>
                    <w:tr2bl w:val="nil"/>
                  </w:tcBorders>
                  <w:shd w:val="clear" w:color="auto" w:fill="auto"/>
                  <w:noWrap w:val="0"/>
                  <w:vAlign w:val="center"/>
                </w:tcPr>
                <w:p w14:paraId="3956F2F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55DBC9C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t>鱼柳精修区</w:t>
                  </w:r>
                </w:p>
              </w:tc>
            </w:tr>
            <w:tr w14:paraId="292539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6F9750A4">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0056B327">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四层精修工作台</w:t>
                  </w:r>
                </w:p>
              </w:tc>
              <w:tc>
                <w:tcPr>
                  <w:tcW w:w="1451" w:type="pct"/>
                  <w:tcBorders>
                    <w:tl2br w:val="nil"/>
                    <w:tr2bl w:val="nil"/>
                  </w:tcBorders>
                  <w:shd w:val="clear" w:color="auto" w:fill="auto"/>
                  <w:noWrap w:val="0"/>
                  <w:vAlign w:val="center"/>
                </w:tcPr>
                <w:p w14:paraId="6019A5BB">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p>
              </w:tc>
              <w:tc>
                <w:tcPr>
                  <w:tcW w:w="722" w:type="pct"/>
                  <w:tcBorders>
                    <w:tl2br w:val="nil"/>
                    <w:tr2bl w:val="nil"/>
                  </w:tcBorders>
                  <w:shd w:val="clear" w:color="auto" w:fill="auto"/>
                  <w:noWrap w:val="0"/>
                  <w:vAlign w:val="center"/>
                </w:tcPr>
                <w:p w14:paraId="1929AEF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5</w:t>
                  </w:r>
                </w:p>
              </w:tc>
              <w:tc>
                <w:tcPr>
                  <w:tcW w:w="1101" w:type="pct"/>
                  <w:tcBorders>
                    <w:tl2br w:val="nil"/>
                    <w:tr2bl w:val="nil"/>
                  </w:tcBorders>
                  <w:shd w:val="clear" w:color="auto" w:fill="auto"/>
                  <w:noWrap w:val="0"/>
                  <w:vAlign w:val="center"/>
                </w:tcPr>
                <w:p w14:paraId="3043E912">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t>鱼柳精修区</w:t>
                  </w:r>
                </w:p>
              </w:tc>
            </w:tr>
            <w:tr w14:paraId="5D3883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295C6AEE">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6FDA36E4">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鱼柳收集输送带</w:t>
                  </w:r>
                </w:p>
              </w:tc>
              <w:tc>
                <w:tcPr>
                  <w:tcW w:w="1451" w:type="pct"/>
                  <w:tcBorders>
                    <w:tl2br w:val="nil"/>
                    <w:tr2bl w:val="nil"/>
                  </w:tcBorders>
                  <w:shd w:val="clear" w:color="auto" w:fill="auto"/>
                  <w:noWrap w:val="0"/>
                  <w:vAlign w:val="center"/>
                </w:tcPr>
                <w:p w14:paraId="4FDBD2F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2509010001/2/3</w:t>
                  </w:r>
                </w:p>
              </w:tc>
              <w:tc>
                <w:tcPr>
                  <w:tcW w:w="722" w:type="pct"/>
                  <w:tcBorders>
                    <w:tl2br w:val="nil"/>
                    <w:tr2bl w:val="nil"/>
                  </w:tcBorders>
                  <w:shd w:val="clear" w:color="auto" w:fill="auto"/>
                  <w:noWrap w:val="0"/>
                  <w:vAlign w:val="center"/>
                </w:tcPr>
                <w:p w14:paraId="12B0A68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3</w:t>
                  </w:r>
                </w:p>
              </w:tc>
              <w:tc>
                <w:tcPr>
                  <w:tcW w:w="1101" w:type="pct"/>
                  <w:tcBorders>
                    <w:tl2br w:val="nil"/>
                    <w:tr2bl w:val="nil"/>
                  </w:tcBorders>
                  <w:shd w:val="clear" w:color="auto" w:fill="auto"/>
                  <w:noWrap w:val="0"/>
                  <w:vAlign w:val="center"/>
                </w:tcPr>
                <w:p w14:paraId="46DDB72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t>鱼柳精修区</w:t>
                  </w:r>
                </w:p>
              </w:tc>
            </w:tr>
            <w:tr w14:paraId="7A7E2C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2DB6E3F7">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5AC9ED62">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鱼片转换提升带</w:t>
                  </w:r>
                </w:p>
              </w:tc>
              <w:tc>
                <w:tcPr>
                  <w:tcW w:w="1451" w:type="pct"/>
                  <w:tcBorders>
                    <w:tl2br w:val="nil"/>
                    <w:tr2bl w:val="nil"/>
                  </w:tcBorders>
                  <w:shd w:val="clear" w:color="auto" w:fill="auto"/>
                  <w:noWrap w:val="0"/>
                  <w:vAlign w:val="center"/>
                </w:tcPr>
                <w:p w14:paraId="49940B1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p>
              </w:tc>
              <w:tc>
                <w:tcPr>
                  <w:tcW w:w="722" w:type="pct"/>
                  <w:tcBorders>
                    <w:tl2br w:val="nil"/>
                    <w:tr2bl w:val="nil"/>
                  </w:tcBorders>
                  <w:shd w:val="clear" w:color="auto" w:fill="auto"/>
                  <w:noWrap w:val="0"/>
                  <w:vAlign w:val="center"/>
                </w:tcPr>
                <w:p w14:paraId="097C711B">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w:t>
                  </w:r>
                </w:p>
              </w:tc>
              <w:tc>
                <w:tcPr>
                  <w:tcW w:w="1101" w:type="pct"/>
                  <w:tcBorders>
                    <w:tl2br w:val="nil"/>
                    <w:tr2bl w:val="nil"/>
                  </w:tcBorders>
                  <w:shd w:val="clear" w:color="auto" w:fill="auto"/>
                  <w:noWrap w:val="0"/>
                  <w:vAlign w:val="center"/>
                </w:tcPr>
                <w:p w14:paraId="3361FF12">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t>鱼柳精修区</w:t>
                  </w:r>
                </w:p>
              </w:tc>
            </w:tr>
            <w:tr w14:paraId="0DA254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0A215932">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09510F0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鱼柳过秤输送带</w:t>
                  </w:r>
                </w:p>
              </w:tc>
              <w:tc>
                <w:tcPr>
                  <w:tcW w:w="1451" w:type="pct"/>
                  <w:tcBorders>
                    <w:tl2br w:val="nil"/>
                    <w:tr2bl w:val="nil"/>
                  </w:tcBorders>
                  <w:shd w:val="clear" w:color="auto" w:fill="auto"/>
                  <w:noWrap w:val="0"/>
                  <w:vAlign w:val="center"/>
                </w:tcPr>
                <w:p w14:paraId="1AF18110">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250914002</w:t>
                  </w:r>
                </w:p>
              </w:tc>
              <w:tc>
                <w:tcPr>
                  <w:tcW w:w="722" w:type="pct"/>
                  <w:tcBorders>
                    <w:tl2br w:val="nil"/>
                    <w:tr2bl w:val="nil"/>
                  </w:tcBorders>
                  <w:shd w:val="clear" w:color="auto" w:fill="auto"/>
                  <w:noWrap w:val="0"/>
                  <w:vAlign w:val="center"/>
                </w:tcPr>
                <w:p w14:paraId="08BA4BE5">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w:t>
                  </w:r>
                </w:p>
              </w:tc>
              <w:tc>
                <w:tcPr>
                  <w:tcW w:w="1101" w:type="pct"/>
                  <w:tcBorders>
                    <w:tl2br w:val="nil"/>
                    <w:tr2bl w:val="nil"/>
                  </w:tcBorders>
                  <w:shd w:val="clear" w:color="auto" w:fill="auto"/>
                  <w:noWrap w:val="0"/>
                  <w:vAlign w:val="center"/>
                </w:tcPr>
                <w:p w14:paraId="6ADAD80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t>鱼柳精修区</w:t>
                  </w:r>
                </w:p>
              </w:tc>
            </w:tr>
            <w:tr w14:paraId="1A3E36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74B760FA">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5BB76C83">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双层鱼头处理线</w:t>
                  </w:r>
                </w:p>
              </w:tc>
              <w:tc>
                <w:tcPr>
                  <w:tcW w:w="1451" w:type="pct"/>
                  <w:tcBorders>
                    <w:tl2br w:val="nil"/>
                    <w:tr2bl w:val="nil"/>
                  </w:tcBorders>
                  <w:shd w:val="clear" w:color="auto" w:fill="auto"/>
                  <w:noWrap w:val="0"/>
                  <w:vAlign w:val="center"/>
                </w:tcPr>
                <w:p w14:paraId="6DE8A2F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31-12</w:t>
                  </w:r>
                </w:p>
              </w:tc>
              <w:tc>
                <w:tcPr>
                  <w:tcW w:w="722" w:type="pct"/>
                  <w:tcBorders>
                    <w:tl2br w:val="nil"/>
                    <w:tr2bl w:val="nil"/>
                  </w:tcBorders>
                  <w:shd w:val="clear" w:color="auto" w:fill="auto"/>
                  <w:noWrap w:val="0"/>
                  <w:vAlign w:val="center"/>
                </w:tcPr>
                <w:p w14:paraId="172D87FB">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5DE23E4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t>鱼柳精修区</w:t>
                  </w:r>
                </w:p>
              </w:tc>
            </w:tr>
            <w:tr w14:paraId="71B534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02EAE17D">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240CFCEB">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鱼柳皮带秤</w:t>
                  </w:r>
                </w:p>
              </w:tc>
              <w:tc>
                <w:tcPr>
                  <w:tcW w:w="1451" w:type="pct"/>
                  <w:tcBorders>
                    <w:tl2br w:val="nil"/>
                    <w:tr2bl w:val="nil"/>
                  </w:tcBorders>
                  <w:shd w:val="clear" w:color="auto" w:fill="auto"/>
                  <w:noWrap w:val="0"/>
                  <w:vAlign w:val="center"/>
                </w:tcPr>
                <w:p w14:paraId="0FF5FA9D">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t>/</w:t>
                  </w:r>
                </w:p>
              </w:tc>
              <w:tc>
                <w:tcPr>
                  <w:tcW w:w="722" w:type="pct"/>
                  <w:tcBorders>
                    <w:tl2br w:val="nil"/>
                    <w:tr2bl w:val="nil"/>
                  </w:tcBorders>
                  <w:shd w:val="clear" w:color="auto" w:fill="auto"/>
                  <w:noWrap w:val="0"/>
                  <w:vAlign w:val="center"/>
                </w:tcPr>
                <w:p w14:paraId="12ACA13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w:t>
                  </w:r>
                </w:p>
              </w:tc>
              <w:tc>
                <w:tcPr>
                  <w:tcW w:w="1101" w:type="pct"/>
                  <w:tcBorders>
                    <w:tl2br w:val="nil"/>
                    <w:tr2bl w:val="nil"/>
                  </w:tcBorders>
                  <w:shd w:val="clear" w:color="auto" w:fill="auto"/>
                  <w:noWrap w:val="0"/>
                  <w:vAlign w:val="center"/>
                </w:tcPr>
                <w:p w14:paraId="6B251897">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自动切片区</w:t>
                  </w:r>
                </w:p>
              </w:tc>
            </w:tr>
            <w:tr w14:paraId="5200B6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0B5F5F93">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51ABCA5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鱼柳分料输送带</w:t>
                  </w:r>
                </w:p>
              </w:tc>
              <w:tc>
                <w:tcPr>
                  <w:tcW w:w="1451" w:type="pct"/>
                  <w:tcBorders>
                    <w:tl2br w:val="nil"/>
                    <w:tr2bl w:val="nil"/>
                  </w:tcBorders>
                  <w:shd w:val="clear" w:color="auto" w:fill="auto"/>
                  <w:noWrap w:val="0"/>
                  <w:vAlign w:val="center"/>
                </w:tcPr>
                <w:p w14:paraId="0BE68EB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250914001</w:t>
                  </w:r>
                </w:p>
              </w:tc>
              <w:tc>
                <w:tcPr>
                  <w:tcW w:w="722" w:type="pct"/>
                  <w:tcBorders>
                    <w:tl2br w:val="nil"/>
                    <w:tr2bl w:val="nil"/>
                  </w:tcBorders>
                  <w:shd w:val="clear" w:color="auto" w:fill="auto"/>
                  <w:noWrap w:val="0"/>
                  <w:vAlign w:val="center"/>
                </w:tcPr>
                <w:p w14:paraId="2C6B89F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w:t>
                  </w:r>
                </w:p>
              </w:tc>
              <w:tc>
                <w:tcPr>
                  <w:tcW w:w="1101" w:type="pct"/>
                  <w:tcBorders>
                    <w:tl2br w:val="nil"/>
                    <w:tr2bl w:val="nil"/>
                  </w:tcBorders>
                  <w:shd w:val="clear" w:color="auto" w:fill="auto"/>
                  <w:noWrap w:val="0"/>
                  <w:vAlign w:val="center"/>
                </w:tcPr>
                <w:p w14:paraId="256A8C61">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自动切片区</w:t>
                  </w:r>
                </w:p>
              </w:tc>
            </w:tr>
            <w:tr w14:paraId="411F09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2DCC21E7">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7AAEFC47">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SF-80A数控切鱼片机</w:t>
                  </w:r>
                </w:p>
              </w:tc>
              <w:tc>
                <w:tcPr>
                  <w:tcW w:w="1451" w:type="pct"/>
                  <w:tcBorders>
                    <w:tl2br w:val="nil"/>
                    <w:tr2bl w:val="nil"/>
                  </w:tcBorders>
                  <w:shd w:val="clear" w:color="auto" w:fill="auto"/>
                  <w:noWrap w:val="0"/>
                  <w:vAlign w:val="center"/>
                </w:tcPr>
                <w:p w14:paraId="382955E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3mm，30度斜切</w:t>
                  </w:r>
                </w:p>
              </w:tc>
              <w:tc>
                <w:tcPr>
                  <w:tcW w:w="722" w:type="pct"/>
                  <w:tcBorders>
                    <w:tl2br w:val="nil"/>
                    <w:tr2bl w:val="nil"/>
                  </w:tcBorders>
                  <w:shd w:val="clear" w:color="auto" w:fill="auto"/>
                  <w:noWrap w:val="0"/>
                  <w:vAlign w:val="center"/>
                </w:tcPr>
                <w:p w14:paraId="7190AA5F">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5</w:t>
                  </w:r>
                </w:p>
              </w:tc>
              <w:tc>
                <w:tcPr>
                  <w:tcW w:w="1101" w:type="pct"/>
                  <w:tcBorders>
                    <w:tl2br w:val="nil"/>
                    <w:tr2bl w:val="nil"/>
                  </w:tcBorders>
                  <w:shd w:val="clear" w:color="auto" w:fill="auto"/>
                  <w:noWrap w:val="0"/>
                  <w:vAlign w:val="center"/>
                </w:tcPr>
                <w:p w14:paraId="4A317C5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自动切片区</w:t>
                  </w:r>
                </w:p>
              </w:tc>
            </w:tr>
            <w:tr w14:paraId="4E7E13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5D5A5EFC">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5C620DFB">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SF-80A数控切鱼片机</w:t>
                  </w:r>
                </w:p>
              </w:tc>
              <w:tc>
                <w:tcPr>
                  <w:tcW w:w="1451" w:type="pct"/>
                  <w:tcBorders>
                    <w:tl2br w:val="nil"/>
                    <w:tr2bl w:val="nil"/>
                  </w:tcBorders>
                  <w:shd w:val="clear" w:color="auto" w:fill="auto"/>
                  <w:noWrap w:val="0"/>
                  <w:vAlign w:val="center"/>
                </w:tcPr>
                <w:p w14:paraId="05C91FA4">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2.5mm，20度斜切</w:t>
                  </w:r>
                </w:p>
              </w:tc>
              <w:tc>
                <w:tcPr>
                  <w:tcW w:w="722" w:type="pct"/>
                  <w:tcBorders>
                    <w:tl2br w:val="nil"/>
                    <w:tr2bl w:val="nil"/>
                  </w:tcBorders>
                  <w:shd w:val="clear" w:color="auto" w:fill="auto"/>
                  <w:noWrap w:val="0"/>
                  <w:vAlign w:val="center"/>
                </w:tcPr>
                <w:p w14:paraId="351636AB">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5</w:t>
                  </w:r>
                </w:p>
              </w:tc>
              <w:tc>
                <w:tcPr>
                  <w:tcW w:w="1101" w:type="pct"/>
                  <w:tcBorders>
                    <w:tl2br w:val="nil"/>
                    <w:tr2bl w:val="nil"/>
                  </w:tcBorders>
                  <w:shd w:val="clear" w:color="auto" w:fill="auto"/>
                  <w:noWrap w:val="0"/>
                  <w:vAlign w:val="center"/>
                </w:tcPr>
                <w:p w14:paraId="1D4D8FB2">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自动切片区</w:t>
                  </w:r>
                </w:p>
              </w:tc>
            </w:tr>
            <w:tr w14:paraId="2D1EB7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7B96A473">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4801989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鱼片搜集输送带</w:t>
                  </w:r>
                </w:p>
              </w:tc>
              <w:tc>
                <w:tcPr>
                  <w:tcW w:w="1451" w:type="pct"/>
                  <w:tcBorders>
                    <w:tl2br w:val="nil"/>
                    <w:tr2bl w:val="nil"/>
                  </w:tcBorders>
                  <w:shd w:val="clear" w:color="auto" w:fill="auto"/>
                  <w:noWrap w:val="0"/>
                  <w:vAlign w:val="center"/>
                </w:tcPr>
                <w:p w14:paraId="34330B9F">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t>/</w:t>
                  </w:r>
                </w:p>
              </w:tc>
              <w:tc>
                <w:tcPr>
                  <w:tcW w:w="722" w:type="pct"/>
                  <w:tcBorders>
                    <w:tl2br w:val="nil"/>
                    <w:tr2bl w:val="nil"/>
                  </w:tcBorders>
                  <w:shd w:val="clear" w:color="auto" w:fill="auto"/>
                  <w:noWrap w:val="0"/>
                  <w:vAlign w:val="center"/>
                </w:tcPr>
                <w:p w14:paraId="21E44E7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w:t>
                  </w:r>
                </w:p>
              </w:tc>
              <w:tc>
                <w:tcPr>
                  <w:tcW w:w="1101" w:type="pct"/>
                  <w:tcBorders>
                    <w:tl2br w:val="nil"/>
                    <w:tr2bl w:val="nil"/>
                  </w:tcBorders>
                  <w:shd w:val="clear" w:color="auto" w:fill="auto"/>
                  <w:noWrap w:val="0"/>
                  <w:vAlign w:val="center"/>
                </w:tcPr>
                <w:p w14:paraId="717589D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自动切片区</w:t>
                  </w:r>
                </w:p>
              </w:tc>
            </w:tr>
            <w:tr w14:paraId="43D56D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15E887F3">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12934DD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鱼片转换提升机</w:t>
                  </w:r>
                </w:p>
              </w:tc>
              <w:tc>
                <w:tcPr>
                  <w:tcW w:w="1451" w:type="pct"/>
                  <w:tcBorders>
                    <w:tl2br w:val="nil"/>
                    <w:tr2bl w:val="nil"/>
                  </w:tcBorders>
                  <w:shd w:val="clear" w:color="auto" w:fill="auto"/>
                  <w:noWrap w:val="0"/>
                  <w:vAlign w:val="center"/>
                </w:tcPr>
                <w:p w14:paraId="57C6518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25090140010/11</w:t>
                  </w:r>
                </w:p>
              </w:tc>
              <w:tc>
                <w:tcPr>
                  <w:tcW w:w="722" w:type="pct"/>
                  <w:tcBorders>
                    <w:tl2br w:val="nil"/>
                    <w:tr2bl w:val="nil"/>
                  </w:tcBorders>
                  <w:shd w:val="clear" w:color="auto" w:fill="auto"/>
                  <w:noWrap w:val="0"/>
                  <w:vAlign w:val="center"/>
                </w:tcPr>
                <w:p w14:paraId="0CA6E87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w:t>
                  </w:r>
                </w:p>
              </w:tc>
              <w:tc>
                <w:tcPr>
                  <w:tcW w:w="1101" w:type="pct"/>
                  <w:tcBorders>
                    <w:tl2br w:val="nil"/>
                    <w:tr2bl w:val="nil"/>
                  </w:tcBorders>
                  <w:shd w:val="clear" w:color="auto" w:fill="auto"/>
                  <w:noWrap w:val="0"/>
                  <w:vAlign w:val="center"/>
                </w:tcPr>
                <w:p w14:paraId="7D16F1E5">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自动切片区</w:t>
                  </w:r>
                </w:p>
              </w:tc>
            </w:tr>
            <w:tr w14:paraId="0778F8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5CEB6211">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7AB5893D">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升降式气泡清洗提升机</w:t>
                  </w:r>
                </w:p>
              </w:tc>
              <w:tc>
                <w:tcPr>
                  <w:tcW w:w="1451" w:type="pct"/>
                  <w:tcBorders>
                    <w:tl2br w:val="nil"/>
                    <w:tr2bl w:val="nil"/>
                  </w:tcBorders>
                  <w:shd w:val="clear" w:color="auto" w:fill="auto"/>
                  <w:noWrap w:val="0"/>
                  <w:vAlign w:val="center"/>
                </w:tcPr>
                <w:p w14:paraId="14BEE26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25093078Q002</w:t>
                  </w:r>
                </w:p>
              </w:tc>
              <w:tc>
                <w:tcPr>
                  <w:tcW w:w="722" w:type="pct"/>
                  <w:tcBorders>
                    <w:tl2br w:val="nil"/>
                    <w:tr2bl w:val="nil"/>
                  </w:tcBorders>
                  <w:shd w:val="clear" w:color="auto" w:fill="auto"/>
                  <w:noWrap w:val="0"/>
                  <w:vAlign w:val="center"/>
                </w:tcPr>
                <w:p w14:paraId="7656B35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w:t>
                  </w:r>
                </w:p>
              </w:tc>
              <w:tc>
                <w:tcPr>
                  <w:tcW w:w="1101" w:type="pct"/>
                  <w:tcBorders>
                    <w:tl2br w:val="nil"/>
                    <w:tr2bl w:val="nil"/>
                  </w:tcBorders>
                  <w:shd w:val="clear" w:color="auto" w:fill="auto"/>
                  <w:noWrap w:val="0"/>
                  <w:vAlign w:val="center"/>
                </w:tcPr>
                <w:p w14:paraId="66A42D0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鱼片清洗区</w:t>
                  </w:r>
                </w:p>
              </w:tc>
            </w:tr>
            <w:tr w14:paraId="150A81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55FDD027">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09CB051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鱼片涡轮清洗机，震荡沥干过滤机</w:t>
                  </w:r>
                </w:p>
              </w:tc>
              <w:tc>
                <w:tcPr>
                  <w:tcW w:w="1451" w:type="pct"/>
                  <w:tcBorders>
                    <w:tl2br w:val="nil"/>
                    <w:tr2bl w:val="nil"/>
                  </w:tcBorders>
                  <w:shd w:val="clear" w:color="auto" w:fill="auto"/>
                  <w:noWrap w:val="0"/>
                  <w:vAlign w:val="center"/>
                </w:tcPr>
                <w:p w14:paraId="5EDD2CA7">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250818022</w:t>
                  </w:r>
                </w:p>
              </w:tc>
              <w:tc>
                <w:tcPr>
                  <w:tcW w:w="722" w:type="pct"/>
                  <w:tcBorders>
                    <w:tl2br w:val="nil"/>
                    <w:tr2bl w:val="nil"/>
                  </w:tcBorders>
                  <w:shd w:val="clear" w:color="auto" w:fill="auto"/>
                  <w:noWrap w:val="0"/>
                  <w:vAlign w:val="center"/>
                </w:tcPr>
                <w:p w14:paraId="00E7B3B2">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w:t>
                  </w:r>
                </w:p>
              </w:tc>
              <w:tc>
                <w:tcPr>
                  <w:tcW w:w="1101" w:type="pct"/>
                  <w:tcBorders>
                    <w:tl2br w:val="nil"/>
                    <w:tr2bl w:val="nil"/>
                  </w:tcBorders>
                  <w:shd w:val="clear" w:color="auto" w:fill="auto"/>
                  <w:noWrap w:val="0"/>
                  <w:vAlign w:val="center"/>
                </w:tcPr>
                <w:p w14:paraId="21D5D4E7">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鱼片清洗区</w:t>
                  </w:r>
                </w:p>
              </w:tc>
            </w:tr>
            <w:tr w14:paraId="6A57A9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60EC1F44">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24EA128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鱼片收集输送带2</w:t>
                  </w:r>
                </w:p>
              </w:tc>
              <w:tc>
                <w:tcPr>
                  <w:tcW w:w="1451" w:type="pct"/>
                  <w:tcBorders>
                    <w:tl2br w:val="nil"/>
                    <w:tr2bl w:val="nil"/>
                  </w:tcBorders>
                  <w:shd w:val="clear" w:color="auto" w:fill="auto"/>
                  <w:noWrap w:val="0"/>
                  <w:vAlign w:val="center"/>
                </w:tcPr>
                <w:p w14:paraId="209ED9A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25090150012</w:t>
                  </w:r>
                </w:p>
              </w:tc>
              <w:tc>
                <w:tcPr>
                  <w:tcW w:w="722" w:type="pct"/>
                  <w:tcBorders>
                    <w:tl2br w:val="nil"/>
                    <w:tr2bl w:val="nil"/>
                  </w:tcBorders>
                  <w:shd w:val="clear" w:color="auto" w:fill="auto"/>
                  <w:noWrap w:val="0"/>
                  <w:vAlign w:val="center"/>
                </w:tcPr>
                <w:p w14:paraId="2340E7F3">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61C3886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鱼片清洗区</w:t>
                  </w:r>
                </w:p>
              </w:tc>
            </w:tr>
            <w:tr w14:paraId="2BD8B1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3039B91D">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266F23A3">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鱼片提升机1</w:t>
                  </w:r>
                </w:p>
              </w:tc>
              <w:tc>
                <w:tcPr>
                  <w:tcW w:w="1451" w:type="pct"/>
                  <w:tcBorders>
                    <w:tl2br w:val="nil"/>
                    <w:tr2bl w:val="nil"/>
                  </w:tcBorders>
                  <w:shd w:val="clear" w:color="auto" w:fill="auto"/>
                  <w:noWrap w:val="0"/>
                  <w:vAlign w:val="center"/>
                </w:tcPr>
                <w:p w14:paraId="0A64804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2509120009</w:t>
                  </w:r>
                </w:p>
              </w:tc>
              <w:tc>
                <w:tcPr>
                  <w:tcW w:w="722" w:type="pct"/>
                  <w:tcBorders>
                    <w:tl2br w:val="nil"/>
                    <w:tr2bl w:val="nil"/>
                  </w:tcBorders>
                  <w:shd w:val="clear" w:color="auto" w:fill="auto"/>
                  <w:noWrap w:val="0"/>
                  <w:vAlign w:val="center"/>
                </w:tcPr>
                <w:p w14:paraId="5B2FA995">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3C8F249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鱼片清洗区</w:t>
                  </w:r>
                </w:p>
              </w:tc>
            </w:tr>
            <w:tr w14:paraId="758F4C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19C0F178">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21A33944">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鱼片提升机2</w:t>
                  </w:r>
                </w:p>
              </w:tc>
              <w:tc>
                <w:tcPr>
                  <w:tcW w:w="1451" w:type="pct"/>
                  <w:tcBorders>
                    <w:tl2br w:val="nil"/>
                    <w:tr2bl w:val="nil"/>
                  </w:tcBorders>
                  <w:shd w:val="clear" w:color="auto" w:fill="auto"/>
                  <w:noWrap w:val="0"/>
                  <w:vAlign w:val="center"/>
                </w:tcPr>
                <w:p w14:paraId="204F576D">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2509120008</w:t>
                  </w:r>
                </w:p>
              </w:tc>
              <w:tc>
                <w:tcPr>
                  <w:tcW w:w="722" w:type="pct"/>
                  <w:tcBorders>
                    <w:tl2br w:val="nil"/>
                    <w:tr2bl w:val="nil"/>
                  </w:tcBorders>
                  <w:shd w:val="clear" w:color="auto" w:fill="auto"/>
                  <w:noWrap w:val="0"/>
                  <w:vAlign w:val="center"/>
                </w:tcPr>
                <w:p w14:paraId="45E565F6">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347E5471">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鱼片清洗区</w:t>
                  </w:r>
                </w:p>
              </w:tc>
            </w:tr>
            <w:tr w14:paraId="0B91F8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77346EE4">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6168EC5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鳞水分离机</w:t>
                  </w:r>
                </w:p>
              </w:tc>
              <w:tc>
                <w:tcPr>
                  <w:tcW w:w="1451" w:type="pct"/>
                  <w:tcBorders>
                    <w:tl2br w:val="nil"/>
                    <w:tr2bl w:val="nil"/>
                  </w:tcBorders>
                  <w:shd w:val="clear" w:color="auto" w:fill="auto"/>
                  <w:noWrap w:val="0"/>
                  <w:vAlign w:val="center"/>
                </w:tcPr>
                <w:p w14:paraId="3F79D45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2509020008</w:t>
                  </w:r>
                </w:p>
              </w:tc>
              <w:tc>
                <w:tcPr>
                  <w:tcW w:w="722" w:type="pct"/>
                  <w:tcBorders>
                    <w:tl2br w:val="nil"/>
                    <w:tr2bl w:val="nil"/>
                  </w:tcBorders>
                  <w:shd w:val="clear" w:color="auto" w:fill="auto"/>
                  <w:noWrap w:val="0"/>
                  <w:vAlign w:val="center"/>
                </w:tcPr>
                <w:p w14:paraId="7730CD33">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40C5A2D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17#设备平台</w:t>
                  </w:r>
                </w:p>
              </w:tc>
            </w:tr>
            <w:tr w14:paraId="36ABF0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23C6DAEA">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08AF3D7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双层输送机</w:t>
                  </w:r>
                </w:p>
              </w:tc>
              <w:tc>
                <w:tcPr>
                  <w:tcW w:w="1451" w:type="pct"/>
                  <w:tcBorders>
                    <w:tl2br w:val="nil"/>
                    <w:tr2bl w:val="nil"/>
                  </w:tcBorders>
                  <w:shd w:val="clear" w:color="auto" w:fill="auto"/>
                  <w:noWrap w:val="0"/>
                  <w:vAlign w:val="center"/>
                </w:tcPr>
                <w:p w14:paraId="6262C03B">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t>/</w:t>
                  </w:r>
                </w:p>
              </w:tc>
              <w:tc>
                <w:tcPr>
                  <w:tcW w:w="722" w:type="pct"/>
                  <w:tcBorders>
                    <w:tl2br w:val="nil"/>
                    <w:tr2bl w:val="nil"/>
                  </w:tcBorders>
                  <w:shd w:val="clear" w:color="auto" w:fill="auto"/>
                  <w:noWrap w:val="0"/>
                  <w:vAlign w:val="center"/>
                </w:tcPr>
                <w:p w14:paraId="215F247F">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61A22A8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内包车间</w:t>
                  </w:r>
                </w:p>
              </w:tc>
            </w:tr>
            <w:tr w14:paraId="33E11B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4796D77E">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6047439D">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移动输送带</w:t>
                  </w:r>
                </w:p>
              </w:tc>
              <w:tc>
                <w:tcPr>
                  <w:tcW w:w="1451" w:type="pct"/>
                  <w:tcBorders>
                    <w:tl2br w:val="nil"/>
                    <w:tr2bl w:val="nil"/>
                  </w:tcBorders>
                  <w:shd w:val="clear" w:color="auto" w:fill="auto"/>
                  <w:noWrap w:val="0"/>
                  <w:vAlign w:val="center"/>
                </w:tcPr>
                <w:p w14:paraId="1AD18351">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t>/</w:t>
                  </w:r>
                </w:p>
              </w:tc>
              <w:tc>
                <w:tcPr>
                  <w:tcW w:w="722" w:type="pct"/>
                  <w:tcBorders>
                    <w:tl2br w:val="nil"/>
                    <w:tr2bl w:val="nil"/>
                  </w:tcBorders>
                  <w:shd w:val="clear" w:color="auto" w:fill="auto"/>
                  <w:noWrap w:val="0"/>
                  <w:vAlign w:val="center"/>
                </w:tcPr>
                <w:p w14:paraId="32DD9A6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79E01F4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速冻车间</w:t>
                  </w:r>
                </w:p>
              </w:tc>
            </w:tr>
            <w:tr w14:paraId="538325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066EB7E1">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58414597">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隧道进口输送机</w:t>
                  </w:r>
                </w:p>
              </w:tc>
              <w:tc>
                <w:tcPr>
                  <w:tcW w:w="1451" w:type="pct"/>
                  <w:tcBorders>
                    <w:tl2br w:val="nil"/>
                    <w:tr2bl w:val="nil"/>
                  </w:tcBorders>
                  <w:shd w:val="clear" w:color="auto" w:fill="auto"/>
                  <w:noWrap w:val="0"/>
                  <w:vAlign w:val="center"/>
                </w:tcPr>
                <w:p w14:paraId="4564037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t>/</w:t>
                  </w:r>
                </w:p>
              </w:tc>
              <w:tc>
                <w:tcPr>
                  <w:tcW w:w="722" w:type="pct"/>
                  <w:tcBorders>
                    <w:tl2br w:val="nil"/>
                    <w:tr2bl w:val="nil"/>
                  </w:tcBorders>
                  <w:shd w:val="clear" w:color="auto" w:fill="auto"/>
                  <w:noWrap w:val="0"/>
                  <w:vAlign w:val="center"/>
                </w:tcPr>
                <w:p w14:paraId="2ABD191F">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05A0F56B">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速冻车间</w:t>
                  </w:r>
                </w:p>
              </w:tc>
            </w:tr>
            <w:tr w14:paraId="25C02C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1F7DCD49">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0375027D">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隧道出口转弯机</w:t>
                  </w:r>
                </w:p>
              </w:tc>
              <w:tc>
                <w:tcPr>
                  <w:tcW w:w="1451" w:type="pct"/>
                  <w:tcBorders>
                    <w:tl2br w:val="nil"/>
                    <w:tr2bl w:val="nil"/>
                  </w:tcBorders>
                  <w:shd w:val="clear" w:color="auto" w:fill="auto"/>
                  <w:noWrap w:val="0"/>
                  <w:vAlign w:val="center"/>
                </w:tcPr>
                <w:p w14:paraId="5B79978B">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t>/</w:t>
                  </w:r>
                </w:p>
              </w:tc>
              <w:tc>
                <w:tcPr>
                  <w:tcW w:w="722" w:type="pct"/>
                  <w:tcBorders>
                    <w:tl2br w:val="nil"/>
                    <w:tr2bl w:val="nil"/>
                  </w:tcBorders>
                  <w:shd w:val="clear" w:color="auto" w:fill="auto"/>
                  <w:noWrap w:val="0"/>
                  <w:vAlign w:val="center"/>
                </w:tcPr>
                <w:p w14:paraId="5B358673">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57D84C23">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速冻车间</w:t>
                  </w:r>
                </w:p>
              </w:tc>
            </w:tr>
            <w:tr w14:paraId="46DD2D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7E33B804">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1E03D7E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螺旋速冻隧道</w:t>
                  </w:r>
                </w:p>
              </w:tc>
              <w:tc>
                <w:tcPr>
                  <w:tcW w:w="1451" w:type="pct"/>
                  <w:tcBorders>
                    <w:tl2br w:val="nil"/>
                    <w:tr2bl w:val="nil"/>
                  </w:tcBorders>
                  <w:shd w:val="clear" w:color="auto" w:fill="auto"/>
                  <w:noWrap w:val="0"/>
                  <w:vAlign w:val="center"/>
                </w:tcPr>
                <w:p w14:paraId="3C6FE25F">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SLD-257616</w:t>
                  </w:r>
                </w:p>
              </w:tc>
              <w:tc>
                <w:tcPr>
                  <w:tcW w:w="722" w:type="pct"/>
                  <w:tcBorders>
                    <w:tl2br w:val="nil"/>
                    <w:tr2bl w:val="nil"/>
                  </w:tcBorders>
                  <w:shd w:val="clear" w:color="auto" w:fill="auto"/>
                  <w:noWrap w:val="0"/>
                  <w:vAlign w:val="center"/>
                </w:tcPr>
                <w:p w14:paraId="39047F72">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w:t>
                  </w:r>
                </w:p>
              </w:tc>
              <w:tc>
                <w:tcPr>
                  <w:tcW w:w="1101" w:type="pct"/>
                  <w:tcBorders>
                    <w:tl2br w:val="nil"/>
                    <w:tr2bl w:val="nil"/>
                  </w:tcBorders>
                  <w:shd w:val="clear" w:color="auto" w:fill="auto"/>
                  <w:noWrap w:val="0"/>
                  <w:vAlign w:val="center"/>
                </w:tcPr>
                <w:p w14:paraId="52D54B87">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速冻车间</w:t>
                  </w:r>
                </w:p>
              </w:tc>
            </w:tr>
            <w:tr w14:paraId="77FBB5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6098A4DB">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09578C65">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提升上料机</w:t>
                  </w:r>
                </w:p>
              </w:tc>
              <w:tc>
                <w:tcPr>
                  <w:tcW w:w="1451" w:type="pct"/>
                  <w:tcBorders>
                    <w:tl2br w:val="nil"/>
                    <w:tr2bl w:val="nil"/>
                  </w:tcBorders>
                  <w:shd w:val="clear" w:color="auto" w:fill="auto"/>
                  <w:noWrap w:val="0"/>
                  <w:vAlign w:val="center"/>
                </w:tcPr>
                <w:p w14:paraId="77CBC891">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t>/</w:t>
                  </w:r>
                </w:p>
              </w:tc>
              <w:tc>
                <w:tcPr>
                  <w:tcW w:w="722" w:type="pct"/>
                  <w:tcBorders>
                    <w:tl2br w:val="nil"/>
                    <w:tr2bl w:val="nil"/>
                  </w:tcBorders>
                  <w:shd w:val="clear" w:color="auto" w:fill="auto"/>
                  <w:noWrap w:val="0"/>
                  <w:vAlign w:val="center"/>
                </w:tcPr>
                <w:p w14:paraId="4ED664E6">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05DE39A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上浆间</w:t>
                  </w:r>
                </w:p>
              </w:tc>
            </w:tr>
            <w:tr w14:paraId="7CBE02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558E7EE7">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26078CCF">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液压滚揉机</w:t>
                  </w:r>
                </w:p>
              </w:tc>
              <w:tc>
                <w:tcPr>
                  <w:tcW w:w="1451" w:type="pct"/>
                  <w:tcBorders>
                    <w:tl2br w:val="nil"/>
                    <w:tr2bl w:val="nil"/>
                  </w:tcBorders>
                  <w:shd w:val="clear" w:color="auto" w:fill="auto"/>
                  <w:noWrap w:val="0"/>
                  <w:vAlign w:val="center"/>
                </w:tcPr>
                <w:p w14:paraId="0359F1E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RGR-1700HY-ZH</w:t>
                  </w:r>
                </w:p>
              </w:tc>
              <w:tc>
                <w:tcPr>
                  <w:tcW w:w="722" w:type="pct"/>
                  <w:tcBorders>
                    <w:tl2br w:val="nil"/>
                    <w:tr2bl w:val="nil"/>
                  </w:tcBorders>
                  <w:shd w:val="clear" w:color="auto" w:fill="auto"/>
                  <w:noWrap w:val="0"/>
                  <w:vAlign w:val="center"/>
                </w:tcPr>
                <w:p w14:paraId="5A92CBD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5</w:t>
                  </w:r>
                </w:p>
              </w:tc>
              <w:tc>
                <w:tcPr>
                  <w:tcW w:w="1101" w:type="pct"/>
                  <w:tcBorders>
                    <w:tl2br w:val="nil"/>
                    <w:tr2bl w:val="nil"/>
                  </w:tcBorders>
                  <w:shd w:val="clear" w:color="auto" w:fill="auto"/>
                  <w:noWrap w:val="0"/>
                  <w:vAlign w:val="center"/>
                </w:tcPr>
                <w:p w14:paraId="74EE7A2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上浆间</w:t>
                  </w:r>
                </w:p>
              </w:tc>
            </w:tr>
            <w:tr w14:paraId="2F35E1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vMerge w:val="restart"/>
                  <w:tcBorders>
                    <w:tl2br w:val="nil"/>
                    <w:tr2bl w:val="nil"/>
                  </w:tcBorders>
                  <w:noWrap w:val="0"/>
                  <w:vAlign w:val="center"/>
                </w:tcPr>
                <w:p w14:paraId="07C1FB96">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vMerge w:val="restart"/>
                  <w:tcBorders>
                    <w:tl2br w:val="nil"/>
                    <w:tr2bl w:val="nil"/>
                  </w:tcBorders>
                  <w:noWrap w:val="0"/>
                  <w:vAlign w:val="center"/>
                </w:tcPr>
                <w:p w14:paraId="11191C5F">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自动真空包装机</w:t>
                  </w:r>
                </w:p>
              </w:tc>
              <w:tc>
                <w:tcPr>
                  <w:tcW w:w="1451" w:type="pct"/>
                  <w:tcBorders>
                    <w:tl2br w:val="nil"/>
                    <w:tr2bl w:val="nil"/>
                  </w:tcBorders>
                  <w:shd w:val="clear" w:color="auto" w:fill="auto"/>
                  <w:noWrap w:val="0"/>
                  <w:vAlign w:val="center"/>
                </w:tcPr>
                <w:p w14:paraId="345B97D1">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YD-8-10-2027</w:t>
                  </w:r>
                </w:p>
              </w:tc>
              <w:tc>
                <w:tcPr>
                  <w:tcW w:w="722" w:type="pct"/>
                  <w:tcBorders>
                    <w:tl2br w:val="nil"/>
                    <w:tr2bl w:val="nil"/>
                  </w:tcBorders>
                  <w:shd w:val="clear" w:color="auto" w:fill="auto"/>
                  <w:noWrap w:val="0"/>
                  <w:vAlign w:val="center"/>
                </w:tcPr>
                <w:p w14:paraId="4E69CB0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3</w:t>
                  </w:r>
                </w:p>
              </w:tc>
              <w:tc>
                <w:tcPr>
                  <w:tcW w:w="1101" w:type="pct"/>
                  <w:tcBorders>
                    <w:tl2br w:val="nil"/>
                    <w:tr2bl w:val="nil"/>
                  </w:tcBorders>
                  <w:shd w:val="clear" w:color="auto" w:fill="auto"/>
                  <w:noWrap w:val="0"/>
                  <w:vAlign w:val="center"/>
                </w:tcPr>
                <w:p w14:paraId="4E4969E1">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二层内包装间</w:t>
                  </w:r>
                </w:p>
              </w:tc>
            </w:tr>
            <w:tr w14:paraId="00A325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vMerge w:val="continue"/>
                  <w:tcBorders>
                    <w:tl2br w:val="nil"/>
                    <w:tr2bl w:val="nil"/>
                  </w:tcBorders>
                  <w:noWrap w:val="0"/>
                  <w:vAlign w:val="center"/>
                </w:tcPr>
                <w:p w14:paraId="02DFAA27">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vMerge w:val="continue"/>
                  <w:tcBorders>
                    <w:tl2br w:val="nil"/>
                    <w:tr2bl w:val="nil"/>
                  </w:tcBorders>
                  <w:noWrap w:val="0"/>
                  <w:vAlign w:val="center"/>
                </w:tcPr>
                <w:p w14:paraId="67738538">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451" w:type="pct"/>
                  <w:tcBorders>
                    <w:tl2br w:val="nil"/>
                    <w:tr2bl w:val="nil"/>
                  </w:tcBorders>
                  <w:shd w:val="clear" w:color="auto" w:fill="auto"/>
                  <w:noWrap w:val="0"/>
                  <w:vAlign w:val="center"/>
                </w:tcPr>
                <w:p w14:paraId="1DF6741B">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碗式提升机水平7碗含网</w:t>
                  </w:r>
                </w:p>
              </w:tc>
              <w:tc>
                <w:tcPr>
                  <w:tcW w:w="722" w:type="pct"/>
                  <w:tcBorders>
                    <w:tl2br w:val="nil"/>
                    <w:tr2bl w:val="nil"/>
                  </w:tcBorders>
                  <w:shd w:val="clear" w:color="auto" w:fill="auto"/>
                  <w:noWrap w:val="0"/>
                  <w:vAlign w:val="center"/>
                </w:tcPr>
                <w:p w14:paraId="3A8791BD">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3</w:t>
                  </w:r>
                </w:p>
              </w:tc>
              <w:tc>
                <w:tcPr>
                  <w:tcW w:w="1101" w:type="pct"/>
                  <w:tcBorders>
                    <w:tl2br w:val="nil"/>
                    <w:tr2bl w:val="nil"/>
                  </w:tcBorders>
                  <w:shd w:val="clear" w:color="auto" w:fill="auto"/>
                  <w:noWrap w:val="0"/>
                  <w:vAlign w:val="center"/>
                </w:tcPr>
                <w:p w14:paraId="25FB70C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二层内包装间</w:t>
                  </w:r>
                </w:p>
              </w:tc>
            </w:tr>
            <w:tr w14:paraId="52E980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vMerge w:val="continue"/>
                  <w:tcBorders>
                    <w:tl2br w:val="nil"/>
                    <w:tr2bl w:val="nil"/>
                  </w:tcBorders>
                  <w:noWrap w:val="0"/>
                  <w:vAlign w:val="center"/>
                </w:tcPr>
                <w:p w14:paraId="5F6F9906">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vMerge w:val="continue"/>
                  <w:tcBorders>
                    <w:tl2br w:val="nil"/>
                    <w:tr2bl w:val="nil"/>
                  </w:tcBorders>
                  <w:noWrap w:val="0"/>
                  <w:vAlign w:val="center"/>
                </w:tcPr>
                <w:p w14:paraId="40CFE3FF">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451" w:type="pct"/>
                  <w:tcBorders>
                    <w:tl2br w:val="nil"/>
                    <w:tr2bl w:val="nil"/>
                  </w:tcBorders>
                  <w:shd w:val="clear" w:color="auto" w:fill="auto"/>
                  <w:noWrap w:val="0"/>
                  <w:vAlign w:val="center"/>
                </w:tcPr>
                <w:p w14:paraId="1B329D8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众德真空泵V0100+V0200B</w:t>
                  </w:r>
                </w:p>
              </w:tc>
              <w:tc>
                <w:tcPr>
                  <w:tcW w:w="722" w:type="pct"/>
                  <w:tcBorders>
                    <w:tl2br w:val="nil"/>
                    <w:tr2bl w:val="nil"/>
                  </w:tcBorders>
                  <w:shd w:val="clear" w:color="auto" w:fill="auto"/>
                  <w:noWrap w:val="0"/>
                  <w:vAlign w:val="center"/>
                </w:tcPr>
                <w:p w14:paraId="2178E5A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3</w:t>
                  </w:r>
                </w:p>
              </w:tc>
              <w:tc>
                <w:tcPr>
                  <w:tcW w:w="1101" w:type="pct"/>
                  <w:tcBorders>
                    <w:tl2br w:val="nil"/>
                    <w:tr2bl w:val="nil"/>
                  </w:tcBorders>
                  <w:shd w:val="clear" w:color="auto" w:fill="auto"/>
                  <w:noWrap w:val="0"/>
                  <w:vAlign w:val="center"/>
                </w:tcPr>
                <w:p w14:paraId="7B8A6B1B">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二层内包装间</w:t>
                  </w:r>
                </w:p>
              </w:tc>
            </w:tr>
            <w:tr w14:paraId="4173F0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vMerge w:val="continue"/>
                  <w:tcBorders>
                    <w:tl2br w:val="nil"/>
                    <w:tr2bl w:val="nil"/>
                  </w:tcBorders>
                  <w:noWrap w:val="0"/>
                  <w:vAlign w:val="center"/>
                </w:tcPr>
                <w:p w14:paraId="6AF3FFD6">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vMerge w:val="continue"/>
                  <w:tcBorders>
                    <w:tl2br w:val="nil"/>
                    <w:tr2bl w:val="nil"/>
                  </w:tcBorders>
                  <w:noWrap w:val="0"/>
                  <w:vAlign w:val="center"/>
                </w:tcPr>
                <w:p w14:paraId="070A4154">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451" w:type="pct"/>
                  <w:tcBorders>
                    <w:tl2br w:val="nil"/>
                    <w:tr2bl w:val="nil"/>
                  </w:tcBorders>
                  <w:shd w:val="clear" w:color="auto" w:fill="auto"/>
                  <w:noWrap w:val="0"/>
                  <w:vAlign w:val="center"/>
                </w:tcPr>
                <w:p w14:paraId="29A6D36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冷水机</w:t>
                  </w:r>
                </w:p>
              </w:tc>
              <w:tc>
                <w:tcPr>
                  <w:tcW w:w="722" w:type="pct"/>
                  <w:tcBorders>
                    <w:tl2br w:val="nil"/>
                    <w:tr2bl w:val="nil"/>
                  </w:tcBorders>
                  <w:shd w:val="clear" w:color="auto" w:fill="auto"/>
                  <w:noWrap w:val="0"/>
                  <w:vAlign w:val="center"/>
                </w:tcPr>
                <w:p w14:paraId="3C1DD1C0">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3</w:t>
                  </w:r>
                </w:p>
              </w:tc>
              <w:tc>
                <w:tcPr>
                  <w:tcW w:w="1101" w:type="pct"/>
                  <w:tcBorders>
                    <w:tl2br w:val="nil"/>
                    <w:tr2bl w:val="nil"/>
                  </w:tcBorders>
                  <w:shd w:val="clear" w:color="auto" w:fill="auto"/>
                  <w:noWrap w:val="0"/>
                  <w:vAlign w:val="center"/>
                </w:tcPr>
                <w:p w14:paraId="065F85F7">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二层内包装间</w:t>
                  </w:r>
                </w:p>
              </w:tc>
            </w:tr>
            <w:tr w14:paraId="168B6E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12D2A38E">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199D0B16">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自动重量选别机</w:t>
                  </w:r>
                </w:p>
              </w:tc>
              <w:tc>
                <w:tcPr>
                  <w:tcW w:w="1451" w:type="pct"/>
                  <w:tcBorders>
                    <w:tl2br w:val="nil"/>
                    <w:tr2bl w:val="nil"/>
                  </w:tcBorders>
                  <w:shd w:val="clear" w:color="auto" w:fill="auto"/>
                  <w:noWrap w:val="0"/>
                  <w:vAlign w:val="center"/>
                </w:tcPr>
                <w:p w14:paraId="2301D327">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BH-CW-C</w:t>
                  </w:r>
                </w:p>
              </w:tc>
              <w:tc>
                <w:tcPr>
                  <w:tcW w:w="722" w:type="pct"/>
                  <w:tcBorders>
                    <w:tl2br w:val="nil"/>
                    <w:tr2bl w:val="nil"/>
                  </w:tcBorders>
                  <w:shd w:val="clear" w:color="auto" w:fill="auto"/>
                  <w:noWrap w:val="0"/>
                  <w:vAlign w:val="center"/>
                </w:tcPr>
                <w:p w14:paraId="69EA20C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3</w:t>
                  </w:r>
                </w:p>
              </w:tc>
              <w:tc>
                <w:tcPr>
                  <w:tcW w:w="1101" w:type="pct"/>
                  <w:tcBorders>
                    <w:tl2br w:val="nil"/>
                    <w:tr2bl w:val="nil"/>
                  </w:tcBorders>
                  <w:shd w:val="clear" w:color="auto" w:fill="auto"/>
                  <w:noWrap w:val="0"/>
                  <w:vAlign w:val="center"/>
                </w:tcPr>
                <w:p w14:paraId="2C97623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二层内包装间</w:t>
                  </w:r>
                </w:p>
              </w:tc>
            </w:tr>
            <w:tr w14:paraId="486CE3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181F00F2">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157FCF23">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压平输送带</w:t>
                  </w:r>
                </w:p>
              </w:tc>
              <w:tc>
                <w:tcPr>
                  <w:tcW w:w="1451" w:type="pct"/>
                  <w:tcBorders>
                    <w:tl2br w:val="nil"/>
                    <w:tr2bl w:val="nil"/>
                  </w:tcBorders>
                  <w:shd w:val="clear" w:color="auto" w:fill="auto"/>
                  <w:noWrap w:val="0"/>
                  <w:vAlign w:val="center"/>
                </w:tcPr>
                <w:p w14:paraId="0B5D27B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t>/</w:t>
                  </w:r>
                </w:p>
              </w:tc>
              <w:tc>
                <w:tcPr>
                  <w:tcW w:w="722" w:type="pct"/>
                  <w:tcBorders>
                    <w:tl2br w:val="nil"/>
                    <w:tr2bl w:val="nil"/>
                  </w:tcBorders>
                  <w:shd w:val="clear" w:color="auto" w:fill="auto"/>
                  <w:noWrap w:val="0"/>
                  <w:vAlign w:val="center"/>
                </w:tcPr>
                <w:p w14:paraId="0EDDFC6D">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3</w:t>
                  </w:r>
                </w:p>
              </w:tc>
              <w:tc>
                <w:tcPr>
                  <w:tcW w:w="1101" w:type="pct"/>
                  <w:tcBorders>
                    <w:tl2br w:val="nil"/>
                    <w:tr2bl w:val="nil"/>
                  </w:tcBorders>
                  <w:shd w:val="clear" w:color="auto" w:fill="auto"/>
                  <w:noWrap w:val="0"/>
                  <w:vAlign w:val="center"/>
                </w:tcPr>
                <w:p w14:paraId="1040D6E0">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二层内包装间</w:t>
                  </w:r>
                </w:p>
              </w:tc>
            </w:tr>
            <w:tr w14:paraId="7CD80C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4768D207">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7BFDACE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X射线异物检测机</w:t>
                  </w:r>
                </w:p>
              </w:tc>
              <w:tc>
                <w:tcPr>
                  <w:tcW w:w="1451" w:type="pct"/>
                  <w:tcBorders>
                    <w:tl2br w:val="nil"/>
                    <w:tr2bl w:val="nil"/>
                  </w:tcBorders>
                  <w:shd w:val="clear" w:color="auto" w:fill="auto"/>
                  <w:noWrap w:val="0"/>
                  <w:vAlign w:val="center"/>
                </w:tcPr>
                <w:p w14:paraId="7EEF9765">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MY8045-XM</w:t>
                  </w:r>
                </w:p>
              </w:tc>
              <w:tc>
                <w:tcPr>
                  <w:tcW w:w="722" w:type="pct"/>
                  <w:tcBorders>
                    <w:tl2br w:val="nil"/>
                    <w:tr2bl w:val="nil"/>
                  </w:tcBorders>
                  <w:shd w:val="clear" w:color="auto" w:fill="auto"/>
                  <w:noWrap w:val="0"/>
                  <w:vAlign w:val="center"/>
                </w:tcPr>
                <w:p w14:paraId="1A7AFC3B">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28A1281F">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二层内包装间</w:t>
                  </w:r>
                </w:p>
              </w:tc>
            </w:tr>
            <w:tr w14:paraId="7B5A1D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054E1853">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6917E3A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成品输送带</w:t>
                  </w:r>
                </w:p>
              </w:tc>
              <w:tc>
                <w:tcPr>
                  <w:tcW w:w="1451" w:type="pct"/>
                  <w:tcBorders>
                    <w:tl2br w:val="nil"/>
                    <w:tr2bl w:val="nil"/>
                  </w:tcBorders>
                  <w:shd w:val="clear" w:color="auto" w:fill="auto"/>
                  <w:noWrap w:val="0"/>
                  <w:vAlign w:val="center"/>
                </w:tcPr>
                <w:p w14:paraId="0955F7ED">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t>/</w:t>
                  </w:r>
                </w:p>
              </w:tc>
              <w:tc>
                <w:tcPr>
                  <w:tcW w:w="722" w:type="pct"/>
                  <w:tcBorders>
                    <w:tl2br w:val="nil"/>
                    <w:tr2bl w:val="nil"/>
                  </w:tcBorders>
                  <w:shd w:val="clear" w:color="auto" w:fill="auto"/>
                  <w:noWrap w:val="0"/>
                  <w:vAlign w:val="center"/>
                </w:tcPr>
                <w:p w14:paraId="30B09540">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w:t>
                  </w:r>
                </w:p>
              </w:tc>
              <w:tc>
                <w:tcPr>
                  <w:tcW w:w="1101" w:type="pct"/>
                  <w:tcBorders>
                    <w:tl2br w:val="nil"/>
                    <w:tr2bl w:val="nil"/>
                  </w:tcBorders>
                  <w:shd w:val="clear" w:color="auto" w:fill="auto"/>
                  <w:noWrap w:val="0"/>
                  <w:vAlign w:val="center"/>
                </w:tcPr>
                <w:p w14:paraId="4DF0E573">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二层内包装间</w:t>
                  </w:r>
                </w:p>
              </w:tc>
            </w:tr>
            <w:tr w14:paraId="4D02E4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2CAB085A">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52348BE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自动开箱机</w:t>
                  </w:r>
                </w:p>
              </w:tc>
              <w:tc>
                <w:tcPr>
                  <w:tcW w:w="1451" w:type="pct"/>
                  <w:tcBorders>
                    <w:tl2br w:val="nil"/>
                    <w:tr2bl w:val="nil"/>
                  </w:tcBorders>
                  <w:shd w:val="clear" w:color="auto" w:fill="auto"/>
                  <w:noWrap w:val="0"/>
                  <w:vAlign w:val="center"/>
                </w:tcPr>
                <w:p w14:paraId="3DD55901">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晓辉</w:t>
                  </w:r>
                </w:p>
              </w:tc>
              <w:tc>
                <w:tcPr>
                  <w:tcW w:w="722" w:type="pct"/>
                  <w:tcBorders>
                    <w:tl2br w:val="nil"/>
                    <w:tr2bl w:val="nil"/>
                  </w:tcBorders>
                  <w:shd w:val="clear" w:color="auto" w:fill="auto"/>
                  <w:noWrap w:val="0"/>
                  <w:vAlign w:val="center"/>
                </w:tcPr>
                <w:p w14:paraId="6ED9941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7CEAE47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二层外包装间</w:t>
                  </w:r>
                </w:p>
              </w:tc>
            </w:tr>
            <w:tr w14:paraId="181C5F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6CF0CA80">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64376A13">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爬坡输送线</w:t>
                  </w:r>
                </w:p>
              </w:tc>
              <w:tc>
                <w:tcPr>
                  <w:tcW w:w="1451" w:type="pct"/>
                  <w:tcBorders>
                    <w:tl2br w:val="nil"/>
                    <w:tr2bl w:val="nil"/>
                  </w:tcBorders>
                  <w:shd w:val="clear" w:color="auto" w:fill="auto"/>
                  <w:noWrap w:val="0"/>
                  <w:vAlign w:val="center"/>
                </w:tcPr>
                <w:p w14:paraId="139EEBE6">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t>/</w:t>
                  </w:r>
                </w:p>
              </w:tc>
              <w:tc>
                <w:tcPr>
                  <w:tcW w:w="722" w:type="pct"/>
                  <w:tcBorders>
                    <w:tl2br w:val="nil"/>
                    <w:tr2bl w:val="nil"/>
                  </w:tcBorders>
                  <w:shd w:val="clear" w:color="auto" w:fill="auto"/>
                  <w:noWrap w:val="0"/>
                  <w:vAlign w:val="center"/>
                </w:tcPr>
                <w:p w14:paraId="7D046EA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6FD0D626">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二层外包装间</w:t>
                  </w:r>
                </w:p>
              </w:tc>
            </w:tr>
            <w:tr w14:paraId="1269B5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6A0AE40C">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49D6C664">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空箱输送线（上层）</w:t>
                  </w:r>
                </w:p>
              </w:tc>
              <w:tc>
                <w:tcPr>
                  <w:tcW w:w="1451" w:type="pct"/>
                  <w:tcBorders>
                    <w:tl2br w:val="nil"/>
                    <w:tr2bl w:val="nil"/>
                  </w:tcBorders>
                  <w:shd w:val="clear" w:color="auto" w:fill="auto"/>
                  <w:noWrap w:val="0"/>
                  <w:vAlign w:val="center"/>
                </w:tcPr>
                <w:p w14:paraId="6B884CD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t>/</w:t>
                  </w:r>
                </w:p>
              </w:tc>
              <w:tc>
                <w:tcPr>
                  <w:tcW w:w="722" w:type="pct"/>
                  <w:tcBorders>
                    <w:tl2br w:val="nil"/>
                    <w:tr2bl w:val="nil"/>
                  </w:tcBorders>
                  <w:shd w:val="clear" w:color="auto" w:fill="auto"/>
                  <w:noWrap w:val="0"/>
                  <w:vAlign w:val="center"/>
                </w:tcPr>
                <w:p w14:paraId="3BBB063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9</w:t>
                  </w:r>
                </w:p>
              </w:tc>
              <w:tc>
                <w:tcPr>
                  <w:tcW w:w="1101" w:type="pct"/>
                  <w:tcBorders>
                    <w:tl2br w:val="nil"/>
                    <w:tr2bl w:val="nil"/>
                  </w:tcBorders>
                  <w:shd w:val="clear" w:color="auto" w:fill="auto"/>
                  <w:noWrap w:val="0"/>
                  <w:vAlign w:val="center"/>
                </w:tcPr>
                <w:p w14:paraId="75ABB92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二层外包装间</w:t>
                  </w:r>
                </w:p>
              </w:tc>
            </w:tr>
            <w:tr w14:paraId="4E216B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6BC58983">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68C78AC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满箱输送线（下层）</w:t>
                  </w:r>
                </w:p>
              </w:tc>
              <w:tc>
                <w:tcPr>
                  <w:tcW w:w="1451" w:type="pct"/>
                  <w:tcBorders>
                    <w:tl2br w:val="nil"/>
                    <w:tr2bl w:val="nil"/>
                  </w:tcBorders>
                  <w:shd w:val="clear" w:color="auto" w:fill="auto"/>
                  <w:noWrap w:val="0"/>
                  <w:vAlign w:val="center"/>
                </w:tcPr>
                <w:p w14:paraId="3CC8381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t>/</w:t>
                  </w:r>
                </w:p>
              </w:tc>
              <w:tc>
                <w:tcPr>
                  <w:tcW w:w="722" w:type="pct"/>
                  <w:tcBorders>
                    <w:tl2br w:val="nil"/>
                    <w:tr2bl w:val="nil"/>
                  </w:tcBorders>
                  <w:shd w:val="clear" w:color="auto" w:fill="auto"/>
                  <w:noWrap w:val="0"/>
                  <w:vAlign w:val="center"/>
                </w:tcPr>
                <w:p w14:paraId="78C2DAC2">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9</w:t>
                  </w:r>
                </w:p>
              </w:tc>
              <w:tc>
                <w:tcPr>
                  <w:tcW w:w="1101" w:type="pct"/>
                  <w:tcBorders>
                    <w:tl2br w:val="nil"/>
                    <w:tr2bl w:val="nil"/>
                  </w:tcBorders>
                  <w:shd w:val="clear" w:color="auto" w:fill="auto"/>
                  <w:noWrap w:val="0"/>
                  <w:vAlign w:val="center"/>
                </w:tcPr>
                <w:p w14:paraId="3D64B217">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二层外包装间</w:t>
                  </w:r>
                </w:p>
              </w:tc>
            </w:tr>
            <w:tr w14:paraId="68BA9F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25C59B64">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72ADF082">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整箱自动重量选别机</w:t>
                  </w:r>
                </w:p>
              </w:tc>
              <w:tc>
                <w:tcPr>
                  <w:tcW w:w="1451" w:type="pct"/>
                  <w:tcBorders>
                    <w:tl2br w:val="nil"/>
                    <w:tr2bl w:val="nil"/>
                  </w:tcBorders>
                  <w:shd w:val="clear" w:color="auto" w:fill="auto"/>
                  <w:noWrap w:val="0"/>
                  <w:vAlign w:val="center"/>
                </w:tcPr>
                <w:p w14:paraId="528039C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BH-CW-E</w:t>
                  </w:r>
                </w:p>
              </w:tc>
              <w:tc>
                <w:tcPr>
                  <w:tcW w:w="722" w:type="pct"/>
                  <w:tcBorders>
                    <w:tl2br w:val="nil"/>
                    <w:tr2bl w:val="nil"/>
                  </w:tcBorders>
                  <w:shd w:val="clear" w:color="auto" w:fill="auto"/>
                  <w:noWrap w:val="0"/>
                  <w:vAlign w:val="center"/>
                </w:tcPr>
                <w:p w14:paraId="201E5703">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5B5B90F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二层外包装间</w:t>
                  </w:r>
                </w:p>
              </w:tc>
            </w:tr>
            <w:tr w14:paraId="3EFF22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49A86017">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73ED264F">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自动封箱机</w:t>
                  </w:r>
                </w:p>
              </w:tc>
              <w:tc>
                <w:tcPr>
                  <w:tcW w:w="1451" w:type="pct"/>
                  <w:tcBorders>
                    <w:tl2br w:val="nil"/>
                    <w:tr2bl w:val="nil"/>
                  </w:tcBorders>
                  <w:shd w:val="clear" w:color="auto" w:fill="auto"/>
                  <w:noWrap w:val="0"/>
                  <w:vAlign w:val="center"/>
                </w:tcPr>
                <w:p w14:paraId="27E77141">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晓辉</w:t>
                  </w:r>
                </w:p>
              </w:tc>
              <w:tc>
                <w:tcPr>
                  <w:tcW w:w="722" w:type="pct"/>
                  <w:tcBorders>
                    <w:tl2br w:val="nil"/>
                    <w:tr2bl w:val="nil"/>
                  </w:tcBorders>
                  <w:shd w:val="clear" w:color="auto" w:fill="auto"/>
                  <w:noWrap w:val="0"/>
                  <w:vAlign w:val="center"/>
                </w:tcPr>
                <w:p w14:paraId="497AE24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21754AD6">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二层外包装间</w:t>
                  </w:r>
                </w:p>
              </w:tc>
            </w:tr>
            <w:tr w14:paraId="690A34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7D7EB060">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61DDAC8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抓取滚筒线</w:t>
                  </w:r>
                </w:p>
              </w:tc>
              <w:tc>
                <w:tcPr>
                  <w:tcW w:w="1451" w:type="pct"/>
                  <w:tcBorders>
                    <w:tl2br w:val="nil"/>
                    <w:tr2bl w:val="nil"/>
                  </w:tcBorders>
                  <w:shd w:val="clear" w:color="auto" w:fill="auto"/>
                  <w:noWrap w:val="0"/>
                  <w:vAlign w:val="center"/>
                </w:tcPr>
                <w:p w14:paraId="7B622552">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t>/</w:t>
                  </w:r>
                </w:p>
              </w:tc>
              <w:tc>
                <w:tcPr>
                  <w:tcW w:w="722" w:type="pct"/>
                  <w:tcBorders>
                    <w:tl2br w:val="nil"/>
                    <w:tr2bl w:val="nil"/>
                  </w:tcBorders>
                  <w:shd w:val="clear" w:color="auto" w:fill="auto"/>
                  <w:noWrap w:val="0"/>
                  <w:vAlign w:val="center"/>
                </w:tcPr>
                <w:p w14:paraId="425D7A5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w:t>
                  </w:r>
                </w:p>
              </w:tc>
              <w:tc>
                <w:tcPr>
                  <w:tcW w:w="1101" w:type="pct"/>
                  <w:tcBorders>
                    <w:tl2br w:val="nil"/>
                    <w:tr2bl w:val="nil"/>
                  </w:tcBorders>
                  <w:shd w:val="clear" w:color="auto" w:fill="auto"/>
                  <w:noWrap w:val="0"/>
                  <w:vAlign w:val="center"/>
                </w:tcPr>
                <w:p w14:paraId="78DEE586">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二层外包装间</w:t>
                  </w:r>
                </w:p>
              </w:tc>
            </w:tr>
            <w:tr w14:paraId="1B97A8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644992B8">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35DBCB62">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码垛工业机器人</w:t>
                  </w:r>
                </w:p>
              </w:tc>
              <w:tc>
                <w:tcPr>
                  <w:tcW w:w="1451" w:type="pct"/>
                  <w:tcBorders>
                    <w:tl2br w:val="nil"/>
                    <w:tr2bl w:val="nil"/>
                  </w:tcBorders>
                  <w:shd w:val="clear" w:color="auto" w:fill="auto"/>
                  <w:noWrap w:val="0"/>
                  <w:vAlign w:val="center"/>
                </w:tcPr>
                <w:p w14:paraId="21A0EF80">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埃夫特ER130-4-2800</w:t>
                  </w:r>
                </w:p>
              </w:tc>
              <w:tc>
                <w:tcPr>
                  <w:tcW w:w="722" w:type="pct"/>
                  <w:tcBorders>
                    <w:tl2br w:val="nil"/>
                    <w:tr2bl w:val="nil"/>
                  </w:tcBorders>
                  <w:shd w:val="clear" w:color="auto" w:fill="auto"/>
                  <w:noWrap w:val="0"/>
                  <w:vAlign w:val="center"/>
                </w:tcPr>
                <w:p w14:paraId="04012A07">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790B4236">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二层外包装间</w:t>
                  </w:r>
                </w:p>
              </w:tc>
            </w:tr>
            <w:tr w14:paraId="08C341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554CAFEA">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75EFAD92">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升降作业平台</w:t>
                  </w:r>
                </w:p>
              </w:tc>
              <w:tc>
                <w:tcPr>
                  <w:tcW w:w="1451" w:type="pct"/>
                  <w:tcBorders>
                    <w:tl2br w:val="nil"/>
                    <w:tr2bl w:val="nil"/>
                  </w:tcBorders>
                  <w:shd w:val="clear" w:color="auto" w:fill="auto"/>
                  <w:noWrap w:val="0"/>
                  <w:vAlign w:val="center"/>
                </w:tcPr>
                <w:p w14:paraId="1610BD1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t>/</w:t>
                  </w:r>
                </w:p>
              </w:tc>
              <w:tc>
                <w:tcPr>
                  <w:tcW w:w="722" w:type="pct"/>
                  <w:tcBorders>
                    <w:tl2br w:val="nil"/>
                    <w:tr2bl w:val="nil"/>
                  </w:tcBorders>
                  <w:shd w:val="clear" w:color="auto" w:fill="auto"/>
                  <w:noWrap w:val="0"/>
                  <w:vAlign w:val="center"/>
                </w:tcPr>
                <w:p w14:paraId="39CF78DD">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3</w:t>
                  </w:r>
                </w:p>
              </w:tc>
              <w:tc>
                <w:tcPr>
                  <w:tcW w:w="1101" w:type="pct"/>
                  <w:tcBorders>
                    <w:tl2br w:val="nil"/>
                    <w:tr2bl w:val="nil"/>
                  </w:tcBorders>
                  <w:shd w:val="clear" w:color="auto" w:fill="auto"/>
                  <w:noWrap w:val="0"/>
                  <w:vAlign w:val="center"/>
                </w:tcPr>
                <w:p w14:paraId="59BE7230">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16#月台，17#室外</w:t>
                  </w:r>
                </w:p>
              </w:tc>
            </w:tr>
            <w:tr w14:paraId="1AD6DE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1F6B6D54">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036D1C2D">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固定式升降平台</w:t>
                  </w:r>
                </w:p>
              </w:tc>
              <w:tc>
                <w:tcPr>
                  <w:tcW w:w="1451" w:type="pct"/>
                  <w:tcBorders>
                    <w:tl2br w:val="nil"/>
                    <w:tr2bl w:val="nil"/>
                  </w:tcBorders>
                  <w:shd w:val="clear" w:color="auto" w:fill="auto"/>
                  <w:noWrap w:val="0"/>
                  <w:vAlign w:val="center"/>
                </w:tcPr>
                <w:p w14:paraId="2B0266FD">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t>/</w:t>
                  </w:r>
                </w:p>
              </w:tc>
              <w:tc>
                <w:tcPr>
                  <w:tcW w:w="722" w:type="pct"/>
                  <w:tcBorders>
                    <w:tl2br w:val="nil"/>
                    <w:tr2bl w:val="nil"/>
                  </w:tcBorders>
                  <w:shd w:val="clear" w:color="auto" w:fill="auto"/>
                  <w:noWrap w:val="0"/>
                  <w:vAlign w:val="center"/>
                </w:tcPr>
                <w:p w14:paraId="23AE397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3</w:t>
                  </w:r>
                </w:p>
              </w:tc>
              <w:tc>
                <w:tcPr>
                  <w:tcW w:w="1101" w:type="pct"/>
                  <w:tcBorders>
                    <w:tl2br w:val="nil"/>
                    <w:tr2bl w:val="nil"/>
                  </w:tcBorders>
                  <w:shd w:val="clear" w:color="auto" w:fill="auto"/>
                  <w:noWrap w:val="0"/>
                  <w:vAlign w:val="center"/>
                </w:tcPr>
                <w:p w14:paraId="60E34D3F">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16#月台</w:t>
                  </w:r>
                </w:p>
              </w:tc>
            </w:tr>
            <w:tr w14:paraId="455576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77061CCE">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1F4B3265">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壁挂式臭氧发生器</w:t>
                  </w:r>
                </w:p>
              </w:tc>
              <w:tc>
                <w:tcPr>
                  <w:tcW w:w="1451" w:type="pct"/>
                  <w:tcBorders>
                    <w:tl2br w:val="nil"/>
                    <w:tr2bl w:val="nil"/>
                  </w:tcBorders>
                  <w:shd w:val="clear" w:color="auto" w:fill="auto"/>
                  <w:noWrap w:val="0"/>
                  <w:vAlign w:val="center"/>
                </w:tcPr>
                <w:p w14:paraId="1573AE7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t>/</w:t>
                  </w:r>
                </w:p>
              </w:tc>
              <w:tc>
                <w:tcPr>
                  <w:tcW w:w="722" w:type="pct"/>
                  <w:tcBorders>
                    <w:tl2br w:val="nil"/>
                    <w:tr2bl w:val="nil"/>
                  </w:tcBorders>
                  <w:shd w:val="clear" w:color="auto" w:fill="auto"/>
                  <w:noWrap w:val="0"/>
                  <w:vAlign w:val="center"/>
                </w:tcPr>
                <w:p w14:paraId="4C59CBF5">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31</w:t>
                  </w:r>
                </w:p>
              </w:tc>
              <w:tc>
                <w:tcPr>
                  <w:tcW w:w="1101" w:type="pct"/>
                  <w:tcBorders>
                    <w:tl2br w:val="nil"/>
                    <w:tr2bl w:val="nil"/>
                  </w:tcBorders>
                  <w:shd w:val="clear" w:color="auto" w:fill="auto"/>
                  <w:noWrap w:val="0"/>
                  <w:vAlign w:val="center"/>
                </w:tcPr>
                <w:p w14:paraId="5504339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生产车间、更衣室</w:t>
                  </w:r>
                </w:p>
              </w:tc>
            </w:tr>
            <w:tr w14:paraId="44B291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1D718E3A">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51D30CA3">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捷豹空压机</w:t>
                  </w:r>
                </w:p>
              </w:tc>
              <w:tc>
                <w:tcPr>
                  <w:tcW w:w="1451" w:type="pct"/>
                  <w:tcBorders>
                    <w:tl2br w:val="nil"/>
                    <w:tr2bl w:val="nil"/>
                  </w:tcBorders>
                  <w:shd w:val="clear" w:color="auto" w:fill="auto"/>
                  <w:noWrap w:val="0"/>
                  <w:vAlign w:val="center"/>
                </w:tcPr>
                <w:p w14:paraId="1DD16617">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XS-50</w:t>
                  </w:r>
                </w:p>
              </w:tc>
              <w:tc>
                <w:tcPr>
                  <w:tcW w:w="722" w:type="pct"/>
                  <w:tcBorders>
                    <w:tl2br w:val="nil"/>
                    <w:tr2bl w:val="nil"/>
                  </w:tcBorders>
                  <w:shd w:val="clear" w:color="auto" w:fill="auto"/>
                  <w:noWrap w:val="0"/>
                  <w:vAlign w:val="center"/>
                </w:tcPr>
                <w:p w14:paraId="34EC108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5D9B6DE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16#设备平台</w:t>
                  </w:r>
                </w:p>
              </w:tc>
            </w:tr>
            <w:tr w14:paraId="0B3E08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0B721102">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5B13E556">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冷冻式干燥机</w:t>
                  </w:r>
                </w:p>
              </w:tc>
              <w:tc>
                <w:tcPr>
                  <w:tcW w:w="1451" w:type="pct"/>
                  <w:tcBorders>
                    <w:tl2br w:val="nil"/>
                    <w:tr2bl w:val="nil"/>
                  </w:tcBorders>
                  <w:shd w:val="clear" w:color="auto" w:fill="auto"/>
                  <w:noWrap w:val="0"/>
                  <w:vAlign w:val="center"/>
                </w:tcPr>
                <w:p w14:paraId="132BBF75">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ED-60FC</w:t>
                  </w:r>
                </w:p>
              </w:tc>
              <w:tc>
                <w:tcPr>
                  <w:tcW w:w="722" w:type="pct"/>
                  <w:tcBorders>
                    <w:tl2br w:val="nil"/>
                    <w:tr2bl w:val="nil"/>
                  </w:tcBorders>
                  <w:shd w:val="clear" w:color="auto" w:fill="auto"/>
                  <w:noWrap w:val="0"/>
                  <w:vAlign w:val="center"/>
                </w:tcPr>
                <w:p w14:paraId="2F685516">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cs="Times New Roman"/>
                      <w:i w:val="0"/>
                      <w:iCs w:val="0"/>
                      <w:color w:val="000000" w:themeColor="text1"/>
                      <w:kern w:val="2"/>
                      <w:sz w:val="21"/>
                      <w:szCs w:val="21"/>
                      <w:u w:val="none"/>
                      <w:lang w:val="en-US" w:eastAsia="zh-CN" w:bidi="ar-SA"/>
                      <w14:textFill>
                        <w14:solidFill>
                          <w14:schemeClr w14:val="tx1"/>
                        </w14:solidFill>
                      </w14:textFill>
                    </w:rPr>
                    <w:t>2</w:t>
                  </w:r>
                </w:p>
              </w:tc>
              <w:tc>
                <w:tcPr>
                  <w:tcW w:w="1101" w:type="pct"/>
                  <w:tcBorders>
                    <w:tl2br w:val="nil"/>
                    <w:tr2bl w:val="nil"/>
                  </w:tcBorders>
                  <w:shd w:val="clear" w:color="auto" w:fill="auto"/>
                  <w:noWrap w:val="0"/>
                  <w:vAlign w:val="center"/>
                </w:tcPr>
                <w:p w14:paraId="5036D856">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16#、17#设备平台</w:t>
                  </w:r>
                </w:p>
              </w:tc>
            </w:tr>
            <w:tr w14:paraId="13E780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noWrap w:val="0"/>
                  <w:vAlign w:val="center"/>
                </w:tcPr>
                <w:p w14:paraId="5632D78C">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noWrap w:val="0"/>
                  <w:vAlign w:val="center"/>
                </w:tcPr>
                <w:p w14:paraId="58BBBF90">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捷豹空压机</w:t>
                  </w:r>
                </w:p>
              </w:tc>
              <w:tc>
                <w:tcPr>
                  <w:tcW w:w="1451" w:type="pct"/>
                  <w:tcBorders>
                    <w:tl2br w:val="nil"/>
                    <w:tr2bl w:val="nil"/>
                  </w:tcBorders>
                  <w:shd w:val="clear" w:color="auto" w:fill="auto"/>
                  <w:noWrap w:val="0"/>
                  <w:vAlign w:val="center"/>
                </w:tcPr>
                <w:p w14:paraId="71363D1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XS-60</w:t>
                  </w:r>
                </w:p>
              </w:tc>
              <w:tc>
                <w:tcPr>
                  <w:tcW w:w="722" w:type="pct"/>
                  <w:tcBorders>
                    <w:tl2br w:val="nil"/>
                    <w:tr2bl w:val="nil"/>
                  </w:tcBorders>
                  <w:shd w:val="clear" w:color="auto" w:fill="auto"/>
                  <w:noWrap w:val="0"/>
                  <w:vAlign w:val="center"/>
                </w:tcPr>
                <w:p w14:paraId="68D729C7">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noWrap w:val="0"/>
                  <w:vAlign w:val="center"/>
                </w:tcPr>
                <w:p w14:paraId="0E70FCA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17#设备平台</w:t>
                  </w:r>
                </w:p>
              </w:tc>
            </w:tr>
            <w:tr w14:paraId="77E8C2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19039759">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43553EFF">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净水反渗透设备</w:t>
                  </w:r>
                </w:p>
              </w:tc>
              <w:tc>
                <w:tcPr>
                  <w:tcW w:w="1451" w:type="pct"/>
                  <w:tcBorders>
                    <w:tl2br w:val="nil"/>
                    <w:tr2bl w:val="nil"/>
                  </w:tcBorders>
                  <w:shd w:val="clear" w:color="auto" w:fill="auto"/>
                  <w:vAlign w:val="center"/>
                </w:tcPr>
                <w:p w14:paraId="1EB644A5">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3T/H</w:t>
                  </w:r>
                </w:p>
              </w:tc>
              <w:tc>
                <w:tcPr>
                  <w:tcW w:w="722" w:type="pct"/>
                  <w:tcBorders>
                    <w:tl2br w:val="nil"/>
                    <w:tr2bl w:val="nil"/>
                  </w:tcBorders>
                  <w:shd w:val="clear" w:color="auto" w:fill="auto"/>
                  <w:vAlign w:val="center"/>
                </w:tcPr>
                <w:p w14:paraId="51A0E10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vAlign w:val="center"/>
                </w:tcPr>
                <w:p w14:paraId="5743C0A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17#设备平台</w:t>
                  </w:r>
                </w:p>
              </w:tc>
            </w:tr>
            <w:tr w14:paraId="79AA11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0DCB7EEA">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4587DB44">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车间温控制冷机</w:t>
                  </w:r>
                </w:p>
              </w:tc>
              <w:tc>
                <w:tcPr>
                  <w:tcW w:w="1451" w:type="pct"/>
                  <w:tcBorders>
                    <w:tl2br w:val="nil"/>
                    <w:tr2bl w:val="nil"/>
                  </w:tcBorders>
                  <w:shd w:val="clear" w:color="auto" w:fill="auto"/>
                  <w:vAlign w:val="center"/>
                </w:tcPr>
                <w:p w14:paraId="62317F24">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美乐柯</w:t>
                  </w:r>
                </w:p>
              </w:tc>
              <w:tc>
                <w:tcPr>
                  <w:tcW w:w="722" w:type="pct"/>
                  <w:tcBorders>
                    <w:tl2br w:val="nil"/>
                    <w:tr2bl w:val="nil"/>
                  </w:tcBorders>
                  <w:shd w:val="clear" w:color="auto" w:fill="auto"/>
                  <w:vAlign w:val="center"/>
                </w:tcPr>
                <w:p w14:paraId="2716F8CF">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46</w:t>
                  </w:r>
                </w:p>
              </w:tc>
              <w:tc>
                <w:tcPr>
                  <w:tcW w:w="1101" w:type="pct"/>
                  <w:tcBorders>
                    <w:tl2br w:val="nil"/>
                    <w:tr2bl w:val="nil"/>
                  </w:tcBorders>
                  <w:shd w:val="clear" w:color="auto" w:fill="auto"/>
                  <w:vAlign w:val="center"/>
                </w:tcPr>
                <w:p w14:paraId="50E6EA94">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生产车间</w:t>
                  </w:r>
                </w:p>
              </w:tc>
            </w:tr>
            <w:tr w14:paraId="4C0B27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1F6278BD">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6040739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成品冷库</w:t>
                  </w:r>
                </w:p>
              </w:tc>
              <w:tc>
                <w:tcPr>
                  <w:tcW w:w="1451" w:type="pct"/>
                  <w:tcBorders>
                    <w:tl2br w:val="nil"/>
                    <w:tr2bl w:val="nil"/>
                  </w:tcBorders>
                  <w:shd w:val="clear" w:color="auto" w:fill="auto"/>
                  <w:vAlign w:val="center"/>
                </w:tcPr>
                <w:p w14:paraId="4EE478D2">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HSN7451-60*3并联机组</w:t>
                  </w:r>
                </w:p>
              </w:tc>
              <w:tc>
                <w:tcPr>
                  <w:tcW w:w="722" w:type="pct"/>
                  <w:tcBorders>
                    <w:tl2br w:val="nil"/>
                    <w:tr2bl w:val="nil"/>
                  </w:tcBorders>
                  <w:shd w:val="clear" w:color="auto" w:fill="auto"/>
                  <w:vAlign w:val="center"/>
                </w:tcPr>
                <w:p w14:paraId="1E87DE92">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3</w:t>
                  </w:r>
                </w:p>
              </w:tc>
              <w:tc>
                <w:tcPr>
                  <w:tcW w:w="1101" w:type="pct"/>
                  <w:tcBorders>
                    <w:tl2br w:val="nil"/>
                    <w:tr2bl w:val="nil"/>
                  </w:tcBorders>
                  <w:shd w:val="clear" w:color="auto" w:fill="auto"/>
                  <w:vAlign w:val="center"/>
                </w:tcPr>
                <w:p w14:paraId="31F5C1B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16#1层</w:t>
                  </w:r>
                </w:p>
              </w:tc>
            </w:tr>
            <w:tr w14:paraId="5EA8B6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4877FABD">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4C421CC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预冷库</w:t>
                  </w:r>
                </w:p>
              </w:tc>
              <w:tc>
                <w:tcPr>
                  <w:tcW w:w="1451" w:type="pct"/>
                  <w:tcBorders>
                    <w:tl2br w:val="nil"/>
                    <w:tr2bl w:val="nil"/>
                  </w:tcBorders>
                  <w:shd w:val="clear" w:color="auto" w:fill="auto"/>
                  <w:vAlign w:val="center"/>
                </w:tcPr>
                <w:p w14:paraId="28629136">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4PES-15匹</w:t>
                  </w:r>
                </w:p>
              </w:tc>
              <w:tc>
                <w:tcPr>
                  <w:tcW w:w="722" w:type="pct"/>
                  <w:tcBorders>
                    <w:tl2br w:val="nil"/>
                    <w:tr2bl w:val="nil"/>
                  </w:tcBorders>
                  <w:shd w:val="clear" w:color="auto" w:fill="auto"/>
                  <w:vAlign w:val="center"/>
                </w:tcPr>
                <w:p w14:paraId="43F65151">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vAlign w:val="center"/>
                </w:tcPr>
                <w:p w14:paraId="28EE907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16#1层</w:t>
                  </w:r>
                </w:p>
              </w:tc>
            </w:tr>
            <w:tr w14:paraId="7083CE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1F18EDFE">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6F6B0994">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尾料冷库</w:t>
                  </w:r>
                </w:p>
              </w:tc>
              <w:tc>
                <w:tcPr>
                  <w:tcW w:w="1451" w:type="pct"/>
                  <w:tcBorders>
                    <w:tl2br w:val="nil"/>
                    <w:tr2bl w:val="nil"/>
                  </w:tcBorders>
                  <w:shd w:val="clear" w:color="auto" w:fill="auto"/>
                  <w:vAlign w:val="center"/>
                </w:tcPr>
                <w:p w14:paraId="70557140">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4HE-18Y-15匹</w:t>
                  </w:r>
                </w:p>
              </w:tc>
              <w:tc>
                <w:tcPr>
                  <w:tcW w:w="722" w:type="pct"/>
                  <w:tcBorders>
                    <w:tl2br w:val="nil"/>
                    <w:tr2bl w:val="nil"/>
                  </w:tcBorders>
                  <w:shd w:val="clear" w:color="auto" w:fill="auto"/>
                  <w:vAlign w:val="center"/>
                </w:tcPr>
                <w:p w14:paraId="3386DF65">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vAlign w:val="center"/>
                </w:tcPr>
                <w:p w14:paraId="3CB55B50">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17#1层</w:t>
                  </w:r>
                </w:p>
              </w:tc>
            </w:tr>
            <w:tr w14:paraId="75C001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61E53FF2">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2631E062">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鱼柳速冻冷库</w:t>
                  </w:r>
                </w:p>
              </w:tc>
              <w:tc>
                <w:tcPr>
                  <w:tcW w:w="1451" w:type="pct"/>
                  <w:tcBorders>
                    <w:tl2br w:val="nil"/>
                    <w:tr2bl w:val="nil"/>
                  </w:tcBorders>
                  <w:shd w:val="clear" w:color="auto" w:fill="auto"/>
                  <w:vAlign w:val="center"/>
                </w:tcPr>
                <w:p w14:paraId="38F5B964">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HSN7461-70匹</w:t>
                  </w:r>
                </w:p>
              </w:tc>
              <w:tc>
                <w:tcPr>
                  <w:tcW w:w="722" w:type="pct"/>
                  <w:tcBorders>
                    <w:tl2br w:val="nil"/>
                    <w:tr2bl w:val="nil"/>
                  </w:tcBorders>
                  <w:shd w:val="clear" w:color="auto" w:fill="auto"/>
                  <w:vAlign w:val="center"/>
                </w:tcPr>
                <w:p w14:paraId="3D00773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vAlign w:val="center"/>
                </w:tcPr>
                <w:p w14:paraId="0D0BCD50">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17#1层</w:t>
                  </w:r>
                </w:p>
              </w:tc>
            </w:tr>
            <w:tr w14:paraId="7B5B48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175BF1E7">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24310D17">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预冷库醒发间</w:t>
                  </w:r>
                </w:p>
              </w:tc>
              <w:tc>
                <w:tcPr>
                  <w:tcW w:w="1451" w:type="pct"/>
                  <w:tcBorders>
                    <w:tl2br w:val="nil"/>
                    <w:tr2bl w:val="nil"/>
                  </w:tcBorders>
                  <w:shd w:val="clear" w:color="auto" w:fill="auto"/>
                  <w:vAlign w:val="center"/>
                </w:tcPr>
                <w:p w14:paraId="4B3FDBE6">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HSK6451-50匹*2并联机组</w:t>
                  </w:r>
                </w:p>
              </w:tc>
              <w:tc>
                <w:tcPr>
                  <w:tcW w:w="722" w:type="pct"/>
                  <w:tcBorders>
                    <w:tl2br w:val="nil"/>
                    <w:tr2bl w:val="nil"/>
                  </w:tcBorders>
                  <w:shd w:val="clear" w:color="auto" w:fill="auto"/>
                  <w:vAlign w:val="center"/>
                </w:tcPr>
                <w:p w14:paraId="4090CA6F">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4</w:t>
                  </w:r>
                </w:p>
              </w:tc>
              <w:tc>
                <w:tcPr>
                  <w:tcW w:w="1101" w:type="pct"/>
                  <w:tcBorders>
                    <w:tl2br w:val="nil"/>
                    <w:tr2bl w:val="nil"/>
                  </w:tcBorders>
                  <w:shd w:val="clear" w:color="auto" w:fill="auto"/>
                  <w:vAlign w:val="center"/>
                </w:tcPr>
                <w:p w14:paraId="35C666F6">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17#2层</w:t>
                  </w:r>
                </w:p>
              </w:tc>
            </w:tr>
            <w:tr w14:paraId="78985C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1737F2C8">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696FBA42">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二层速冻库</w:t>
                  </w:r>
                </w:p>
              </w:tc>
              <w:tc>
                <w:tcPr>
                  <w:tcW w:w="1451" w:type="pct"/>
                  <w:tcBorders>
                    <w:tl2br w:val="nil"/>
                    <w:tr2bl w:val="nil"/>
                  </w:tcBorders>
                  <w:shd w:val="clear" w:color="auto" w:fill="auto"/>
                  <w:vAlign w:val="center"/>
                </w:tcPr>
                <w:p w14:paraId="07D684A7">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HSN7451-60匹*2并联</w:t>
                  </w:r>
                </w:p>
              </w:tc>
              <w:tc>
                <w:tcPr>
                  <w:tcW w:w="722" w:type="pct"/>
                  <w:tcBorders>
                    <w:tl2br w:val="nil"/>
                    <w:tr2bl w:val="nil"/>
                  </w:tcBorders>
                  <w:shd w:val="clear" w:color="auto" w:fill="auto"/>
                  <w:vAlign w:val="center"/>
                </w:tcPr>
                <w:p w14:paraId="2D94A54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vAlign w:val="center"/>
                </w:tcPr>
                <w:p w14:paraId="02F09DC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16#2层</w:t>
                  </w:r>
                </w:p>
              </w:tc>
            </w:tr>
            <w:tr w14:paraId="31C566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4113F65F">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2AB6173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三层速冻库</w:t>
                  </w:r>
                </w:p>
              </w:tc>
              <w:tc>
                <w:tcPr>
                  <w:tcW w:w="1451" w:type="pct"/>
                  <w:tcBorders>
                    <w:tl2br w:val="nil"/>
                    <w:tr2bl w:val="nil"/>
                  </w:tcBorders>
                  <w:shd w:val="clear" w:color="auto" w:fill="auto"/>
                  <w:vAlign w:val="center"/>
                </w:tcPr>
                <w:p w14:paraId="5FDFBDE0">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HSN7451-60匹*2并联</w:t>
                  </w:r>
                </w:p>
              </w:tc>
              <w:tc>
                <w:tcPr>
                  <w:tcW w:w="722" w:type="pct"/>
                  <w:tcBorders>
                    <w:tl2br w:val="nil"/>
                    <w:tr2bl w:val="nil"/>
                  </w:tcBorders>
                  <w:shd w:val="clear" w:color="auto" w:fill="auto"/>
                  <w:vAlign w:val="center"/>
                </w:tcPr>
                <w:p w14:paraId="04A03FA1">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vAlign w:val="center"/>
                </w:tcPr>
                <w:p w14:paraId="60A0E64B">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16#3层</w:t>
                  </w:r>
                </w:p>
              </w:tc>
            </w:tr>
            <w:tr w14:paraId="7DC996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14AC2C00">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0BDD5ED4">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三层冷却间</w:t>
                  </w:r>
                </w:p>
              </w:tc>
              <w:tc>
                <w:tcPr>
                  <w:tcW w:w="1451" w:type="pct"/>
                  <w:tcBorders>
                    <w:tl2br w:val="nil"/>
                    <w:tr2bl w:val="nil"/>
                  </w:tcBorders>
                  <w:shd w:val="clear" w:color="auto" w:fill="auto"/>
                  <w:vAlign w:val="center"/>
                </w:tcPr>
                <w:p w14:paraId="74D20991">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4PES-15Y-15匹</w:t>
                  </w:r>
                </w:p>
              </w:tc>
              <w:tc>
                <w:tcPr>
                  <w:tcW w:w="722" w:type="pct"/>
                  <w:tcBorders>
                    <w:tl2br w:val="nil"/>
                    <w:tr2bl w:val="nil"/>
                  </w:tcBorders>
                  <w:shd w:val="clear" w:color="auto" w:fill="auto"/>
                  <w:vAlign w:val="center"/>
                </w:tcPr>
                <w:p w14:paraId="72CDF375">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vAlign w:val="center"/>
                </w:tcPr>
                <w:p w14:paraId="6E8425C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16#3层</w:t>
                  </w:r>
                </w:p>
              </w:tc>
            </w:tr>
            <w:tr w14:paraId="2F630B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27DD2166">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7CB83E5B">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自动感应互锁风淋室</w:t>
                  </w:r>
                </w:p>
              </w:tc>
              <w:tc>
                <w:tcPr>
                  <w:tcW w:w="1451" w:type="pct"/>
                  <w:tcBorders>
                    <w:tl2br w:val="nil"/>
                    <w:tr2bl w:val="nil"/>
                  </w:tcBorders>
                  <w:shd w:val="clear" w:color="auto" w:fill="auto"/>
                  <w:vAlign w:val="center"/>
                </w:tcPr>
                <w:p w14:paraId="47145833">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JHCP570551</w:t>
                  </w:r>
                </w:p>
              </w:tc>
              <w:tc>
                <w:tcPr>
                  <w:tcW w:w="722" w:type="pct"/>
                  <w:tcBorders>
                    <w:tl2br w:val="nil"/>
                    <w:tr2bl w:val="nil"/>
                  </w:tcBorders>
                  <w:shd w:val="clear" w:color="auto" w:fill="auto"/>
                  <w:vAlign w:val="center"/>
                </w:tcPr>
                <w:p w14:paraId="7566CA8F">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4</w:t>
                  </w:r>
                </w:p>
              </w:tc>
              <w:tc>
                <w:tcPr>
                  <w:tcW w:w="1101" w:type="pct"/>
                  <w:tcBorders>
                    <w:tl2br w:val="nil"/>
                    <w:tr2bl w:val="nil"/>
                  </w:tcBorders>
                  <w:shd w:val="clear" w:color="auto" w:fill="auto"/>
                  <w:vAlign w:val="center"/>
                </w:tcPr>
                <w:p w14:paraId="343697C3">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消毒更衣间</w:t>
                  </w:r>
                </w:p>
              </w:tc>
            </w:tr>
            <w:tr w14:paraId="5818D3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45AB2B92">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58D14CA2">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丸类蒸煮冷却槽</w:t>
                  </w:r>
                </w:p>
              </w:tc>
              <w:tc>
                <w:tcPr>
                  <w:tcW w:w="1451" w:type="pct"/>
                  <w:tcBorders>
                    <w:tl2br w:val="nil"/>
                    <w:tr2bl w:val="nil"/>
                  </w:tcBorders>
                  <w:shd w:val="clear" w:color="auto" w:fill="auto"/>
                  <w:vAlign w:val="center"/>
                </w:tcPr>
                <w:p w14:paraId="450805BD">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p>
              </w:tc>
              <w:tc>
                <w:tcPr>
                  <w:tcW w:w="722" w:type="pct"/>
                  <w:tcBorders>
                    <w:tl2br w:val="nil"/>
                    <w:tr2bl w:val="nil"/>
                  </w:tcBorders>
                  <w:shd w:val="clear" w:color="auto" w:fill="auto"/>
                  <w:vAlign w:val="center"/>
                </w:tcPr>
                <w:p w14:paraId="5E4FD1E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vAlign w:val="center"/>
                </w:tcPr>
                <w:p w14:paraId="4CCB98F6">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16#3层熟制车间</w:t>
                  </w:r>
                </w:p>
              </w:tc>
            </w:tr>
            <w:tr w14:paraId="5FF184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2486F76B">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2FEA944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骨泥磨</w:t>
                  </w:r>
                </w:p>
              </w:tc>
              <w:tc>
                <w:tcPr>
                  <w:tcW w:w="1451" w:type="pct"/>
                  <w:tcBorders>
                    <w:tl2br w:val="nil"/>
                    <w:tr2bl w:val="nil"/>
                  </w:tcBorders>
                  <w:shd w:val="clear" w:color="auto" w:fill="auto"/>
                  <w:vAlign w:val="center"/>
                </w:tcPr>
                <w:p w14:paraId="05EAED0B">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210</w:t>
                  </w:r>
                </w:p>
              </w:tc>
              <w:tc>
                <w:tcPr>
                  <w:tcW w:w="722" w:type="pct"/>
                  <w:tcBorders>
                    <w:tl2br w:val="nil"/>
                    <w:tr2bl w:val="nil"/>
                  </w:tcBorders>
                  <w:shd w:val="clear" w:color="auto" w:fill="auto"/>
                  <w:vAlign w:val="center"/>
                </w:tcPr>
                <w:p w14:paraId="73001130">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vAlign w:val="center"/>
                </w:tcPr>
                <w:p w14:paraId="1C9CACD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16#3层熟制车间</w:t>
                  </w:r>
                </w:p>
              </w:tc>
            </w:tr>
            <w:tr w14:paraId="08F93C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2FA5DF47">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553000E0">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绞肉机</w:t>
                  </w:r>
                </w:p>
              </w:tc>
              <w:tc>
                <w:tcPr>
                  <w:tcW w:w="1451" w:type="pct"/>
                  <w:tcBorders>
                    <w:tl2br w:val="nil"/>
                    <w:tr2bl w:val="nil"/>
                  </w:tcBorders>
                  <w:shd w:val="clear" w:color="auto" w:fill="auto"/>
                  <w:vAlign w:val="center"/>
                </w:tcPr>
                <w:p w14:paraId="4C3A1D1F">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160</w:t>
                  </w:r>
                </w:p>
              </w:tc>
              <w:tc>
                <w:tcPr>
                  <w:tcW w:w="722" w:type="pct"/>
                  <w:tcBorders>
                    <w:tl2br w:val="nil"/>
                    <w:tr2bl w:val="nil"/>
                  </w:tcBorders>
                  <w:shd w:val="clear" w:color="auto" w:fill="auto"/>
                  <w:vAlign w:val="center"/>
                </w:tcPr>
                <w:p w14:paraId="5B2DABA3">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vAlign w:val="center"/>
                </w:tcPr>
                <w:p w14:paraId="0F2F8FB1">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16#3层熟制车间</w:t>
                  </w:r>
                </w:p>
              </w:tc>
            </w:tr>
            <w:tr w14:paraId="770284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37F19B92">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43ED6A2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翻筐油炸机</w:t>
                  </w:r>
                </w:p>
              </w:tc>
              <w:tc>
                <w:tcPr>
                  <w:tcW w:w="1451" w:type="pct"/>
                  <w:tcBorders>
                    <w:tl2br w:val="nil"/>
                    <w:tr2bl w:val="nil"/>
                  </w:tcBorders>
                  <w:shd w:val="clear" w:color="auto" w:fill="auto"/>
                  <w:vAlign w:val="center"/>
                </w:tcPr>
                <w:p w14:paraId="54243F6D">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1000</w:t>
                  </w:r>
                </w:p>
              </w:tc>
              <w:tc>
                <w:tcPr>
                  <w:tcW w:w="722" w:type="pct"/>
                  <w:tcBorders>
                    <w:tl2br w:val="nil"/>
                    <w:tr2bl w:val="nil"/>
                  </w:tcBorders>
                  <w:shd w:val="clear" w:color="auto" w:fill="auto"/>
                  <w:vAlign w:val="center"/>
                </w:tcPr>
                <w:p w14:paraId="24A3E0F7">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vAlign w:val="center"/>
                </w:tcPr>
                <w:p w14:paraId="0A2E7C00">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16#3层熟制车间</w:t>
                  </w:r>
                </w:p>
              </w:tc>
            </w:tr>
            <w:tr w14:paraId="3A74B3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27F9781F">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32913951">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蒸箱</w:t>
                  </w:r>
                </w:p>
              </w:tc>
              <w:tc>
                <w:tcPr>
                  <w:tcW w:w="1451" w:type="pct"/>
                  <w:tcBorders>
                    <w:tl2br w:val="nil"/>
                    <w:tr2bl w:val="nil"/>
                  </w:tcBorders>
                  <w:shd w:val="clear" w:color="auto" w:fill="auto"/>
                  <w:vAlign w:val="center"/>
                </w:tcPr>
                <w:p w14:paraId="2BA4D47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72盘</w:t>
                  </w:r>
                </w:p>
              </w:tc>
              <w:tc>
                <w:tcPr>
                  <w:tcW w:w="722" w:type="pct"/>
                  <w:tcBorders>
                    <w:tl2br w:val="nil"/>
                    <w:tr2bl w:val="nil"/>
                  </w:tcBorders>
                  <w:shd w:val="clear" w:color="auto" w:fill="auto"/>
                  <w:vAlign w:val="center"/>
                </w:tcPr>
                <w:p w14:paraId="559A2BEF">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vAlign w:val="center"/>
                </w:tcPr>
                <w:p w14:paraId="02F56A5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16#3层熟制车间</w:t>
                  </w:r>
                </w:p>
              </w:tc>
            </w:tr>
            <w:tr w14:paraId="5C5393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77C98B47">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499BCD8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油炸线</w:t>
                  </w:r>
                </w:p>
              </w:tc>
              <w:tc>
                <w:tcPr>
                  <w:tcW w:w="1451" w:type="pct"/>
                  <w:tcBorders>
                    <w:tl2br w:val="nil"/>
                    <w:tr2bl w:val="nil"/>
                  </w:tcBorders>
                  <w:shd w:val="clear" w:color="auto" w:fill="auto"/>
                  <w:vAlign w:val="center"/>
                </w:tcPr>
                <w:p w14:paraId="76BD37F6">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4000*800</w:t>
                  </w:r>
                </w:p>
              </w:tc>
              <w:tc>
                <w:tcPr>
                  <w:tcW w:w="722" w:type="pct"/>
                  <w:tcBorders>
                    <w:tl2br w:val="nil"/>
                    <w:tr2bl w:val="nil"/>
                  </w:tcBorders>
                  <w:shd w:val="clear" w:color="auto" w:fill="auto"/>
                  <w:vAlign w:val="center"/>
                </w:tcPr>
                <w:p w14:paraId="28E39537">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vAlign w:val="center"/>
                </w:tcPr>
                <w:p w14:paraId="3C9E756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16#3层熟制车间</w:t>
                  </w:r>
                </w:p>
              </w:tc>
            </w:tr>
            <w:tr w14:paraId="3C4728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2D33AD6B">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2A6308CD">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搅拌夹层锅</w:t>
                  </w:r>
                </w:p>
              </w:tc>
              <w:tc>
                <w:tcPr>
                  <w:tcW w:w="1451" w:type="pct"/>
                  <w:tcBorders>
                    <w:tl2br w:val="nil"/>
                    <w:tr2bl w:val="nil"/>
                  </w:tcBorders>
                  <w:shd w:val="clear" w:color="auto" w:fill="auto"/>
                  <w:vAlign w:val="center"/>
                </w:tcPr>
                <w:p w14:paraId="4DCA546F">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600L</w:t>
                  </w:r>
                </w:p>
              </w:tc>
              <w:tc>
                <w:tcPr>
                  <w:tcW w:w="722" w:type="pct"/>
                  <w:tcBorders>
                    <w:tl2br w:val="nil"/>
                    <w:tr2bl w:val="nil"/>
                  </w:tcBorders>
                  <w:shd w:val="clear" w:color="auto" w:fill="auto"/>
                  <w:vAlign w:val="center"/>
                </w:tcPr>
                <w:p w14:paraId="697023E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3</w:t>
                  </w:r>
                </w:p>
              </w:tc>
              <w:tc>
                <w:tcPr>
                  <w:tcW w:w="1101" w:type="pct"/>
                  <w:tcBorders>
                    <w:tl2br w:val="nil"/>
                    <w:tr2bl w:val="nil"/>
                  </w:tcBorders>
                  <w:shd w:val="clear" w:color="auto" w:fill="auto"/>
                  <w:vAlign w:val="center"/>
                </w:tcPr>
                <w:p w14:paraId="291046A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16#3层熟制车间</w:t>
                  </w:r>
                </w:p>
              </w:tc>
            </w:tr>
            <w:tr w14:paraId="21DC61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08E70C7B">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29AC44BD">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行星炒锅</w:t>
                  </w:r>
                </w:p>
              </w:tc>
              <w:tc>
                <w:tcPr>
                  <w:tcW w:w="1451" w:type="pct"/>
                  <w:tcBorders>
                    <w:tl2br w:val="nil"/>
                    <w:tr2bl w:val="nil"/>
                  </w:tcBorders>
                  <w:shd w:val="clear" w:color="auto" w:fill="auto"/>
                  <w:vAlign w:val="center"/>
                </w:tcPr>
                <w:p w14:paraId="56453E4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500L</w:t>
                  </w:r>
                </w:p>
              </w:tc>
              <w:tc>
                <w:tcPr>
                  <w:tcW w:w="722" w:type="pct"/>
                  <w:tcBorders>
                    <w:tl2br w:val="nil"/>
                    <w:tr2bl w:val="nil"/>
                  </w:tcBorders>
                  <w:shd w:val="clear" w:color="auto" w:fill="auto"/>
                  <w:vAlign w:val="center"/>
                </w:tcPr>
                <w:p w14:paraId="1C71056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w:t>
                  </w:r>
                </w:p>
              </w:tc>
              <w:tc>
                <w:tcPr>
                  <w:tcW w:w="1101" w:type="pct"/>
                  <w:tcBorders>
                    <w:tl2br w:val="nil"/>
                    <w:tr2bl w:val="nil"/>
                  </w:tcBorders>
                  <w:shd w:val="clear" w:color="auto" w:fill="auto"/>
                  <w:vAlign w:val="center"/>
                </w:tcPr>
                <w:p w14:paraId="29188491">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16#3层熟制车间</w:t>
                  </w:r>
                </w:p>
              </w:tc>
            </w:tr>
            <w:tr w14:paraId="0E5DE3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62B0420D">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17CC9222">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全自动杀菌锅</w:t>
                  </w:r>
                </w:p>
              </w:tc>
              <w:tc>
                <w:tcPr>
                  <w:tcW w:w="1451" w:type="pct"/>
                  <w:tcBorders>
                    <w:tl2br w:val="nil"/>
                    <w:tr2bl w:val="nil"/>
                  </w:tcBorders>
                  <w:shd w:val="clear" w:color="auto" w:fill="auto"/>
                  <w:vAlign w:val="center"/>
                </w:tcPr>
                <w:p w14:paraId="1103DBD5">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1200*3600双开</w:t>
                  </w:r>
                </w:p>
              </w:tc>
              <w:tc>
                <w:tcPr>
                  <w:tcW w:w="722" w:type="pct"/>
                  <w:tcBorders>
                    <w:tl2br w:val="nil"/>
                    <w:tr2bl w:val="nil"/>
                  </w:tcBorders>
                  <w:shd w:val="clear" w:color="auto" w:fill="auto"/>
                  <w:vAlign w:val="center"/>
                </w:tcPr>
                <w:p w14:paraId="37154F6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vAlign w:val="center"/>
                </w:tcPr>
                <w:p w14:paraId="3E6679D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16#3层熟制车间</w:t>
                  </w:r>
                </w:p>
              </w:tc>
            </w:tr>
            <w:tr w14:paraId="291498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5022856E">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514AB467">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水箱</w:t>
                  </w:r>
                </w:p>
              </w:tc>
              <w:tc>
                <w:tcPr>
                  <w:tcW w:w="1451" w:type="pct"/>
                  <w:tcBorders>
                    <w:tl2br w:val="nil"/>
                    <w:tr2bl w:val="nil"/>
                  </w:tcBorders>
                  <w:shd w:val="clear" w:color="auto" w:fill="auto"/>
                  <w:vAlign w:val="center"/>
                </w:tcPr>
                <w:p w14:paraId="0FE1B08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3*5*1.5m</w:t>
                  </w:r>
                </w:p>
              </w:tc>
              <w:tc>
                <w:tcPr>
                  <w:tcW w:w="722" w:type="pct"/>
                  <w:tcBorders>
                    <w:tl2br w:val="nil"/>
                    <w:tr2bl w:val="nil"/>
                  </w:tcBorders>
                  <w:shd w:val="clear" w:color="auto" w:fill="auto"/>
                  <w:vAlign w:val="center"/>
                </w:tcPr>
                <w:p w14:paraId="58117EA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vAlign w:val="center"/>
                </w:tcPr>
                <w:p w14:paraId="0413A88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16#3层熟制车间</w:t>
                  </w:r>
                </w:p>
              </w:tc>
            </w:tr>
            <w:tr w14:paraId="261606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7CF701F4">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67BA35C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传输带</w:t>
                  </w:r>
                </w:p>
              </w:tc>
              <w:tc>
                <w:tcPr>
                  <w:tcW w:w="1451" w:type="pct"/>
                  <w:tcBorders>
                    <w:tl2br w:val="nil"/>
                    <w:tr2bl w:val="nil"/>
                  </w:tcBorders>
                  <w:shd w:val="clear" w:color="auto" w:fill="auto"/>
                  <w:vAlign w:val="center"/>
                </w:tcPr>
                <w:p w14:paraId="2F7CBBE5">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4300</w:t>
                  </w:r>
                </w:p>
              </w:tc>
              <w:tc>
                <w:tcPr>
                  <w:tcW w:w="722" w:type="pct"/>
                  <w:tcBorders>
                    <w:tl2br w:val="nil"/>
                    <w:tr2bl w:val="nil"/>
                  </w:tcBorders>
                  <w:shd w:val="clear" w:color="auto" w:fill="auto"/>
                  <w:vAlign w:val="center"/>
                </w:tcPr>
                <w:p w14:paraId="5B4A12CD">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w:t>
                  </w:r>
                </w:p>
              </w:tc>
              <w:tc>
                <w:tcPr>
                  <w:tcW w:w="1101" w:type="pct"/>
                  <w:tcBorders>
                    <w:tl2br w:val="nil"/>
                    <w:tr2bl w:val="nil"/>
                  </w:tcBorders>
                  <w:shd w:val="clear" w:color="auto" w:fill="auto"/>
                  <w:vAlign w:val="center"/>
                </w:tcPr>
                <w:p w14:paraId="0CF2963F">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17#2层内包车间</w:t>
                  </w:r>
                </w:p>
              </w:tc>
            </w:tr>
            <w:tr w14:paraId="69215E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6698A489">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0603A4E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料车</w:t>
                  </w:r>
                </w:p>
              </w:tc>
              <w:tc>
                <w:tcPr>
                  <w:tcW w:w="1451" w:type="pct"/>
                  <w:tcBorders>
                    <w:tl2br w:val="nil"/>
                    <w:tr2bl w:val="nil"/>
                  </w:tcBorders>
                  <w:shd w:val="clear" w:color="auto" w:fill="auto"/>
                  <w:vAlign w:val="center"/>
                </w:tcPr>
                <w:p w14:paraId="1E0729D1">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200</w:t>
                  </w:r>
                </w:p>
              </w:tc>
              <w:tc>
                <w:tcPr>
                  <w:tcW w:w="722" w:type="pct"/>
                  <w:tcBorders>
                    <w:tl2br w:val="nil"/>
                    <w:tr2bl w:val="nil"/>
                  </w:tcBorders>
                  <w:shd w:val="clear" w:color="auto" w:fill="auto"/>
                  <w:vAlign w:val="center"/>
                </w:tcPr>
                <w:p w14:paraId="516450F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10</w:t>
                  </w:r>
                </w:p>
              </w:tc>
              <w:tc>
                <w:tcPr>
                  <w:tcW w:w="1101" w:type="pct"/>
                  <w:tcBorders>
                    <w:tl2br w:val="nil"/>
                    <w:tr2bl w:val="nil"/>
                  </w:tcBorders>
                  <w:shd w:val="clear" w:color="auto" w:fill="auto"/>
                  <w:vAlign w:val="center"/>
                </w:tcPr>
                <w:p w14:paraId="1FE2B48F">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16#3层熟制车间</w:t>
                  </w:r>
                </w:p>
              </w:tc>
            </w:tr>
            <w:tr w14:paraId="21C519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1466A8F7">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2E86EB41">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蒸车</w:t>
                  </w:r>
                </w:p>
              </w:tc>
              <w:tc>
                <w:tcPr>
                  <w:tcW w:w="1451" w:type="pct"/>
                  <w:tcBorders>
                    <w:tl2br w:val="nil"/>
                    <w:tr2bl w:val="nil"/>
                  </w:tcBorders>
                  <w:shd w:val="clear" w:color="auto" w:fill="auto"/>
                  <w:vAlign w:val="center"/>
                </w:tcPr>
                <w:p w14:paraId="5F833F0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36</w:t>
                  </w:r>
                </w:p>
              </w:tc>
              <w:tc>
                <w:tcPr>
                  <w:tcW w:w="722" w:type="pct"/>
                  <w:tcBorders>
                    <w:tl2br w:val="nil"/>
                    <w:tr2bl w:val="nil"/>
                  </w:tcBorders>
                  <w:shd w:val="clear" w:color="auto" w:fill="auto"/>
                  <w:vAlign w:val="center"/>
                </w:tcPr>
                <w:p w14:paraId="73386E89">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10</w:t>
                  </w:r>
                </w:p>
              </w:tc>
              <w:tc>
                <w:tcPr>
                  <w:tcW w:w="1101" w:type="pct"/>
                  <w:tcBorders>
                    <w:tl2br w:val="nil"/>
                    <w:tr2bl w:val="nil"/>
                  </w:tcBorders>
                  <w:shd w:val="clear" w:color="auto" w:fill="auto"/>
                  <w:vAlign w:val="center"/>
                </w:tcPr>
                <w:p w14:paraId="24DF0263">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16#3层熟制车间</w:t>
                  </w:r>
                </w:p>
              </w:tc>
            </w:tr>
            <w:tr w14:paraId="2530A1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4B75B12F">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1EE35B51">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激光打码真空封口机</w:t>
                  </w:r>
                </w:p>
              </w:tc>
              <w:tc>
                <w:tcPr>
                  <w:tcW w:w="1451" w:type="pct"/>
                  <w:tcBorders>
                    <w:tl2br w:val="nil"/>
                    <w:tr2bl w:val="nil"/>
                  </w:tcBorders>
                  <w:shd w:val="clear" w:color="auto" w:fill="auto"/>
                  <w:vAlign w:val="center"/>
                </w:tcPr>
                <w:p w14:paraId="5D9CC3E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350QC02</w:t>
                  </w:r>
                </w:p>
              </w:tc>
              <w:tc>
                <w:tcPr>
                  <w:tcW w:w="722" w:type="pct"/>
                  <w:tcBorders>
                    <w:tl2br w:val="nil"/>
                    <w:tr2bl w:val="nil"/>
                  </w:tcBorders>
                  <w:shd w:val="clear" w:color="auto" w:fill="auto"/>
                  <w:vAlign w:val="center"/>
                </w:tcPr>
                <w:p w14:paraId="50F46EE4">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vAlign w:val="center"/>
                </w:tcPr>
                <w:p w14:paraId="1FEDF280">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17#2层内包车间</w:t>
                  </w:r>
                </w:p>
              </w:tc>
            </w:tr>
            <w:tr w14:paraId="50E579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48E92B23">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44469B31">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立式激光真空封口机</w:t>
                  </w:r>
                </w:p>
              </w:tc>
              <w:tc>
                <w:tcPr>
                  <w:tcW w:w="1451" w:type="pct"/>
                  <w:tcBorders>
                    <w:tl2br w:val="nil"/>
                    <w:tr2bl w:val="nil"/>
                  </w:tcBorders>
                  <w:shd w:val="clear" w:color="auto" w:fill="auto"/>
                  <w:vAlign w:val="center"/>
                </w:tcPr>
                <w:p w14:paraId="30B1BBF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320LC02</w:t>
                  </w:r>
                </w:p>
              </w:tc>
              <w:tc>
                <w:tcPr>
                  <w:tcW w:w="722" w:type="pct"/>
                  <w:tcBorders>
                    <w:tl2br w:val="nil"/>
                    <w:tr2bl w:val="nil"/>
                  </w:tcBorders>
                  <w:shd w:val="clear" w:color="auto" w:fill="auto"/>
                  <w:vAlign w:val="center"/>
                </w:tcPr>
                <w:p w14:paraId="69843E85">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vAlign w:val="center"/>
                </w:tcPr>
                <w:p w14:paraId="1EB221C4">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16#3层内包车间</w:t>
                  </w:r>
                </w:p>
              </w:tc>
            </w:tr>
            <w:tr w14:paraId="142A13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67BAEE2F">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3790229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灌装机</w:t>
                  </w:r>
                </w:p>
              </w:tc>
              <w:tc>
                <w:tcPr>
                  <w:tcW w:w="1451" w:type="pct"/>
                  <w:tcBorders>
                    <w:tl2br w:val="nil"/>
                    <w:tr2bl w:val="nil"/>
                  </w:tcBorders>
                  <w:shd w:val="clear" w:color="auto" w:fill="auto"/>
                  <w:vAlign w:val="center"/>
                </w:tcPr>
                <w:p w14:paraId="0757FBF1">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GTX-1800</w:t>
                  </w:r>
                </w:p>
              </w:tc>
              <w:tc>
                <w:tcPr>
                  <w:tcW w:w="722" w:type="pct"/>
                  <w:tcBorders>
                    <w:tl2br w:val="nil"/>
                    <w:tr2bl w:val="nil"/>
                  </w:tcBorders>
                  <w:shd w:val="clear" w:color="auto" w:fill="auto"/>
                  <w:vAlign w:val="center"/>
                </w:tcPr>
                <w:p w14:paraId="2CCAD5F2">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vAlign w:val="center"/>
                </w:tcPr>
                <w:p w14:paraId="19A3D64D">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16#3层内包车间</w:t>
                  </w:r>
                </w:p>
              </w:tc>
            </w:tr>
            <w:tr w14:paraId="3EC94F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59E6B024">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5BF33DDB">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三维切丁机</w:t>
                  </w:r>
                </w:p>
              </w:tc>
              <w:tc>
                <w:tcPr>
                  <w:tcW w:w="1451" w:type="pct"/>
                  <w:tcBorders>
                    <w:tl2br w:val="nil"/>
                    <w:tr2bl w:val="nil"/>
                  </w:tcBorders>
                  <w:shd w:val="clear" w:color="auto" w:fill="auto"/>
                  <w:vAlign w:val="center"/>
                </w:tcPr>
                <w:p w14:paraId="4AD9225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900*700*1330</w:t>
                  </w:r>
                </w:p>
              </w:tc>
              <w:tc>
                <w:tcPr>
                  <w:tcW w:w="722" w:type="pct"/>
                  <w:tcBorders>
                    <w:tl2br w:val="nil"/>
                    <w:tr2bl w:val="nil"/>
                  </w:tcBorders>
                  <w:shd w:val="clear" w:color="auto" w:fill="auto"/>
                  <w:vAlign w:val="center"/>
                </w:tcPr>
                <w:p w14:paraId="20F85F33">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vAlign w:val="center"/>
                </w:tcPr>
                <w:p w14:paraId="1AE6B96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17#1层粗加工间</w:t>
                  </w:r>
                </w:p>
              </w:tc>
            </w:tr>
            <w:tr w14:paraId="4B0D77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0F1E9F34">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59386EA0">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搅拌机</w:t>
                  </w:r>
                </w:p>
              </w:tc>
              <w:tc>
                <w:tcPr>
                  <w:tcW w:w="1451" w:type="pct"/>
                  <w:tcBorders>
                    <w:tl2br w:val="nil"/>
                    <w:tr2bl w:val="nil"/>
                  </w:tcBorders>
                  <w:shd w:val="clear" w:color="auto" w:fill="auto"/>
                  <w:vAlign w:val="center"/>
                </w:tcPr>
                <w:p w14:paraId="56A5181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800*500*990</w:t>
                  </w:r>
                </w:p>
              </w:tc>
              <w:tc>
                <w:tcPr>
                  <w:tcW w:w="722" w:type="pct"/>
                  <w:tcBorders>
                    <w:tl2br w:val="nil"/>
                    <w:tr2bl w:val="nil"/>
                  </w:tcBorders>
                  <w:shd w:val="clear" w:color="auto" w:fill="auto"/>
                  <w:vAlign w:val="center"/>
                </w:tcPr>
                <w:p w14:paraId="448D6E5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vAlign w:val="center"/>
                </w:tcPr>
                <w:p w14:paraId="494226E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17#1层粗加工间</w:t>
                  </w:r>
                </w:p>
              </w:tc>
            </w:tr>
            <w:tr w14:paraId="1F4805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42B25AD9">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207543E4">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狮子头成形机</w:t>
                  </w:r>
                </w:p>
              </w:tc>
              <w:tc>
                <w:tcPr>
                  <w:tcW w:w="1451" w:type="pct"/>
                  <w:tcBorders>
                    <w:tl2br w:val="nil"/>
                    <w:tr2bl w:val="nil"/>
                  </w:tcBorders>
                  <w:shd w:val="clear" w:color="auto" w:fill="auto"/>
                  <w:vAlign w:val="center"/>
                </w:tcPr>
                <w:p w14:paraId="552DECC7">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390*900*800</w:t>
                  </w:r>
                </w:p>
              </w:tc>
              <w:tc>
                <w:tcPr>
                  <w:tcW w:w="722" w:type="pct"/>
                  <w:tcBorders>
                    <w:tl2br w:val="nil"/>
                    <w:tr2bl w:val="nil"/>
                  </w:tcBorders>
                  <w:shd w:val="clear" w:color="auto" w:fill="auto"/>
                  <w:vAlign w:val="center"/>
                </w:tcPr>
                <w:p w14:paraId="129B5AEC">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vAlign w:val="center"/>
                </w:tcPr>
                <w:p w14:paraId="05C4E990">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16#3层熟制车间</w:t>
                  </w:r>
                </w:p>
              </w:tc>
            </w:tr>
            <w:tr w14:paraId="03A8D7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5A0B1B06">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5808EF8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面鱼成形机</w:t>
                  </w:r>
                </w:p>
              </w:tc>
              <w:tc>
                <w:tcPr>
                  <w:tcW w:w="1451" w:type="pct"/>
                  <w:tcBorders>
                    <w:tl2br w:val="nil"/>
                    <w:tr2bl w:val="nil"/>
                  </w:tcBorders>
                  <w:shd w:val="clear" w:color="auto" w:fill="auto"/>
                  <w:vAlign w:val="center"/>
                </w:tcPr>
                <w:p w14:paraId="58B555C5">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150*400*850</w:t>
                  </w:r>
                </w:p>
              </w:tc>
              <w:tc>
                <w:tcPr>
                  <w:tcW w:w="722" w:type="pct"/>
                  <w:tcBorders>
                    <w:tl2br w:val="nil"/>
                    <w:tr2bl w:val="nil"/>
                  </w:tcBorders>
                  <w:shd w:val="clear" w:color="auto" w:fill="auto"/>
                  <w:vAlign w:val="center"/>
                </w:tcPr>
                <w:p w14:paraId="26CC1A76">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vAlign w:val="center"/>
                </w:tcPr>
                <w:p w14:paraId="4DC3AB5D">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16#3层熟制车间</w:t>
                  </w:r>
                </w:p>
              </w:tc>
            </w:tr>
            <w:tr w14:paraId="144984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6758F226">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6EE16981">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350A鱼肉采肉机</w:t>
                  </w:r>
                </w:p>
              </w:tc>
              <w:tc>
                <w:tcPr>
                  <w:tcW w:w="1451" w:type="pct"/>
                  <w:tcBorders>
                    <w:tl2br w:val="nil"/>
                    <w:tr2bl w:val="nil"/>
                  </w:tcBorders>
                  <w:shd w:val="clear" w:color="auto" w:fill="auto"/>
                  <w:vAlign w:val="center"/>
                </w:tcPr>
                <w:p w14:paraId="6FB87D4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1050*800*1000</w:t>
                  </w:r>
                </w:p>
              </w:tc>
              <w:tc>
                <w:tcPr>
                  <w:tcW w:w="722" w:type="pct"/>
                  <w:tcBorders>
                    <w:tl2br w:val="nil"/>
                    <w:tr2bl w:val="nil"/>
                  </w:tcBorders>
                  <w:shd w:val="clear" w:color="auto" w:fill="auto"/>
                  <w:vAlign w:val="center"/>
                </w:tcPr>
                <w:p w14:paraId="425EED27">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vAlign w:val="center"/>
                </w:tcPr>
                <w:p w14:paraId="3D073931">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17#1层粗加工间</w:t>
                  </w:r>
                </w:p>
              </w:tc>
            </w:tr>
            <w:tr w14:paraId="2C36FA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1" w:type="pct"/>
                  <w:tcBorders>
                    <w:tl2br w:val="nil"/>
                    <w:tr2bl w:val="nil"/>
                  </w:tcBorders>
                  <w:vAlign w:val="center"/>
                </w:tcPr>
                <w:p w14:paraId="64238D45">
                  <w:pPr>
                    <w:keepNext w:val="0"/>
                    <w:keepLines w:val="0"/>
                    <w:pageBreakBefore w:val="0"/>
                    <w:widowControl/>
                    <w:numPr>
                      <w:ilvl w:val="0"/>
                      <w:numId w:val="6"/>
                    </w:numPr>
                    <w:kinsoku/>
                    <w:wordWrap/>
                    <w:overflowPunct/>
                    <w:topLinePunct w:val="0"/>
                    <w:autoSpaceDE/>
                    <w:autoSpaceDN/>
                    <w:bidi w:val="0"/>
                    <w:adjustRightInd/>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p>
              </w:tc>
              <w:tc>
                <w:tcPr>
                  <w:tcW w:w="1273" w:type="pct"/>
                  <w:tcBorders>
                    <w:tl2br w:val="nil"/>
                    <w:tr2bl w:val="nil"/>
                  </w:tcBorders>
                  <w:shd w:val="clear" w:color="auto" w:fill="auto"/>
                  <w:vAlign w:val="center"/>
                </w:tcPr>
                <w:p w14:paraId="3AA76DD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打浆机（制冷）</w:t>
                  </w:r>
                </w:p>
              </w:tc>
              <w:tc>
                <w:tcPr>
                  <w:tcW w:w="1451" w:type="pct"/>
                  <w:tcBorders>
                    <w:tl2br w:val="nil"/>
                    <w:tr2bl w:val="nil"/>
                  </w:tcBorders>
                  <w:shd w:val="clear" w:color="auto" w:fill="auto"/>
                  <w:vAlign w:val="center"/>
                </w:tcPr>
                <w:p w14:paraId="66B2850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1300*750*1800</w:t>
                  </w:r>
                </w:p>
              </w:tc>
              <w:tc>
                <w:tcPr>
                  <w:tcW w:w="722" w:type="pct"/>
                  <w:tcBorders>
                    <w:tl2br w:val="nil"/>
                    <w:tr2bl w:val="nil"/>
                  </w:tcBorders>
                  <w:shd w:val="clear" w:color="auto" w:fill="auto"/>
                  <w:vAlign w:val="center"/>
                </w:tcPr>
                <w:p w14:paraId="2EEE38FE">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1101" w:type="pct"/>
                  <w:tcBorders>
                    <w:tl2br w:val="nil"/>
                    <w:tr2bl w:val="nil"/>
                  </w:tcBorders>
                  <w:shd w:val="clear" w:color="auto" w:fill="auto"/>
                  <w:vAlign w:val="center"/>
                </w:tcPr>
                <w:p w14:paraId="1903E3A3">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17#1层粗加工间</w:t>
                  </w:r>
                </w:p>
              </w:tc>
            </w:tr>
          </w:tbl>
          <w:p w14:paraId="783EA452">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Times New Roman" w:hAnsi="Times New Roman" w:eastAsia="宋体" w:cs="Times New Roman"/>
                <w:b/>
                <w:bCs/>
                <w:color w:val="000000" w:themeColor="text1"/>
                <w:sz w:val="24"/>
                <w:szCs w:val="24"/>
                <w:lang w:val="en-US" w:eastAsia="zh-CN" w:bidi="ar-SA"/>
                <w14:textFill>
                  <w14:solidFill>
                    <w14:schemeClr w14:val="tx1"/>
                  </w14:solidFill>
                </w14:textFill>
              </w:rPr>
            </w:pPr>
            <w:r>
              <w:rPr>
                <w:rFonts w:hint="eastAsia" w:cs="Times New Roman"/>
                <w:b/>
                <w:bCs/>
                <w:color w:val="000000" w:themeColor="text1"/>
                <w:sz w:val="24"/>
                <w:szCs w:val="24"/>
                <w:lang w:val="en-US" w:eastAsia="zh-CN" w:bidi="ar-SA"/>
                <w14:textFill>
                  <w14:solidFill>
                    <w14:schemeClr w14:val="tx1"/>
                  </w14:solidFill>
                </w14:textFill>
              </w:rPr>
              <w:t>5</w:t>
            </w:r>
            <w:r>
              <w:rPr>
                <w:rFonts w:hint="eastAsia" w:ascii="Times New Roman" w:hAnsi="Times New Roman" w:eastAsia="宋体" w:cs="Times New Roman"/>
                <w:b/>
                <w:bCs/>
                <w:color w:val="000000" w:themeColor="text1"/>
                <w:sz w:val="24"/>
                <w:szCs w:val="24"/>
                <w:lang w:val="en-US" w:eastAsia="zh-CN" w:bidi="ar-SA"/>
                <w14:textFill>
                  <w14:solidFill>
                    <w14:schemeClr w14:val="tx1"/>
                  </w14:solidFill>
                </w14:textFill>
              </w:rPr>
              <w:t>、主要原辅材料</w:t>
            </w:r>
          </w:p>
          <w:p w14:paraId="2F35CB7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Times New Roman"/>
                <w:b/>
                <w:bCs/>
                <w:color w:val="000000" w:themeColor="text1"/>
                <w:sz w:val="21"/>
                <w:szCs w:val="21"/>
                <w:lang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项目</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主要原辅材料消耗详见下表：</w:t>
            </w:r>
          </w:p>
          <w:p w14:paraId="27F6124F">
            <w:pPr>
              <w:keepNext w:val="0"/>
              <w:keepLines w:val="0"/>
              <w:pageBreakBefore w:val="0"/>
              <w:widowControl w:val="0"/>
              <w:tabs>
                <w:tab w:val="center" w:pos="4341"/>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bCs/>
                <w:color w:val="000000" w:themeColor="text1"/>
                <w:sz w:val="24"/>
                <w:szCs w:val="21"/>
                <w:lang w:eastAsia="zh-CN"/>
                <w14:textFill>
                  <w14:solidFill>
                    <w14:schemeClr w14:val="tx1"/>
                  </w14:solidFill>
                </w14:textFill>
              </w:rPr>
            </w:pPr>
            <w:r>
              <w:rPr>
                <w:rFonts w:ascii="Times New Roman" w:hAnsi="Times New Roman" w:eastAsia="宋体" w:cs="Times New Roman"/>
                <w:b/>
                <w:bCs/>
                <w:color w:val="000000" w:themeColor="text1"/>
                <w:sz w:val="24"/>
                <w:szCs w:val="21"/>
                <w:lang w:eastAsia="zh-CN"/>
                <w14:textFill>
                  <w14:solidFill>
                    <w14:schemeClr w14:val="tx1"/>
                  </w14:solidFill>
                </w14:textFill>
              </w:rPr>
              <w:t>表</w:t>
            </w:r>
            <w:r>
              <w:rPr>
                <w:rFonts w:hint="eastAsia" w:ascii="Times New Roman" w:hAnsi="Times New Roman" w:eastAsia="宋体" w:cs="Times New Roman"/>
                <w:b/>
                <w:bCs/>
                <w:color w:val="000000" w:themeColor="text1"/>
                <w:sz w:val="24"/>
                <w:szCs w:val="21"/>
                <w:lang w:eastAsia="zh-CN"/>
                <w14:textFill>
                  <w14:solidFill>
                    <w14:schemeClr w14:val="tx1"/>
                  </w14:solidFill>
                </w14:textFill>
              </w:rPr>
              <w:t>2-</w:t>
            </w:r>
            <w:r>
              <w:rPr>
                <w:rFonts w:hint="eastAsia" w:cs="Times New Roman"/>
                <w:b/>
                <w:bCs/>
                <w:color w:val="000000" w:themeColor="text1"/>
                <w:sz w:val="24"/>
                <w:szCs w:val="21"/>
                <w:lang w:val="en-US" w:eastAsia="zh-CN"/>
                <w14:textFill>
                  <w14:solidFill>
                    <w14:schemeClr w14:val="tx1"/>
                  </w14:solidFill>
                </w14:textFill>
              </w:rPr>
              <w:t xml:space="preserve">6  </w:t>
            </w:r>
            <w:r>
              <w:rPr>
                <w:rFonts w:ascii="Times New Roman" w:hAnsi="Times New Roman" w:eastAsia="宋体" w:cs="Times New Roman"/>
                <w:b/>
                <w:bCs/>
                <w:color w:val="000000" w:themeColor="text1"/>
                <w:sz w:val="24"/>
                <w:szCs w:val="21"/>
                <w:lang w:eastAsia="zh-CN"/>
                <w14:textFill>
                  <w14:solidFill>
                    <w14:schemeClr w14:val="tx1"/>
                  </w14:solidFill>
                </w14:textFill>
              </w:rPr>
              <w:t>项目主要原辅材料及能源消耗一览表</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475"/>
              <w:gridCol w:w="963"/>
              <w:gridCol w:w="900"/>
              <w:gridCol w:w="800"/>
              <w:gridCol w:w="1150"/>
              <w:gridCol w:w="1462"/>
              <w:gridCol w:w="2564"/>
            </w:tblGrid>
            <w:tr w14:paraId="5F04B8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285" w:type="pct"/>
                  <w:tcBorders>
                    <w:tl2br w:val="nil"/>
                    <w:tr2bl w:val="nil"/>
                  </w:tcBorders>
                  <w:noWrap w:val="0"/>
                  <w:vAlign w:val="center"/>
                </w:tcPr>
                <w:p w14:paraId="07C8B5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themeColor="text1"/>
                      <w:kern w:val="0"/>
                      <w:sz w:val="21"/>
                      <w:szCs w:val="21"/>
                      <w14:textFill>
                        <w14:solidFill>
                          <w14:schemeClr w14:val="tx1"/>
                        </w14:solidFill>
                      </w14:textFill>
                    </w:rPr>
                    <w:t>序号</w:t>
                  </w:r>
                </w:p>
              </w:tc>
              <w:tc>
                <w:tcPr>
                  <w:tcW w:w="579" w:type="pct"/>
                  <w:tcBorders>
                    <w:tl2br w:val="nil"/>
                    <w:tr2bl w:val="nil"/>
                  </w:tcBorders>
                  <w:noWrap w:val="0"/>
                  <w:vAlign w:val="center"/>
                </w:tcPr>
                <w:p w14:paraId="3F17FF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themeColor="text1"/>
                      <w:kern w:val="0"/>
                      <w:sz w:val="21"/>
                      <w:szCs w:val="21"/>
                      <w14:textFill>
                        <w14:solidFill>
                          <w14:schemeClr w14:val="tx1"/>
                        </w14:solidFill>
                      </w14:textFill>
                    </w:rPr>
                    <w:t>名称</w:t>
                  </w:r>
                </w:p>
              </w:tc>
              <w:tc>
                <w:tcPr>
                  <w:tcW w:w="541" w:type="pct"/>
                  <w:tcBorders>
                    <w:tl2br w:val="nil"/>
                    <w:tr2bl w:val="nil"/>
                  </w:tcBorders>
                  <w:noWrap w:val="0"/>
                  <w:vAlign w:val="center"/>
                </w:tcPr>
                <w:p w14:paraId="39C3D3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b/>
                      <w:bCs/>
                      <w:color w:val="000000" w:themeColor="text1"/>
                      <w:kern w:val="0"/>
                      <w:sz w:val="21"/>
                      <w:szCs w:val="21"/>
                      <w14:textFill>
                        <w14:solidFill>
                          <w14:schemeClr w14:val="tx1"/>
                        </w14:solidFill>
                      </w14:textFill>
                    </w:rPr>
                  </w:pPr>
                  <w:r>
                    <w:rPr>
                      <w:rFonts w:hint="eastAsia" w:ascii="Times New Roman" w:hAnsi="Times New Roman" w:eastAsia="宋体" w:cs="Times New Roman"/>
                      <w:b/>
                      <w:bCs/>
                      <w:color w:val="000000" w:themeColor="text1"/>
                      <w:kern w:val="0"/>
                      <w:sz w:val="21"/>
                      <w:szCs w:val="21"/>
                      <w:lang w:val="en-US" w:eastAsia="zh-CN"/>
                      <w14:textFill>
                        <w14:solidFill>
                          <w14:schemeClr w14:val="tx1"/>
                        </w14:solidFill>
                      </w14:textFill>
                    </w:rPr>
                    <w:t>单位</w:t>
                  </w:r>
                </w:p>
              </w:tc>
              <w:tc>
                <w:tcPr>
                  <w:tcW w:w="481" w:type="pct"/>
                  <w:tcBorders>
                    <w:tl2br w:val="nil"/>
                    <w:tr2bl w:val="nil"/>
                  </w:tcBorders>
                  <w:noWrap w:val="0"/>
                  <w:vAlign w:val="center"/>
                </w:tcPr>
                <w:p w14:paraId="60F110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bCs/>
                      <w:color w:val="000000" w:themeColor="text1"/>
                      <w:kern w:val="0"/>
                      <w:sz w:val="21"/>
                      <w:szCs w:val="21"/>
                      <w:lang w:val="en-US" w:eastAsia="zh-CN"/>
                      <w14:textFill>
                        <w14:solidFill>
                          <w14:schemeClr w14:val="tx1"/>
                        </w14:solidFill>
                      </w14:textFill>
                    </w:rPr>
                  </w:pPr>
                  <w:r>
                    <w:rPr>
                      <w:rFonts w:ascii="Times New Roman" w:hAnsi="Times New Roman" w:eastAsia="宋体" w:cs="Times New Roman"/>
                      <w:b/>
                      <w:bCs/>
                      <w:color w:val="000000" w:themeColor="text1"/>
                      <w:kern w:val="0"/>
                      <w:sz w:val="21"/>
                      <w:szCs w:val="21"/>
                      <w14:textFill>
                        <w14:solidFill>
                          <w14:schemeClr w14:val="tx1"/>
                        </w14:solidFill>
                      </w14:textFill>
                    </w:rPr>
                    <w:t>用量</w:t>
                  </w:r>
                </w:p>
              </w:tc>
              <w:tc>
                <w:tcPr>
                  <w:tcW w:w="691" w:type="pct"/>
                  <w:tcBorders>
                    <w:tl2br w:val="nil"/>
                    <w:tr2bl w:val="nil"/>
                  </w:tcBorders>
                  <w:noWrap w:val="0"/>
                  <w:vAlign w:val="center"/>
                </w:tcPr>
                <w:p w14:paraId="777DC9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1"/>
                      <w:szCs w:val="21"/>
                      <w:lang w:val="en-US" w:eastAsia="zh-CN"/>
                      <w14:textFill>
                        <w14:solidFill>
                          <w14:schemeClr w14:val="tx1"/>
                        </w14:solidFill>
                      </w14:textFill>
                    </w:rPr>
                    <w:t>最大储存量</w:t>
                  </w:r>
                </w:p>
              </w:tc>
              <w:tc>
                <w:tcPr>
                  <w:tcW w:w="879" w:type="pct"/>
                  <w:tcBorders>
                    <w:tl2br w:val="nil"/>
                    <w:tr2bl w:val="nil"/>
                  </w:tcBorders>
                  <w:noWrap w:val="0"/>
                  <w:vAlign w:val="center"/>
                </w:tcPr>
                <w:p w14:paraId="0436FC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1"/>
                      <w:szCs w:val="21"/>
                      <w:lang w:val="en-US" w:eastAsia="zh-CN"/>
                      <w14:textFill>
                        <w14:solidFill>
                          <w14:schemeClr w14:val="tx1"/>
                        </w14:solidFill>
                      </w14:textFill>
                    </w:rPr>
                    <w:t>存放位置</w:t>
                  </w:r>
                </w:p>
              </w:tc>
              <w:tc>
                <w:tcPr>
                  <w:tcW w:w="1541" w:type="pct"/>
                  <w:tcBorders>
                    <w:tl2br w:val="nil"/>
                    <w:tr2bl w:val="nil"/>
                  </w:tcBorders>
                  <w:noWrap w:val="0"/>
                  <w:vAlign w:val="center"/>
                </w:tcPr>
                <w:p w14:paraId="19AEE6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themeColor="text1"/>
                      <w:kern w:val="0"/>
                      <w:sz w:val="21"/>
                      <w:szCs w:val="21"/>
                      <w14:textFill>
                        <w14:solidFill>
                          <w14:schemeClr w14:val="tx1"/>
                        </w14:solidFill>
                      </w14:textFill>
                    </w:rPr>
                    <w:t>备注</w:t>
                  </w:r>
                </w:p>
              </w:tc>
            </w:tr>
            <w:tr w14:paraId="1C8F17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85" w:type="pct"/>
                  <w:tcBorders>
                    <w:tl2br w:val="nil"/>
                    <w:tr2bl w:val="nil"/>
                  </w:tcBorders>
                  <w:noWrap w:val="0"/>
                  <w:vAlign w:val="center"/>
                </w:tcPr>
                <w:p w14:paraId="1761F4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1</w:t>
                  </w:r>
                </w:p>
              </w:tc>
              <w:tc>
                <w:tcPr>
                  <w:tcW w:w="579" w:type="pct"/>
                  <w:tcBorders>
                    <w:tl2br w:val="nil"/>
                    <w:tr2bl w:val="nil"/>
                  </w:tcBorders>
                  <w:noWrap w:val="0"/>
                  <w:vAlign w:val="center"/>
                </w:tcPr>
                <w:p w14:paraId="4BBBD7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黑鱼</w:t>
                  </w:r>
                </w:p>
              </w:tc>
              <w:tc>
                <w:tcPr>
                  <w:tcW w:w="541" w:type="pct"/>
                  <w:tcBorders>
                    <w:tl2br w:val="nil"/>
                    <w:tr2bl w:val="nil"/>
                  </w:tcBorders>
                  <w:noWrap w:val="0"/>
                  <w:vAlign w:val="center"/>
                </w:tcPr>
                <w:p w14:paraId="3D8EBC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t/a</w:t>
                  </w:r>
                </w:p>
              </w:tc>
              <w:tc>
                <w:tcPr>
                  <w:tcW w:w="481" w:type="pct"/>
                  <w:tcBorders>
                    <w:tl2br w:val="nil"/>
                    <w:tr2bl w:val="nil"/>
                  </w:tcBorders>
                  <w:noWrap w:val="0"/>
                  <w:vAlign w:val="center"/>
                </w:tcPr>
                <w:p w14:paraId="49B07F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18113.2</w:t>
                  </w:r>
                </w:p>
              </w:tc>
              <w:tc>
                <w:tcPr>
                  <w:tcW w:w="691" w:type="pct"/>
                  <w:tcBorders>
                    <w:tl2br w:val="nil"/>
                    <w:tr2bl w:val="nil"/>
                  </w:tcBorders>
                  <w:noWrap w:val="0"/>
                  <w:vAlign w:val="center"/>
                </w:tcPr>
                <w:p w14:paraId="3E0537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60</w:t>
                  </w:r>
                </w:p>
              </w:tc>
              <w:tc>
                <w:tcPr>
                  <w:tcW w:w="879" w:type="pct"/>
                  <w:tcBorders>
                    <w:tl2br w:val="nil"/>
                    <w:tr2bl w:val="nil"/>
                  </w:tcBorders>
                  <w:noWrap w:val="0"/>
                  <w:vAlign w:val="center"/>
                </w:tcPr>
                <w:p w14:paraId="6082AE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生产车间</w:t>
                  </w:r>
                </w:p>
              </w:tc>
              <w:tc>
                <w:tcPr>
                  <w:tcW w:w="1541" w:type="pct"/>
                  <w:tcBorders>
                    <w:tl2br w:val="nil"/>
                    <w:tr2bl w:val="nil"/>
                  </w:tcBorders>
                  <w:noWrap w:val="0"/>
                  <w:vAlign w:val="center"/>
                </w:tcPr>
                <w:p w14:paraId="4DF07B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w:t>
                  </w:r>
                </w:p>
              </w:tc>
            </w:tr>
            <w:tr w14:paraId="774AB8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85" w:type="pct"/>
                  <w:tcBorders>
                    <w:tl2br w:val="nil"/>
                    <w:tr2bl w:val="nil"/>
                  </w:tcBorders>
                  <w:noWrap w:val="0"/>
                  <w:vAlign w:val="center"/>
                </w:tcPr>
                <w:p w14:paraId="29AD4B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2</w:t>
                  </w:r>
                </w:p>
              </w:tc>
              <w:tc>
                <w:tcPr>
                  <w:tcW w:w="579" w:type="pct"/>
                  <w:tcBorders>
                    <w:tl2br w:val="nil"/>
                    <w:tr2bl w:val="nil"/>
                  </w:tcBorders>
                  <w:noWrap w:val="0"/>
                  <w:vAlign w:val="center"/>
                </w:tcPr>
                <w:p w14:paraId="40F363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保水剂</w:t>
                  </w:r>
                </w:p>
              </w:tc>
              <w:tc>
                <w:tcPr>
                  <w:tcW w:w="541" w:type="pct"/>
                  <w:tcBorders>
                    <w:tl2br w:val="nil"/>
                    <w:tr2bl w:val="nil"/>
                  </w:tcBorders>
                  <w:shd w:val="clear" w:color="auto" w:fill="auto"/>
                  <w:noWrap w:val="0"/>
                  <w:vAlign w:val="center"/>
                </w:tcPr>
                <w:p w14:paraId="1891BC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t/a</w:t>
                  </w:r>
                </w:p>
              </w:tc>
              <w:tc>
                <w:tcPr>
                  <w:tcW w:w="481" w:type="pct"/>
                  <w:tcBorders>
                    <w:tl2br w:val="nil"/>
                    <w:tr2bl w:val="nil"/>
                  </w:tcBorders>
                  <w:shd w:val="clear" w:color="auto" w:fill="auto"/>
                  <w:noWrap w:val="0"/>
                  <w:vAlign w:val="center"/>
                </w:tcPr>
                <w:p w14:paraId="1BFD19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15</w:t>
                  </w:r>
                </w:p>
              </w:tc>
              <w:tc>
                <w:tcPr>
                  <w:tcW w:w="691" w:type="pct"/>
                  <w:tcBorders>
                    <w:tl2br w:val="nil"/>
                    <w:tr2bl w:val="nil"/>
                  </w:tcBorders>
                  <w:noWrap w:val="0"/>
                  <w:vAlign w:val="center"/>
                </w:tcPr>
                <w:p w14:paraId="1EDCD9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2</w:t>
                  </w:r>
                </w:p>
              </w:tc>
              <w:tc>
                <w:tcPr>
                  <w:tcW w:w="879" w:type="pct"/>
                  <w:tcBorders>
                    <w:tl2br w:val="nil"/>
                    <w:tr2bl w:val="nil"/>
                  </w:tcBorders>
                  <w:noWrap w:val="0"/>
                  <w:vAlign w:val="center"/>
                </w:tcPr>
                <w:p w14:paraId="40E5E0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添加剂库</w:t>
                  </w:r>
                </w:p>
              </w:tc>
              <w:tc>
                <w:tcPr>
                  <w:tcW w:w="1541" w:type="pct"/>
                  <w:tcBorders>
                    <w:tl2br w:val="nil"/>
                    <w:tr2bl w:val="nil"/>
                  </w:tcBorders>
                  <w:shd w:val="clear" w:color="auto" w:fill="auto"/>
                  <w:noWrap w:val="0"/>
                  <w:vAlign w:val="center"/>
                </w:tcPr>
                <w:p w14:paraId="3B2F8C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25</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kg</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/包</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宋体"/>
                      <w:color w:val="000000" w:themeColor="text1"/>
                      <w:sz w:val="21"/>
                      <w:szCs w:val="21"/>
                      <w:lang w:val="en-US" w:eastAsia="zh-CN"/>
                      <w14:textFill>
                        <w14:solidFill>
                          <w14:schemeClr w14:val="tx1"/>
                        </w14:solidFill>
                      </w14:textFill>
                    </w:rPr>
                    <w:t>辅料</w:t>
                  </w:r>
                </w:p>
              </w:tc>
            </w:tr>
            <w:tr w14:paraId="1B301C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85" w:type="pct"/>
                  <w:tcBorders>
                    <w:tl2br w:val="nil"/>
                    <w:tr2bl w:val="nil"/>
                  </w:tcBorders>
                  <w:shd w:val="clear" w:color="auto" w:fill="auto"/>
                  <w:noWrap w:val="0"/>
                  <w:vAlign w:val="center"/>
                </w:tcPr>
                <w:p w14:paraId="71DF52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3</w:t>
                  </w:r>
                </w:p>
              </w:tc>
              <w:tc>
                <w:tcPr>
                  <w:tcW w:w="579" w:type="pct"/>
                  <w:tcBorders>
                    <w:tl2br w:val="nil"/>
                    <w:tr2bl w:val="nil"/>
                  </w:tcBorders>
                  <w:noWrap w:val="0"/>
                  <w:vAlign w:val="center"/>
                </w:tcPr>
                <w:p w14:paraId="47F2E3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lang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味精</w:t>
                  </w:r>
                </w:p>
              </w:tc>
              <w:tc>
                <w:tcPr>
                  <w:tcW w:w="541" w:type="pct"/>
                  <w:tcBorders>
                    <w:tl2br w:val="nil"/>
                    <w:tr2bl w:val="nil"/>
                  </w:tcBorders>
                  <w:shd w:val="clear" w:color="auto" w:fill="auto"/>
                  <w:noWrap w:val="0"/>
                  <w:vAlign w:val="center"/>
                </w:tcPr>
                <w:p w14:paraId="6D7C4B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t/a</w:t>
                  </w:r>
                </w:p>
              </w:tc>
              <w:tc>
                <w:tcPr>
                  <w:tcW w:w="481" w:type="pct"/>
                  <w:tcBorders>
                    <w:tl2br w:val="nil"/>
                    <w:tr2bl w:val="nil"/>
                  </w:tcBorders>
                  <w:shd w:val="clear" w:color="auto" w:fill="auto"/>
                  <w:noWrap w:val="0"/>
                  <w:vAlign w:val="center"/>
                </w:tcPr>
                <w:p w14:paraId="11899B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691" w:type="pct"/>
                  <w:tcBorders>
                    <w:tl2br w:val="nil"/>
                    <w:tr2bl w:val="nil"/>
                  </w:tcBorders>
                  <w:noWrap w:val="0"/>
                  <w:vAlign w:val="center"/>
                </w:tcPr>
                <w:p w14:paraId="27AF91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2</w:t>
                  </w:r>
                </w:p>
              </w:tc>
              <w:tc>
                <w:tcPr>
                  <w:tcW w:w="879" w:type="pct"/>
                  <w:tcBorders>
                    <w:tl2br w:val="nil"/>
                    <w:tr2bl w:val="nil"/>
                  </w:tcBorders>
                  <w:noWrap w:val="0"/>
                  <w:vAlign w:val="center"/>
                </w:tcPr>
                <w:p w14:paraId="203DAE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调料库</w:t>
                  </w:r>
                </w:p>
              </w:tc>
              <w:tc>
                <w:tcPr>
                  <w:tcW w:w="1541" w:type="pct"/>
                  <w:tcBorders>
                    <w:tl2br w:val="nil"/>
                    <w:tr2bl w:val="nil"/>
                  </w:tcBorders>
                  <w:shd w:val="clear" w:color="auto" w:fill="auto"/>
                  <w:noWrap w:val="0"/>
                  <w:vAlign w:val="center"/>
                </w:tcPr>
                <w:p w14:paraId="22FC59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25</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kg</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/包</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宋体"/>
                      <w:color w:val="000000" w:themeColor="text1"/>
                      <w:sz w:val="21"/>
                      <w:szCs w:val="21"/>
                      <w:lang w:val="en-US" w:eastAsia="zh-CN"/>
                      <w14:textFill>
                        <w14:solidFill>
                          <w14:schemeClr w14:val="tx1"/>
                        </w14:solidFill>
                      </w14:textFill>
                    </w:rPr>
                    <w:t>调味料</w:t>
                  </w:r>
                </w:p>
              </w:tc>
            </w:tr>
            <w:tr w14:paraId="58CD1E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85" w:type="pct"/>
                  <w:tcBorders>
                    <w:tl2br w:val="nil"/>
                    <w:tr2bl w:val="nil"/>
                  </w:tcBorders>
                  <w:shd w:val="clear" w:color="auto" w:fill="auto"/>
                  <w:noWrap w:val="0"/>
                  <w:vAlign w:val="center"/>
                </w:tcPr>
                <w:p w14:paraId="7BE436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4</w:t>
                  </w:r>
                </w:p>
              </w:tc>
              <w:tc>
                <w:tcPr>
                  <w:tcW w:w="579" w:type="pct"/>
                  <w:tcBorders>
                    <w:tl2br w:val="nil"/>
                    <w:tr2bl w:val="nil"/>
                  </w:tcBorders>
                  <w:noWrap w:val="0"/>
                  <w:vAlign w:val="center"/>
                </w:tcPr>
                <w:p w14:paraId="3835C5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lang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食用盐</w:t>
                  </w:r>
                </w:p>
              </w:tc>
              <w:tc>
                <w:tcPr>
                  <w:tcW w:w="541" w:type="pct"/>
                  <w:tcBorders>
                    <w:tl2br w:val="nil"/>
                    <w:tr2bl w:val="nil"/>
                  </w:tcBorders>
                  <w:shd w:val="clear" w:color="auto" w:fill="auto"/>
                  <w:noWrap w:val="0"/>
                  <w:vAlign w:val="center"/>
                </w:tcPr>
                <w:p w14:paraId="4EE52A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t/a</w:t>
                  </w:r>
                </w:p>
              </w:tc>
              <w:tc>
                <w:tcPr>
                  <w:tcW w:w="481" w:type="pct"/>
                  <w:tcBorders>
                    <w:tl2br w:val="nil"/>
                    <w:tr2bl w:val="nil"/>
                  </w:tcBorders>
                  <w:shd w:val="clear" w:color="auto" w:fill="auto"/>
                  <w:noWrap w:val="0"/>
                  <w:vAlign w:val="center"/>
                </w:tcPr>
                <w:p w14:paraId="7AEEB1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9</w:t>
                  </w:r>
                </w:p>
              </w:tc>
              <w:tc>
                <w:tcPr>
                  <w:tcW w:w="691" w:type="pct"/>
                  <w:tcBorders>
                    <w:tl2br w:val="nil"/>
                    <w:tr2bl w:val="nil"/>
                  </w:tcBorders>
                  <w:noWrap w:val="0"/>
                  <w:vAlign w:val="center"/>
                </w:tcPr>
                <w:p w14:paraId="1EEE7F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2</w:t>
                  </w:r>
                </w:p>
              </w:tc>
              <w:tc>
                <w:tcPr>
                  <w:tcW w:w="879" w:type="pct"/>
                  <w:tcBorders>
                    <w:tl2br w:val="nil"/>
                    <w:tr2bl w:val="nil"/>
                  </w:tcBorders>
                  <w:noWrap w:val="0"/>
                  <w:vAlign w:val="center"/>
                </w:tcPr>
                <w:p w14:paraId="2328BB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调料库</w:t>
                  </w:r>
                </w:p>
              </w:tc>
              <w:tc>
                <w:tcPr>
                  <w:tcW w:w="1541" w:type="pct"/>
                  <w:tcBorders>
                    <w:tl2br w:val="nil"/>
                    <w:tr2bl w:val="nil"/>
                  </w:tcBorders>
                  <w:shd w:val="clear" w:color="auto" w:fill="auto"/>
                  <w:noWrap w:val="0"/>
                  <w:vAlign w:val="center"/>
                </w:tcPr>
                <w:p w14:paraId="66D7EF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500</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g</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/包</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宋体"/>
                      <w:color w:val="000000" w:themeColor="text1"/>
                      <w:sz w:val="21"/>
                      <w:szCs w:val="21"/>
                      <w:lang w:val="en-US" w:eastAsia="zh-CN"/>
                      <w14:textFill>
                        <w14:solidFill>
                          <w14:schemeClr w14:val="tx1"/>
                        </w14:solidFill>
                      </w14:textFill>
                    </w:rPr>
                    <w:t>调味料</w:t>
                  </w:r>
                </w:p>
              </w:tc>
            </w:tr>
            <w:tr w14:paraId="068B38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85" w:type="pct"/>
                  <w:tcBorders>
                    <w:tl2br w:val="nil"/>
                    <w:tr2bl w:val="nil"/>
                  </w:tcBorders>
                  <w:shd w:val="clear" w:color="auto" w:fill="auto"/>
                  <w:noWrap w:val="0"/>
                  <w:vAlign w:val="center"/>
                </w:tcPr>
                <w:p w14:paraId="5532D3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5</w:t>
                  </w:r>
                </w:p>
              </w:tc>
              <w:tc>
                <w:tcPr>
                  <w:tcW w:w="579" w:type="pct"/>
                  <w:tcBorders>
                    <w:tl2br w:val="nil"/>
                    <w:tr2bl w:val="nil"/>
                  </w:tcBorders>
                  <w:noWrap w:val="0"/>
                  <w:vAlign w:val="center"/>
                </w:tcPr>
                <w:p w14:paraId="74A8F0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lang w:eastAsia="zh-CN"/>
                      <w14:textFill>
                        <w14:solidFill>
                          <w14:schemeClr w14:val="tx1"/>
                        </w14:solidFill>
                      </w14:textFill>
                    </w:rPr>
                  </w:pPr>
                  <w:r>
                    <w:rPr>
                      <w:rFonts w:hint="eastAsia" w:ascii="Times New Roman" w:hAnsi="Times New Roman" w:eastAsia="宋体"/>
                      <w:color w:val="000000" w:themeColor="text1"/>
                      <w:sz w:val="21"/>
                      <w:lang w:val="en-US" w:eastAsia="zh-CN"/>
                      <w14:textFill>
                        <w14:solidFill>
                          <w14:schemeClr w14:val="tx1"/>
                        </w14:solidFill>
                      </w14:textFill>
                    </w:rPr>
                    <w:t>食用淀粉</w:t>
                  </w:r>
                </w:p>
              </w:tc>
              <w:tc>
                <w:tcPr>
                  <w:tcW w:w="541" w:type="pct"/>
                  <w:tcBorders>
                    <w:tl2br w:val="nil"/>
                    <w:tr2bl w:val="nil"/>
                  </w:tcBorders>
                  <w:shd w:val="clear" w:color="auto" w:fill="auto"/>
                  <w:noWrap w:val="0"/>
                  <w:vAlign w:val="center"/>
                </w:tcPr>
                <w:p w14:paraId="3B3F51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t/a</w:t>
                  </w:r>
                </w:p>
              </w:tc>
              <w:tc>
                <w:tcPr>
                  <w:tcW w:w="481" w:type="pct"/>
                  <w:tcBorders>
                    <w:tl2br w:val="nil"/>
                    <w:tr2bl w:val="nil"/>
                  </w:tcBorders>
                  <w:shd w:val="clear" w:color="auto" w:fill="auto"/>
                  <w:noWrap w:val="0"/>
                  <w:vAlign w:val="center"/>
                </w:tcPr>
                <w:p w14:paraId="0D5DCE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30</w:t>
                  </w:r>
                </w:p>
              </w:tc>
              <w:tc>
                <w:tcPr>
                  <w:tcW w:w="691" w:type="pct"/>
                  <w:tcBorders>
                    <w:tl2br w:val="nil"/>
                    <w:tr2bl w:val="nil"/>
                  </w:tcBorders>
                  <w:noWrap w:val="0"/>
                  <w:vAlign w:val="center"/>
                </w:tcPr>
                <w:p w14:paraId="3ACB3D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3</w:t>
                  </w:r>
                </w:p>
              </w:tc>
              <w:tc>
                <w:tcPr>
                  <w:tcW w:w="879" w:type="pct"/>
                  <w:tcBorders>
                    <w:tl2br w:val="nil"/>
                    <w:tr2bl w:val="nil"/>
                  </w:tcBorders>
                  <w:noWrap w:val="0"/>
                  <w:vAlign w:val="center"/>
                </w:tcPr>
                <w:p w14:paraId="0ADFB6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调料库</w:t>
                  </w:r>
                </w:p>
              </w:tc>
              <w:tc>
                <w:tcPr>
                  <w:tcW w:w="1541" w:type="pct"/>
                  <w:tcBorders>
                    <w:tl2br w:val="nil"/>
                    <w:tr2bl w:val="nil"/>
                  </w:tcBorders>
                  <w:shd w:val="clear" w:color="auto" w:fill="auto"/>
                  <w:noWrap w:val="0"/>
                  <w:vAlign w:val="center"/>
                </w:tcPr>
                <w:p w14:paraId="3975EA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25</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kg</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/包</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宋体"/>
                      <w:color w:val="000000" w:themeColor="text1"/>
                      <w:sz w:val="21"/>
                      <w:szCs w:val="21"/>
                      <w:lang w:val="en-US" w:eastAsia="zh-CN"/>
                      <w14:textFill>
                        <w14:solidFill>
                          <w14:schemeClr w14:val="tx1"/>
                        </w14:solidFill>
                      </w14:textFill>
                    </w:rPr>
                    <w:t>辅料</w:t>
                  </w:r>
                </w:p>
              </w:tc>
            </w:tr>
            <w:tr w14:paraId="4EFD2E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85" w:type="pct"/>
                  <w:tcBorders>
                    <w:tl2br w:val="nil"/>
                    <w:tr2bl w:val="nil"/>
                  </w:tcBorders>
                  <w:shd w:val="clear" w:color="auto" w:fill="auto"/>
                  <w:noWrap w:val="0"/>
                  <w:vAlign w:val="center"/>
                </w:tcPr>
                <w:p w14:paraId="6B3E1E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6</w:t>
                  </w:r>
                </w:p>
              </w:tc>
              <w:tc>
                <w:tcPr>
                  <w:tcW w:w="579" w:type="pct"/>
                  <w:tcBorders>
                    <w:tl2br w:val="nil"/>
                    <w:tr2bl w:val="nil"/>
                  </w:tcBorders>
                  <w:shd w:val="clear" w:color="auto" w:fill="auto"/>
                  <w:noWrap w:val="0"/>
                  <w:vAlign w:val="center"/>
                </w:tcPr>
                <w:p w14:paraId="00A3CE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植物油</w:t>
                  </w:r>
                </w:p>
              </w:tc>
              <w:tc>
                <w:tcPr>
                  <w:tcW w:w="541" w:type="pct"/>
                  <w:tcBorders>
                    <w:tl2br w:val="nil"/>
                    <w:tr2bl w:val="nil"/>
                  </w:tcBorders>
                  <w:shd w:val="clear" w:color="auto" w:fill="auto"/>
                  <w:noWrap w:val="0"/>
                  <w:vAlign w:val="center"/>
                </w:tcPr>
                <w:p w14:paraId="27BE6E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t/a</w:t>
                  </w:r>
                </w:p>
              </w:tc>
              <w:tc>
                <w:tcPr>
                  <w:tcW w:w="481" w:type="pct"/>
                  <w:tcBorders>
                    <w:tl2br w:val="nil"/>
                    <w:tr2bl w:val="nil"/>
                  </w:tcBorders>
                  <w:shd w:val="clear" w:color="auto" w:fill="auto"/>
                  <w:noWrap w:val="0"/>
                  <w:vAlign w:val="center"/>
                </w:tcPr>
                <w:p w14:paraId="039448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10</w:t>
                  </w:r>
                </w:p>
              </w:tc>
              <w:tc>
                <w:tcPr>
                  <w:tcW w:w="691" w:type="pct"/>
                  <w:tcBorders>
                    <w:tl2br w:val="nil"/>
                    <w:tr2bl w:val="nil"/>
                  </w:tcBorders>
                  <w:shd w:val="clear" w:color="auto" w:fill="auto"/>
                  <w:noWrap w:val="0"/>
                  <w:vAlign w:val="center"/>
                </w:tcPr>
                <w:p w14:paraId="112E87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1</w:t>
                  </w:r>
                </w:p>
              </w:tc>
              <w:tc>
                <w:tcPr>
                  <w:tcW w:w="879" w:type="pct"/>
                  <w:tcBorders>
                    <w:tl2br w:val="nil"/>
                    <w:tr2bl w:val="nil"/>
                  </w:tcBorders>
                  <w:shd w:val="clear" w:color="auto" w:fill="auto"/>
                  <w:noWrap w:val="0"/>
                  <w:vAlign w:val="center"/>
                </w:tcPr>
                <w:p w14:paraId="603D27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化学品库</w:t>
                  </w:r>
                </w:p>
              </w:tc>
              <w:tc>
                <w:tcPr>
                  <w:tcW w:w="1541" w:type="pct"/>
                  <w:tcBorders>
                    <w:tl2br w:val="nil"/>
                    <w:tr2bl w:val="nil"/>
                  </w:tcBorders>
                  <w:shd w:val="clear" w:color="auto" w:fill="auto"/>
                  <w:noWrap w:val="0"/>
                  <w:vAlign w:val="center"/>
                </w:tcPr>
                <w:p w14:paraId="6AD5A4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桶装，10kg/桶</w:t>
                  </w:r>
                </w:p>
              </w:tc>
            </w:tr>
            <w:tr w14:paraId="263E07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85" w:type="pct"/>
                  <w:tcBorders>
                    <w:tl2br w:val="nil"/>
                    <w:tr2bl w:val="nil"/>
                  </w:tcBorders>
                  <w:shd w:val="clear" w:color="auto" w:fill="auto"/>
                  <w:noWrap w:val="0"/>
                  <w:vAlign w:val="center"/>
                </w:tcPr>
                <w:p w14:paraId="7CFE25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7</w:t>
                  </w:r>
                </w:p>
              </w:tc>
              <w:tc>
                <w:tcPr>
                  <w:tcW w:w="579" w:type="pct"/>
                  <w:tcBorders>
                    <w:tl2br w:val="nil"/>
                    <w:tr2bl w:val="nil"/>
                  </w:tcBorders>
                  <w:shd w:val="clear" w:color="auto" w:fill="auto"/>
                  <w:noWrap w:val="0"/>
                  <w:vAlign w:val="center"/>
                </w:tcPr>
                <w:p w14:paraId="15FD41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R-410A制冷剂</w:t>
                  </w:r>
                </w:p>
              </w:tc>
              <w:tc>
                <w:tcPr>
                  <w:tcW w:w="541" w:type="pct"/>
                  <w:tcBorders>
                    <w:tl2br w:val="nil"/>
                    <w:tr2bl w:val="nil"/>
                  </w:tcBorders>
                  <w:shd w:val="clear" w:color="auto" w:fill="auto"/>
                  <w:noWrap w:val="0"/>
                  <w:vAlign w:val="center"/>
                </w:tcPr>
                <w:p w14:paraId="3C706B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t/a</w:t>
                  </w:r>
                </w:p>
              </w:tc>
              <w:tc>
                <w:tcPr>
                  <w:tcW w:w="481" w:type="pct"/>
                  <w:tcBorders>
                    <w:tl2br w:val="nil"/>
                    <w:tr2bl w:val="nil"/>
                  </w:tcBorders>
                  <w:shd w:val="clear" w:color="auto" w:fill="auto"/>
                  <w:noWrap w:val="0"/>
                  <w:vAlign w:val="center"/>
                </w:tcPr>
                <w:p w14:paraId="3911C8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0.5</w:t>
                  </w:r>
                </w:p>
              </w:tc>
              <w:tc>
                <w:tcPr>
                  <w:tcW w:w="691" w:type="pct"/>
                  <w:tcBorders>
                    <w:tl2br w:val="nil"/>
                    <w:tr2bl w:val="nil"/>
                  </w:tcBorders>
                  <w:shd w:val="clear" w:color="auto" w:fill="auto"/>
                  <w:noWrap w:val="0"/>
                  <w:vAlign w:val="center"/>
                </w:tcPr>
                <w:p w14:paraId="0C061B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0.5</w:t>
                  </w:r>
                </w:p>
              </w:tc>
              <w:tc>
                <w:tcPr>
                  <w:tcW w:w="879" w:type="pct"/>
                  <w:tcBorders>
                    <w:tl2br w:val="nil"/>
                    <w:tr2bl w:val="nil"/>
                  </w:tcBorders>
                  <w:shd w:val="clear" w:color="auto" w:fill="auto"/>
                  <w:noWrap w:val="0"/>
                  <w:vAlign w:val="center"/>
                </w:tcPr>
                <w:p w14:paraId="13C748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w:t>
                  </w:r>
                </w:p>
              </w:tc>
              <w:tc>
                <w:tcPr>
                  <w:tcW w:w="1541" w:type="pct"/>
                  <w:tcBorders>
                    <w:tl2br w:val="nil"/>
                    <w:tr2bl w:val="nil"/>
                  </w:tcBorders>
                  <w:shd w:val="clear" w:color="auto" w:fill="auto"/>
                  <w:noWrap w:val="0"/>
                  <w:vAlign w:val="center"/>
                </w:tcPr>
                <w:p w14:paraId="6F6AB8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一次添加，不够再补充</w:t>
                  </w:r>
                </w:p>
              </w:tc>
            </w:tr>
            <w:tr w14:paraId="2B8D11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85" w:type="pct"/>
                  <w:tcBorders>
                    <w:tl2br w:val="nil"/>
                    <w:tr2bl w:val="nil"/>
                  </w:tcBorders>
                  <w:shd w:val="clear" w:color="auto" w:fill="auto"/>
                  <w:noWrap w:val="0"/>
                  <w:vAlign w:val="center"/>
                </w:tcPr>
                <w:p w14:paraId="7DD0B8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8</w:t>
                  </w:r>
                </w:p>
              </w:tc>
              <w:tc>
                <w:tcPr>
                  <w:tcW w:w="579" w:type="pct"/>
                  <w:tcBorders>
                    <w:tl2br w:val="nil"/>
                    <w:tr2bl w:val="nil"/>
                  </w:tcBorders>
                  <w:shd w:val="clear" w:color="auto" w:fill="auto"/>
                  <w:noWrap w:val="0"/>
                  <w:vAlign w:val="center"/>
                </w:tcPr>
                <w:p w14:paraId="0FDFCB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内包装袋</w:t>
                  </w:r>
                </w:p>
              </w:tc>
              <w:tc>
                <w:tcPr>
                  <w:tcW w:w="541" w:type="pct"/>
                  <w:tcBorders>
                    <w:tl2br w:val="nil"/>
                    <w:tr2bl w:val="nil"/>
                  </w:tcBorders>
                  <w:shd w:val="clear" w:color="auto" w:fill="auto"/>
                  <w:noWrap w:val="0"/>
                  <w:vAlign w:val="center"/>
                </w:tcPr>
                <w:p w14:paraId="50EAB8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万个/a</w:t>
                  </w:r>
                </w:p>
              </w:tc>
              <w:tc>
                <w:tcPr>
                  <w:tcW w:w="481" w:type="pct"/>
                  <w:tcBorders>
                    <w:tl2br w:val="nil"/>
                    <w:tr2bl w:val="nil"/>
                  </w:tcBorders>
                  <w:shd w:val="clear" w:color="auto" w:fill="auto"/>
                  <w:noWrap w:val="0"/>
                  <w:vAlign w:val="center"/>
                </w:tcPr>
                <w:p w14:paraId="01E114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3080</w:t>
                  </w:r>
                </w:p>
              </w:tc>
              <w:tc>
                <w:tcPr>
                  <w:tcW w:w="691" w:type="pct"/>
                  <w:tcBorders>
                    <w:tl2br w:val="nil"/>
                    <w:tr2bl w:val="nil"/>
                  </w:tcBorders>
                  <w:shd w:val="clear" w:color="auto" w:fill="auto"/>
                  <w:noWrap w:val="0"/>
                  <w:vAlign w:val="center"/>
                </w:tcPr>
                <w:p w14:paraId="08CC2B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500</w:t>
                  </w:r>
                </w:p>
              </w:tc>
              <w:tc>
                <w:tcPr>
                  <w:tcW w:w="879" w:type="pct"/>
                  <w:tcBorders>
                    <w:tl2br w:val="nil"/>
                    <w:tr2bl w:val="nil"/>
                  </w:tcBorders>
                  <w:shd w:val="clear" w:color="auto" w:fill="auto"/>
                  <w:noWrap w:val="0"/>
                  <w:vAlign w:val="center"/>
                </w:tcPr>
                <w:p w14:paraId="134B6D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内包材仓库</w:t>
                  </w:r>
                </w:p>
              </w:tc>
              <w:tc>
                <w:tcPr>
                  <w:tcW w:w="1541" w:type="pct"/>
                  <w:tcBorders>
                    <w:tl2br w:val="nil"/>
                    <w:tr2bl w:val="nil"/>
                  </w:tcBorders>
                  <w:shd w:val="clear" w:color="auto" w:fill="auto"/>
                  <w:noWrap w:val="0"/>
                  <w:vAlign w:val="center"/>
                </w:tcPr>
                <w:p w14:paraId="52C263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市场外购，产品内包装材料</w:t>
                  </w:r>
                </w:p>
              </w:tc>
            </w:tr>
            <w:tr w14:paraId="21BDDE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85" w:type="pct"/>
                  <w:tcBorders>
                    <w:tl2br w:val="nil"/>
                    <w:tr2bl w:val="nil"/>
                  </w:tcBorders>
                  <w:shd w:val="clear" w:color="auto" w:fill="auto"/>
                  <w:noWrap w:val="0"/>
                  <w:vAlign w:val="center"/>
                </w:tcPr>
                <w:p w14:paraId="040AE9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9</w:t>
                  </w:r>
                </w:p>
              </w:tc>
              <w:tc>
                <w:tcPr>
                  <w:tcW w:w="579" w:type="pct"/>
                  <w:tcBorders>
                    <w:tl2br w:val="nil"/>
                    <w:tr2bl w:val="nil"/>
                  </w:tcBorders>
                  <w:shd w:val="clear" w:color="auto" w:fill="auto"/>
                  <w:noWrap w:val="0"/>
                  <w:vAlign w:val="center"/>
                </w:tcPr>
                <w:p w14:paraId="265E83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包装箱</w:t>
                  </w:r>
                </w:p>
              </w:tc>
              <w:tc>
                <w:tcPr>
                  <w:tcW w:w="541" w:type="pct"/>
                  <w:tcBorders>
                    <w:tl2br w:val="nil"/>
                    <w:tr2bl w:val="nil"/>
                  </w:tcBorders>
                  <w:shd w:val="clear" w:color="auto" w:fill="auto"/>
                  <w:noWrap w:val="0"/>
                  <w:vAlign w:val="center"/>
                </w:tcPr>
                <w:p w14:paraId="279D78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万个/a</w:t>
                  </w:r>
                </w:p>
              </w:tc>
              <w:tc>
                <w:tcPr>
                  <w:tcW w:w="481" w:type="pct"/>
                  <w:tcBorders>
                    <w:tl2br w:val="nil"/>
                    <w:tr2bl w:val="nil"/>
                  </w:tcBorders>
                  <w:shd w:val="clear" w:color="auto" w:fill="auto"/>
                  <w:noWrap w:val="0"/>
                  <w:vAlign w:val="center"/>
                </w:tcPr>
                <w:p w14:paraId="477E39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77</w:t>
                  </w:r>
                </w:p>
              </w:tc>
              <w:tc>
                <w:tcPr>
                  <w:tcW w:w="691" w:type="pct"/>
                  <w:tcBorders>
                    <w:tl2br w:val="nil"/>
                    <w:tr2bl w:val="nil"/>
                  </w:tcBorders>
                  <w:shd w:val="clear" w:color="auto" w:fill="auto"/>
                  <w:noWrap w:val="0"/>
                  <w:vAlign w:val="center"/>
                </w:tcPr>
                <w:p w14:paraId="365ADD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7</w:t>
                  </w:r>
                </w:p>
              </w:tc>
              <w:tc>
                <w:tcPr>
                  <w:tcW w:w="879" w:type="pct"/>
                  <w:tcBorders>
                    <w:tl2br w:val="nil"/>
                    <w:tr2bl w:val="nil"/>
                  </w:tcBorders>
                  <w:shd w:val="clear" w:color="auto" w:fill="auto"/>
                  <w:noWrap w:val="0"/>
                  <w:vAlign w:val="center"/>
                </w:tcPr>
                <w:p w14:paraId="19187F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纸箱包材仓库</w:t>
                  </w:r>
                </w:p>
              </w:tc>
              <w:tc>
                <w:tcPr>
                  <w:tcW w:w="1541" w:type="pct"/>
                  <w:tcBorders>
                    <w:tl2br w:val="nil"/>
                    <w:tr2bl w:val="nil"/>
                  </w:tcBorders>
                  <w:shd w:val="clear" w:color="auto" w:fill="auto"/>
                  <w:noWrap w:val="0"/>
                  <w:vAlign w:val="center"/>
                </w:tcPr>
                <w:p w14:paraId="3A9AAD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市场外购，产品外包装材料</w:t>
                  </w:r>
                </w:p>
              </w:tc>
            </w:tr>
            <w:tr w14:paraId="696DF0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85" w:type="pct"/>
                  <w:tcBorders>
                    <w:tl2br w:val="nil"/>
                    <w:tr2bl w:val="nil"/>
                  </w:tcBorders>
                  <w:shd w:val="clear" w:color="auto" w:fill="auto"/>
                  <w:noWrap w:val="0"/>
                  <w:vAlign w:val="center"/>
                </w:tcPr>
                <w:p w14:paraId="13048E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10</w:t>
                  </w:r>
                </w:p>
              </w:tc>
              <w:tc>
                <w:tcPr>
                  <w:tcW w:w="579" w:type="pct"/>
                  <w:tcBorders>
                    <w:tl2br w:val="nil"/>
                    <w:tr2bl w:val="nil"/>
                  </w:tcBorders>
                  <w:shd w:val="clear" w:color="auto" w:fill="auto"/>
                  <w:noWrap w:val="0"/>
                  <w:vAlign w:val="center"/>
                </w:tcPr>
                <w:p w14:paraId="09E825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紫外灯管</w:t>
                  </w:r>
                </w:p>
              </w:tc>
              <w:tc>
                <w:tcPr>
                  <w:tcW w:w="541" w:type="pct"/>
                  <w:tcBorders>
                    <w:tl2br w:val="nil"/>
                    <w:tr2bl w:val="nil"/>
                  </w:tcBorders>
                  <w:shd w:val="clear" w:color="auto" w:fill="auto"/>
                  <w:noWrap w:val="0"/>
                  <w:vAlign w:val="center"/>
                </w:tcPr>
                <w:p w14:paraId="07C658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t/</w:t>
                  </w:r>
                  <w:r>
                    <w:rPr>
                      <w:rFonts w:hint="eastAsia" w:cs="Times New Roman"/>
                      <w:color w:val="000000" w:themeColor="text1"/>
                      <w:kern w:val="0"/>
                      <w:sz w:val="21"/>
                      <w:szCs w:val="21"/>
                      <w:lang w:val="en-US" w:eastAsia="zh-CN"/>
                      <w14:textFill>
                        <w14:solidFill>
                          <w14:schemeClr w14:val="tx1"/>
                        </w14:solidFill>
                      </w14:textFill>
                    </w:rPr>
                    <w:t>2</w:t>
                  </w: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a</w:t>
                  </w:r>
                </w:p>
              </w:tc>
              <w:tc>
                <w:tcPr>
                  <w:tcW w:w="481" w:type="pct"/>
                  <w:tcBorders>
                    <w:tl2br w:val="nil"/>
                    <w:tr2bl w:val="nil"/>
                  </w:tcBorders>
                  <w:shd w:val="clear" w:color="auto" w:fill="auto"/>
                  <w:noWrap w:val="0"/>
                  <w:vAlign w:val="center"/>
                </w:tcPr>
                <w:p w14:paraId="7D9311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0.</w:t>
                  </w:r>
                  <w:r>
                    <w:rPr>
                      <w:rFonts w:hint="eastAsia" w:cs="Times New Roman"/>
                      <w:color w:val="000000" w:themeColor="text1"/>
                      <w:kern w:val="0"/>
                      <w:sz w:val="21"/>
                      <w:szCs w:val="21"/>
                      <w:lang w:val="en-US" w:eastAsia="zh-CN" w:bidi="ar-SA"/>
                      <w14:textFill>
                        <w14:solidFill>
                          <w14:schemeClr w14:val="tx1"/>
                        </w14:solidFill>
                      </w14:textFill>
                    </w:rPr>
                    <w:t>2</w:t>
                  </w:r>
                </w:p>
              </w:tc>
              <w:tc>
                <w:tcPr>
                  <w:tcW w:w="691" w:type="pct"/>
                  <w:tcBorders>
                    <w:tl2br w:val="nil"/>
                    <w:tr2bl w:val="nil"/>
                  </w:tcBorders>
                  <w:shd w:val="clear" w:color="auto" w:fill="auto"/>
                  <w:noWrap w:val="0"/>
                  <w:vAlign w:val="center"/>
                </w:tcPr>
                <w:p w14:paraId="355073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0.</w:t>
                  </w:r>
                  <w:r>
                    <w:rPr>
                      <w:rFonts w:hint="eastAsia" w:cs="Times New Roman"/>
                      <w:color w:val="000000" w:themeColor="text1"/>
                      <w:kern w:val="0"/>
                      <w:sz w:val="21"/>
                      <w:szCs w:val="21"/>
                      <w:lang w:val="en-US" w:eastAsia="zh-CN" w:bidi="ar-SA"/>
                      <w14:textFill>
                        <w14:solidFill>
                          <w14:schemeClr w14:val="tx1"/>
                        </w14:solidFill>
                      </w14:textFill>
                    </w:rPr>
                    <w:t>2</w:t>
                  </w:r>
                </w:p>
              </w:tc>
              <w:tc>
                <w:tcPr>
                  <w:tcW w:w="879" w:type="pct"/>
                  <w:tcBorders>
                    <w:tl2br w:val="nil"/>
                    <w:tr2bl w:val="nil"/>
                  </w:tcBorders>
                  <w:shd w:val="clear" w:color="auto" w:fill="auto"/>
                  <w:noWrap w:val="0"/>
                  <w:vAlign w:val="center"/>
                </w:tcPr>
                <w:p w14:paraId="2B4B65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生产车间</w:t>
                  </w:r>
                </w:p>
              </w:tc>
              <w:tc>
                <w:tcPr>
                  <w:tcW w:w="1541" w:type="pct"/>
                  <w:tcBorders>
                    <w:tl2br w:val="nil"/>
                    <w:tr2bl w:val="nil"/>
                  </w:tcBorders>
                  <w:shd w:val="clear" w:color="auto" w:fill="auto"/>
                  <w:noWrap w:val="0"/>
                  <w:vAlign w:val="center"/>
                </w:tcPr>
                <w:p w14:paraId="356E7E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市场外购，车间消毒使用</w:t>
                  </w:r>
                </w:p>
              </w:tc>
            </w:tr>
            <w:tr w14:paraId="377CE9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85" w:type="pct"/>
                  <w:tcBorders>
                    <w:tl2br w:val="nil"/>
                    <w:tr2bl w:val="nil"/>
                  </w:tcBorders>
                  <w:shd w:val="clear" w:color="auto" w:fill="auto"/>
                  <w:noWrap w:val="0"/>
                  <w:vAlign w:val="center"/>
                </w:tcPr>
                <w:p w14:paraId="29F82A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11</w:t>
                  </w:r>
                </w:p>
              </w:tc>
              <w:tc>
                <w:tcPr>
                  <w:tcW w:w="579" w:type="pct"/>
                  <w:tcBorders>
                    <w:tl2br w:val="nil"/>
                    <w:tr2bl w:val="nil"/>
                  </w:tcBorders>
                  <w:shd w:val="clear" w:color="auto" w:fill="auto"/>
                  <w:noWrap w:val="0"/>
                  <w:vAlign w:val="center"/>
                </w:tcPr>
                <w:p w14:paraId="4A7465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反渗透膜</w:t>
                  </w:r>
                </w:p>
              </w:tc>
              <w:tc>
                <w:tcPr>
                  <w:tcW w:w="541" w:type="pct"/>
                  <w:tcBorders>
                    <w:tl2br w:val="nil"/>
                    <w:tr2bl w:val="nil"/>
                  </w:tcBorders>
                  <w:shd w:val="clear" w:color="auto" w:fill="auto"/>
                  <w:noWrap w:val="0"/>
                  <w:vAlign w:val="center"/>
                </w:tcPr>
                <w:p w14:paraId="60E25A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t/a</w:t>
                  </w:r>
                </w:p>
              </w:tc>
              <w:tc>
                <w:tcPr>
                  <w:tcW w:w="481" w:type="pct"/>
                  <w:tcBorders>
                    <w:tl2br w:val="nil"/>
                    <w:tr2bl w:val="nil"/>
                  </w:tcBorders>
                  <w:shd w:val="clear" w:color="auto" w:fill="auto"/>
                  <w:noWrap w:val="0"/>
                  <w:vAlign w:val="center"/>
                </w:tcPr>
                <w:p w14:paraId="167D18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0.02</w:t>
                  </w:r>
                </w:p>
              </w:tc>
              <w:tc>
                <w:tcPr>
                  <w:tcW w:w="691" w:type="pct"/>
                  <w:tcBorders>
                    <w:tl2br w:val="nil"/>
                    <w:tr2bl w:val="nil"/>
                  </w:tcBorders>
                  <w:shd w:val="clear" w:color="auto" w:fill="auto"/>
                  <w:noWrap w:val="0"/>
                  <w:vAlign w:val="center"/>
                </w:tcPr>
                <w:p w14:paraId="5FF7FC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0.02</w:t>
                  </w:r>
                </w:p>
              </w:tc>
              <w:tc>
                <w:tcPr>
                  <w:tcW w:w="879" w:type="pct"/>
                  <w:tcBorders>
                    <w:tl2br w:val="nil"/>
                    <w:tr2bl w:val="nil"/>
                  </w:tcBorders>
                  <w:shd w:val="clear" w:color="auto" w:fill="auto"/>
                  <w:noWrap w:val="0"/>
                  <w:vAlign w:val="center"/>
                </w:tcPr>
                <w:p w14:paraId="4E7E9C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纯水制备区</w:t>
                  </w:r>
                </w:p>
              </w:tc>
              <w:tc>
                <w:tcPr>
                  <w:tcW w:w="1541" w:type="pct"/>
                  <w:tcBorders>
                    <w:tl2br w:val="nil"/>
                    <w:tr2bl w:val="nil"/>
                  </w:tcBorders>
                  <w:shd w:val="clear" w:color="auto" w:fill="auto"/>
                  <w:noWrap w:val="0"/>
                  <w:vAlign w:val="center"/>
                </w:tcPr>
                <w:p w14:paraId="36DABE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市场外购，纯水制备使用</w:t>
                  </w:r>
                </w:p>
              </w:tc>
            </w:tr>
            <w:tr w14:paraId="478167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85" w:type="pct"/>
                  <w:tcBorders>
                    <w:tl2br w:val="nil"/>
                    <w:tr2bl w:val="nil"/>
                  </w:tcBorders>
                  <w:shd w:val="clear" w:color="auto" w:fill="auto"/>
                  <w:noWrap w:val="0"/>
                  <w:vAlign w:val="center"/>
                </w:tcPr>
                <w:p w14:paraId="7E76DE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12</w:t>
                  </w:r>
                </w:p>
              </w:tc>
              <w:tc>
                <w:tcPr>
                  <w:tcW w:w="579" w:type="pct"/>
                  <w:tcBorders>
                    <w:tl2br w:val="nil"/>
                    <w:tr2bl w:val="nil"/>
                  </w:tcBorders>
                  <w:shd w:val="clear" w:color="auto" w:fill="auto"/>
                  <w:noWrap w:val="0"/>
                  <w:vAlign w:val="center"/>
                </w:tcPr>
                <w:p w14:paraId="5D12D5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水性油墨</w:t>
                  </w:r>
                </w:p>
              </w:tc>
              <w:tc>
                <w:tcPr>
                  <w:tcW w:w="541" w:type="pct"/>
                  <w:tcBorders>
                    <w:tl2br w:val="nil"/>
                    <w:tr2bl w:val="nil"/>
                  </w:tcBorders>
                  <w:shd w:val="clear" w:color="auto" w:fill="auto"/>
                  <w:noWrap w:val="0"/>
                  <w:vAlign w:val="center"/>
                </w:tcPr>
                <w:p w14:paraId="675BF2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t/a</w:t>
                  </w:r>
                </w:p>
              </w:tc>
              <w:tc>
                <w:tcPr>
                  <w:tcW w:w="481" w:type="pct"/>
                  <w:tcBorders>
                    <w:tl2br w:val="nil"/>
                    <w:tr2bl w:val="nil"/>
                  </w:tcBorders>
                  <w:shd w:val="clear" w:color="auto" w:fill="auto"/>
                  <w:noWrap w:val="0"/>
                  <w:vAlign w:val="center"/>
                </w:tcPr>
                <w:p w14:paraId="6A88CB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0.6</w:t>
                  </w:r>
                </w:p>
              </w:tc>
              <w:tc>
                <w:tcPr>
                  <w:tcW w:w="691" w:type="pct"/>
                  <w:tcBorders>
                    <w:tl2br w:val="nil"/>
                    <w:tr2bl w:val="nil"/>
                  </w:tcBorders>
                  <w:shd w:val="clear" w:color="auto" w:fill="auto"/>
                  <w:noWrap w:val="0"/>
                  <w:vAlign w:val="center"/>
                </w:tcPr>
                <w:p w14:paraId="1CDFEE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0.1</w:t>
                  </w:r>
                </w:p>
              </w:tc>
              <w:tc>
                <w:tcPr>
                  <w:tcW w:w="879" w:type="pct"/>
                  <w:tcBorders>
                    <w:tl2br w:val="nil"/>
                    <w:tr2bl w:val="nil"/>
                  </w:tcBorders>
                  <w:shd w:val="clear" w:color="auto" w:fill="auto"/>
                  <w:noWrap w:val="0"/>
                  <w:vAlign w:val="center"/>
                </w:tcPr>
                <w:p w14:paraId="59FCEB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化学品库</w:t>
                  </w:r>
                </w:p>
              </w:tc>
              <w:tc>
                <w:tcPr>
                  <w:tcW w:w="1541" w:type="pct"/>
                  <w:tcBorders>
                    <w:tl2br w:val="nil"/>
                    <w:tr2bl w:val="nil"/>
                  </w:tcBorders>
                  <w:shd w:val="clear" w:color="auto" w:fill="auto"/>
                  <w:noWrap w:val="0"/>
                  <w:vAlign w:val="center"/>
                </w:tcPr>
                <w:p w14:paraId="71A2D9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市场外购，瓶装，液体，1kg/盒，用于包装喷码</w:t>
                  </w:r>
                </w:p>
              </w:tc>
            </w:tr>
            <w:tr w14:paraId="0ED491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85" w:type="pct"/>
                  <w:tcBorders>
                    <w:tl2br w:val="nil"/>
                    <w:tr2bl w:val="nil"/>
                  </w:tcBorders>
                  <w:shd w:val="clear" w:color="auto" w:fill="auto"/>
                  <w:noWrap w:val="0"/>
                  <w:vAlign w:val="center"/>
                </w:tcPr>
                <w:p w14:paraId="68F85A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w:t>
                  </w:r>
                  <w:r>
                    <w:rPr>
                      <w:rFonts w:hint="eastAsia" w:cs="Times New Roman"/>
                      <w:color w:val="000000" w:themeColor="text1"/>
                      <w:kern w:val="0"/>
                      <w:sz w:val="21"/>
                      <w:szCs w:val="21"/>
                      <w:lang w:val="en-US" w:eastAsia="zh-CN" w:bidi="ar-SA"/>
                      <w14:textFill>
                        <w14:solidFill>
                          <w14:schemeClr w14:val="tx1"/>
                        </w14:solidFill>
                      </w14:textFill>
                    </w:rPr>
                    <w:t>3</w:t>
                  </w:r>
                </w:p>
              </w:tc>
              <w:tc>
                <w:tcPr>
                  <w:tcW w:w="579" w:type="pct"/>
                  <w:tcBorders>
                    <w:tl2br w:val="nil"/>
                    <w:tr2bl w:val="nil"/>
                  </w:tcBorders>
                  <w:shd w:val="clear" w:color="auto" w:fill="auto"/>
                  <w:noWrap w:val="0"/>
                  <w:vAlign w:val="center"/>
                </w:tcPr>
                <w:p w14:paraId="60CCBD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机油</w:t>
                  </w:r>
                </w:p>
              </w:tc>
              <w:tc>
                <w:tcPr>
                  <w:tcW w:w="541" w:type="pct"/>
                  <w:tcBorders>
                    <w:tl2br w:val="nil"/>
                    <w:tr2bl w:val="nil"/>
                  </w:tcBorders>
                  <w:shd w:val="clear" w:color="auto" w:fill="auto"/>
                  <w:noWrap w:val="0"/>
                  <w:vAlign w:val="center"/>
                </w:tcPr>
                <w:p w14:paraId="1A4DF1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t/a</w:t>
                  </w:r>
                </w:p>
              </w:tc>
              <w:tc>
                <w:tcPr>
                  <w:tcW w:w="481" w:type="pct"/>
                  <w:tcBorders>
                    <w:tl2br w:val="nil"/>
                    <w:tr2bl w:val="nil"/>
                  </w:tcBorders>
                  <w:shd w:val="clear" w:color="auto" w:fill="auto"/>
                  <w:noWrap w:val="0"/>
                  <w:vAlign w:val="center"/>
                </w:tcPr>
                <w:p w14:paraId="77A56C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0.6</w:t>
                  </w:r>
                </w:p>
              </w:tc>
              <w:tc>
                <w:tcPr>
                  <w:tcW w:w="691" w:type="pct"/>
                  <w:tcBorders>
                    <w:tl2br w:val="nil"/>
                    <w:tr2bl w:val="nil"/>
                  </w:tcBorders>
                  <w:shd w:val="clear" w:color="auto" w:fill="auto"/>
                  <w:noWrap w:val="0"/>
                  <w:vAlign w:val="center"/>
                </w:tcPr>
                <w:p w14:paraId="7B39CF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0.6</w:t>
                  </w:r>
                </w:p>
              </w:tc>
              <w:tc>
                <w:tcPr>
                  <w:tcW w:w="879" w:type="pct"/>
                  <w:tcBorders>
                    <w:tl2br w:val="nil"/>
                    <w:tr2bl w:val="nil"/>
                  </w:tcBorders>
                  <w:shd w:val="clear" w:color="auto" w:fill="auto"/>
                  <w:noWrap w:val="0"/>
                  <w:vAlign w:val="center"/>
                </w:tcPr>
                <w:p w14:paraId="64C12F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机修区</w:t>
                  </w:r>
                </w:p>
              </w:tc>
              <w:tc>
                <w:tcPr>
                  <w:tcW w:w="1541" w:type="pct"/>
                  <w:tcBorders>
                    <w:tl2br w:val="nil"/>
                    <w:tr2bl w:val="nil"/>
                  </w:tcBorders>
                  <w:shd w:val="clear" w:color="auto" w:fill="auto"/>
                  <w:noWrap w:val="0"/>
                  <w:vAlign w:val="center"/>
                </w:tcPr>
                <w:p w14:paraId="6744AD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桶装，25kg/桶，机修维保</w:t>
                  </w:r>
                </w:p>
              </w:tc>
            </w:tr>
            <w:tr w14:paraId="408B43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85" w:type="pct"/>
                  <w:tcBorders>
                    <w:tl2br w:val="nil"/>
                    <w:tr2bl w:val="nil"/>
                  </w:tcBorders>
                  <w:shd w:val="clear" w:color="auto" w:fill="auto"/>
                  <w:noWrap w:val="0"/>
                  <w:vAlign w:val="center"/>
                </w:tcPr>
                <w:p w14:paraId="1CC53C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w:t>
                  </w:r>
                  <w:r>
                    <w:rPr>
                      <w:rFonts w:hint="eastAsia" w:cs="Times New Roman"/>
                      <w:color w:val="000000" w:themeColor="text1"/>
                      <w:kern w:val="0"/>
                      <w:sz w:val="21"/>
                      <w:szCs w:val="21"/>
                      <w:lang w:val="en-US" w:eastAsia="zh-CN" w:bidi="ar-SA"/>
                      <w14:textFill>
                        <w14:solidFill>
                          <w14:schemeClr w14:val="tx1"/>
                        </w14:solidFill>
                      </w14:textFill>
                    </w:rPr>
                    <w:t>4</w:t>
                  </w:r>
                </w:p>
              </w:tc>
              <w:tc>
                <w:tcPr>
                  <w:tcW w:w="579" w:type="pct"/>
                  <w:tcBorders>
                    <w:tl2br w:val="nil"/>
                    <w:tr2bl w:val="nil"/>
                  </w:tcBorders>
                  <w:shd w:val="clear" w:color="auto" w:fill="auto"/>
                  <w:noWrap w:val="0"/>
                  <w:vAlign w:val="center"/>
                </w:tcPr>
                <w:p w14:paraId="5703B5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水</w:t>
                  </w:r>
                </w:p>
              </w:tc>
              <w:tc>
                <w:tcPr>
                  <w:tcW w:w="541" w:type="pct"/>
                  <w:tcBorders>
                    <w:tl2br w:val="nil"/>
                    <w:tr2bl w:val="nil"/>
                  </w:tcBorders>
                  <w:shd w:val="clear" w:color="auto" w:fill="auto"/>
                  <w:noWrap w:val="0"/>
                  <w:vAlign w:val="center"/>
                </w:tcPr>
                <w:p w14:paraId="65D235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t/a</w:t>
                  </w:r>
                </w:p>
              </w:tc>
              <w:tc>
                <w:tcPr>
                  <w:tcW w:w="481" w:type="pct"/>
                  <w:tcBorders>
                    <w:tl2br w:val="nil"/>
                    <w:tr2bl w:val="nil"/>
                  </w:tcBorders>
                  <w:shd w:val="clear" w:color="auto" w:fill="auto"/>
                  <w:noWrap w:val="0"/>
                  <w:vAlign w:val="center"/>
                </w:tcPr>
                <w:p w14:paraId="32B134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76327.8</w:t>
                  </w:r>
                </w:p>
              </w:tc>
              <w:tc>
                <w:tcPr>
                  <w:tcW w:w="691" w:type="pct"/>
                  <w:tcBorders>
                    <w:tl2br w:val="nil"/>
                    <w:tr2bl w:val="nil"/>
                  </w:tcBorders>
                  <w:shd w:val="clear" w:color="auto" w:fill="auto"/>
                  <w:noWrap w:val="0"/>
                  <w:vAlign w:val="center"/>
                </w:tcPr>
                <w:p w14:paraId="259789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w:t>
                  </w:r>
                </w:p>
              </w:tc>
              <w:tc>
                <w:tcPr>
                  <w:tcW w:w="879" w:type="pct"/>
                  <w:tcBorders>
                    <w:tl2br w:val="nil"/>
                    <w:tr2bl w:val="nil"/>
                  </w:tcBorders>
                  <w:shd w:val="clear" w:color="auto" w:fill="auto"/>
                  <w:noWrap w:val="0"/>
                  <w:vAlign w:val="center"/>
                </w:tcPr>
                <w:p w14:paraId="5D5146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w:t>
                  </w:r>
                </w:p>
              </w:tc>
              <w:tc>
                <w:tcPr>
                  <w:tcW w:w="1541" w:type="pct"/>
                  <w:tcBorders>
                    <w:tl2br w:val="nil"/>
                    <w:tr2bl w:val="nil"/>
                  </w:tcBorders>
                  <w:shd w:val="clear" w:color="auto" w:fill="auto"/>
                  <w:noWrap w:val="0"/>
                  <w:vAlign w:val="center"/>
                </w:tcPr>
                <w:p w14:paraId="13AC62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14:textFill>
                        <w14:solidFill>
                          <w14:schemeClr w14:val="tx1"/>
                        </w14:solidFill>
                      </w14:textFill>
                    </w:rPr>
                    <w:t>由市政管网供给</w:t>
                  </w:r>
                </w:p>
              </w:tc>
            </w:tr>
            <w:tr w14:paraId="4619EF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85" w:type="pct"/>
                  <w:tcBorders>
                    <w:tl2br w:val="nil"/>
                    <w:tr2bl w:val="nil"/>
                  </w:tcBorders>
                  <w:shd w:val="clear" w:color="auto" w:fill="auto"/>
                  <w:noWrap w:val="0"/>
                  <w:vAlign w:val="center"/>
                </w:tcPr>
                <w:p w14:paraId="3A7B65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w:t>
                  </w:r>
                  <w:r>
                    <w:rPr>
                      <w:rFonts w:hint="eastAsia" w:cs="Times New Roman"/>
                      <w:color w:val="000000" w:themeColor="text1"/>
                      <w:kern w:val="0"/>
                      <w:sz w:val="21"/>
                      <w:szCs w:val="21"/>
                      <w:lang w:val="en-US" w:eastAsia="zh-CN" w:bidi="ar-SA"/>
                      <w14:textFill>
                        <w14:solidFill>
                          <w14:schemeClr w14:val="tx1"/>
                        </w14:solidFill>
                      </w14:textFill>
                    </w:rPr>
                    <w:t>5</w:t>
                  </w:r>
                </w:p>
              </w:tc>
              <w:tc>
                <w:tcPr>
                  <w:tcW w:w="579" w:type="pct"/>
                  <w:tcBorders>
                    <w:tl2br w:val="nil"/>
                    <w:tr2bl w:val="nil"/>
                  </w:tcBorders>
                  <w:shd w:val="clear" w:color="auto" w:fill="auto"/>
                  <w:noWrap w:val="0"/>
                  <w:vAlign w:val="center"/>
                </w:tcPr>
                <w:p w14:paraId="48770E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14:textFill>
                        <w14:solidFill>
                          <w14:schemeClr w14:val="tx1"/>
                        </w14:solidFill>
                      </w14:textFill>
                    </w:rPr>
                    <w:t>电</w:t>
                  </w:r>
                </w:p>
              </w:tc>
              <w:tc>
                <w:tcPr>
                  <w:tcW w:w="541" w:type="pct"/>
                  <w:tcBorders>
                    <w:tl2br w:val="nil"/>
                    <w:tr2bl w:val="nil"/>
                  </w:tcBorders>
                  <w:shd w:val="clear" w:color="auto" w:fill="auto"/>
                  <w:noWrap w:val="0"/>
                  <w:vAlign w:val="center"/>
                </w:tcPr>
                <w:p w14:paraId="3632BC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万</w:t>
                  </w:r>
                  <w:r>
                    <w:rPr>
                      <w:rFonts w:hint="eastAsia" w:ascii="Times New Roman" w:hAnsi="Times New Roman" w:eastAsia="宋体" w:cs="Times New Roman"/>
                      <w:color w:val="000000" w:themeColor="text1"/>
                      <w:kern w:val="0"/>
                      <w:sz w:val="21"/>
                      <w:szCs w:val="21"/>
                      <w:highlight w:val="none"/>
                      <w14:textFill>
                        <w14:solidFill>
                          <w14:schemeClr w14:val="tx1"/>
                        </w14:solidFill>
                      </w14:textFill>
                    </w:rPr>
                    <w:t>kw·h</w:t>
                  </w:r>
                </w:p>
              </w:tc>
              <w:tc>
                <w:tcPr>
                  <w:tcW w:w="481" w:type="pct"/>
                  <w:tcBorders>
                    <w:tl2br w:val="nil"/>
                    <w:tr2bl w:val="nil"/>
                  </w:tcBorders>
                  <w:shd w:val="clear" w:color="auto" w:fill="auto"/>
                  <w:noWrap w:val="0"/>
                  <w:vAlign w:val="center"/>
                </w:tcPr>
                <w:p w14:paraId="6549CF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324.4</w:t>
                  </w:r>
                </w:p>
              </w:tc>
              <w:tc>
                <w:tcPr>
                  <w:tcW w:w="691" w:type="pct"/>
                  <w:tcBorders>
                    <w:tl2br w:val="nil"/>
                    <w:tr2bl w:val="nil"/>
                  </w:tcBorders>
                  <w:shd w:val="clear" w:color="auto" w:fill="auto"/>
                  <w:noWrap w:val="0"/>
                  <w:vAlign w:val="center"/>
                </w:tcPr>
                <w:p w14:paraId="016D65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w:t>
                  </w:r>
                </w:p>
              </w:tc>
              <w:tc>
                <w:tcPr>
                  <w:tcW w:w="879" w:type="pct"/>
                  <w:tcBorders>
                    <w:tl2br w:val="nil"/>
                    <w:tr2bl w:val="nil"/>
                  </w:tcBorders>
                  <w:shd w:val="clear" w:color="auto" w:fill="auto"/>
                  <w:noWrap w:val="0"/>
                  <w:vAlign w:val="center"/>
                </w:tcPr>
                <w:p w14:paraId="53FA35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w:t>
                  </w:r>
                </w:p>
              </w:tc>
              <w:tc>
                <w:tcPr>
                  <w:tcW w:w="1541" w:type="pct"/>
                  <w:tcBorders>
                    <w:tl2br w:val="nil"/>
                    <w:tr2bl w:val="nil"/>
                  </w:tcBorders>
                  <w:shd w:val="clear" w:color="auto" w:fill="auto"/>
                  <w:noWrap w:val="0"/>
                  <w:vAlign w:val="center"/>
                </w:tcPr>
                <w:p w14:paraId="4CB48E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14:textFill>
                        <w14:solidFill>
                          <w14:schemeClr w14:val="tx1"/>
                        </w14:solidFill>
                      </w14:textFill>
                    </w:rPr>
                    <w:t>由市政电网供给</w:t>
                  </w:r>
                </w:p>
              </w:tc>
            </w:tr>
          </w:tbl>
          <w:p w14:paraId="7569FB8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b w:val="0"/>
                <w:bCs w:val="0"/>
                <w:color w:val="000000" w:themeColor="text1"/>
                <w:sz w:val="24"/>
                <w:szCs w:val="24"/>
                <w:lang w:val="en-US" w:eastAsia="zh-CN" w:bidi="ar-SA"/>
                <w14:textFill>
                  <w14:solidFill>
                    <w14:schemeClr w14:val="tx1"/>
                  </w14:solidFill>
                </w14:textFill>
              </w:rPr>
            </w:pPr>
            <w:r>
              <w:rPr>
                <w:rFonts w:hint="eastAsia" w:cs="Times New Roman"/>
                <w:b w:val="0"/>
                <w:bCs w:val="0"/>
                <w:color w:val="000000" w:themeColor="text1"/>
                <w:sz w:val="24"/>
                <w:szCs w:val="24"/>
                <w:lang w:val="en-US" w:eastAsia="zh-CN" w:bidi="ar-SA"/>
                <w14:textFill>
                  <w14:solidFill>
                    <w14:schemeClr w14:val="tx1"/>
                  </w14:solidFill>
                </w14:textFill>
              </w:rPr>
              <w:t>（1）水性油墨</w:t>
            </w:r>
          </w:p>
          <w:p w14:paraId="016FBF0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s="Times New Roman"/>
                <w:b w:val="0"/>
                <w:bCs w:val="0"/>
                <w:color w:val="000000" w:themeColor="text1"/>
                <w:sz w:val="24"/>
                <w:szCs w:val="24"/>
                <w:lang w:val="en-US" w:eastAsia="zh-CN" w:bidi="ar-SA"/>
                <w14:textFill>
                  <w14:solidFill>
                    <w14:schemeClr w14:val="tx1"/>
                  </w14:solidFill>
                </w14:textFill>
              </w:rPr>
            </w:pPr>
            <w:r>
              <w:rPr>
                <w:rFonts w:hint="eastAsia" w:cs="Times New Roman"/>
                <w:b w:val="0"/>
                <w:bCs w:val="0"/>
                <w:color w:val="000000" w:themeColor="text1"/>
                <w:sz w:val="24"/>
                <w:szCs w:val="24"/>
                <w:lang w:val="en-US" w:eastAsia="zh-CN" w:bidi="ar-SA"/>
                <w14:textFill>
                  <w14:solidFill>
                    <w14:schemeClr w14:val="tx1"/>
                  </w14:solidFill>
                </w14:textFill>
              </w:rPr>
              <w:t>根据挥发性有机物检测报告，本希昂木使用的水性油墨挥发性有机物（VOC</w:t>
            </w:r>
            <w:r>
              <w:rPr>
                <w:rFonts w:hint="eastAsia" w:cs="Times New Roman"/>
                <w:b w:val="0"/>
                <w:bCs w:val="0"/>
                <w:color w:val="000000" w:themeColor="text1"/>
                <w:sz w:val="24"/>
                <w:szCs w:val="24"/>
                <w:vertAlign w:val="subscript"/>
                <w:lang w:val="en-US" w:eastAsia="zh-CN" w:bidi="ar-SA"/>
                <w14:textFill>
                  <w14:solidFill>
                    <w14:schemeClr w14:val="tx1"/>
                  </w14:solidFill>
                </w14:textFill>
              </w:rPr>
              <w:t>S</w:t>
            </w:r>
            <w:r>
              <w:rPr>
                <w:rFonts w:hint="eastAsia" w:cs="Times New Roman"/>
                <w:b w:val="0"/>
                <w:bCs w:val="0"/>
                <w:color w:val="000000" w:themeColor="text1"/>
                <w:sz w:val="24"/>
                <w:szCs w:val="24"/>
                <w:lang w:val="en-US" w:eastAsia="zh-CN" w:bidi="ar-SA"/>
                <w14:textFill>
                  <w14:solidFill>
                    <w14:schemeClr w14:val="tx1"/>
                  </w14:solidFill>
                </w14:textFill>
              </w:rPr>
              <w:t>）含量为0.23%，满足《油墨中可挥发性有机物（VOC</w:t>
            </w:r>
            <w:r>
              <w:rPr>
                <w:rFonts w:hint="eastAsia" w:cs="Times New Roman"/>
                <w:b w:val="0"/>
                <w:bCs w:val="0"/>
                <w:color w:val="000000" w:themeColor="text1"/>
                <w:sz w:val="24"/>
                <w:szCs w:val="24"/>
                <w:vertAlign w:val="subscript"/>
                <w:lang w:val="en-US" w:eastAsia="zh-CN" w:bidi="ar-SA"/>
                <w14:textFill>
                  <w14:solidFill>
                    <w14:schemeClr w14:val="tx1"/>
                  </w14:solidFill>
                </w14:textFill>
              </w:rPr>
              <w:t>S</w:t>
            </w:r>
            <w:r>
              <w:rPr>
                <w:rFonts w:hint="eastAsia" w:cs="Times New Roman"/>
                <w:b w:val="0"/>
                <w:bCs w:val="0"/>
                <w:color w:val="000000" w:themeColor="text1"/>
                <w:sz w:val="24"/>
                <w:szCs w:val="24"/>
                <w:lang w:val="en-US" w:eastAsia="zh-CN" w:bidi="ar-SA"/>
                <w14:textFill>
                  <w14:solidFill>
                    <w14:schemeClr w14:val="tx1"/>
                  </w14:solidFill>
                </w14:textFill>
              </w:rPr>
              <w:t>）含量的限值》（GB38507-2020）中水性油墨15%的限值要求。</w:t>
            </w:r>
          </w:p>
          <w:p w14:paraId="044443C9">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cs="Times New Roman"/>
                <w:b/>
                <w:bCs/>
                <w:color w:val="000000" w:themeColor="text1"/>
                <w:sz w:val="24"/>
                <w:szCs w:val="24"/>
                <w:lang w:val="en-US" w:eastAsia="zh-CN" w:bidi="ar-SA"/>
                <w14:textFill>
                  <w14:solidFill>
                    <w14:schemeClr w14:val="tx1"/>
                  </w14:solidFill>
                </w14:textFill>
              </w:rPr>
            </w:pPr>
            <w:r>
              <w:rPr>
                <w:rFonts w:hint="eastAsia" w:cs="Times New Roman"/>
                <w:b/>
                <w:bCs/>
                <w:color w:val="000000" w:themeColor="text1"/>
                <w:sz w:val="24"/>
                <w:szCs w:val="24"/>
                <w:lang w:val="en-US" w:eastAsia="zh-CN" w:bidi="ar-SA"/>
                <w14:textFill>
                  <w14:solidFill>
                    <w14:schemeClr w14:val="tx1"/>
                  </w14:solidFill>
                </w14:textFill>
              </w:rPr>
              <w:t>6、工作制度及劳动定员</w:t>
            </w:r>
          </w:p>
          <w:p w14:paraId="1E547306">
            <w:pPr>
              <w:pStyle w:val="39"/>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0"/>
                <w:sz w:val="24"/>
                <w:szCs w:val="24"/>
                <w:u w:val="none"/>
                <w:shd w:val="clear" w:color="auto" w:fill="auto"/>
                <w:lang w:val="en-US" w:eastAsia="zh-CN" w:bidi="ar-SA"/>
                <w14:textFill>
                  <w14:solidFill>
                    <w14:schemeClr w14:val="tx1"/>
                  </w14:solidFill>
                </w14:textFill>
              </w:rPr>
              <w:t>项目</w:t>
            </w:r>
            <w:r>
              <w:rPr>
                <w:rFonts w:hint="default" w:ascii="Times New Roman" w:hAnsi="Times New Roman" w:eastAsia="宋体" w:cs="Times New Roman"/>
                <w:snapToGrid w:val="0"/>
                <w:color w:val="000000" w:themeColor="text1"/>
                <w:kern w:val="0"/>
                <w:sz w:val="24"/>
                <w:szCs w:val="24"/>
                <w:u w:val="none"/>
                <w:shd w:val="clear" w:color="auto" w:fill="auto"/>
                <w:lang w:val="en-US" w:eastAsia="en-US" w:bidi="ar-SA"/>
                <w14:textFill>
                  <w14:solidFill>
                    <w14:schemeClr w14:val="tx1"/>
                  </w14:solidFill>
                </w14:textFill>
              </w:rPr>
              <w:t>劳动定员</w:t>
            </w:r>
            <w:r>
              <w:rPr>
                <w:rFonts w:hint="eastAsia" w:ascii="Times New Roman" w:cs="Times New Roman"/>
                <w:snapToGrid w:val="0"/>
                <w:color w:val="000000" w:themeColor="text1"/>
                <w:kern w:val="0"/>
                <w:sz w:val="24"/>
                <w:szCs w:val="24"/>
                <w:u w:val="none"/>
                <w:shd w:val="clear" w:color="auto" w:fill="auto"/>
                <w:lang w:val="en-US" w:eastAsia="zh-CN" w:bidi="ar-SA"/>
                <w14:textFill>
                  <w14:solidFill>
                    <w14:schemeClr w14:val="tx1"/>
                  </w14:solidFill>
                </w14:textFill>
              </w:rPr>
              <w:t>108</w:t>
            </w:r>
            <w:r>
              <w:rPr>
                <w:rFonts w:hint="default" w:ascii="Times New Roman" w:hAnsi="Times New Roman" w:eastAsia="宋体" w:cs="Times New Roman"/>
                <w:snapToGrid w:val="0"/>
                <w:color w:val="000000" w:themeColor="text1"/>
                <w:kern w:val="0"/>
                <w:sz w:val="24"/>
                <w:szCs w:val="24"/>
                <w:u w:val="none"/>
                <w:shd w:val="clear" w:color="auto" w:fill="auto"/>
                <w:lang w:val="en-US" w:eastAsia="en-US" w:bidi="ar-SA"/>
                <w14:textFill>
                  <w14:solidFill>
                    <w14:schemeClr w14:val="tx1"/>
                  </w14:solidFill>
                </w14:textFill>
              </w:rPr>
              <w:t>人</w:t>
            </w:r>
            <w:r>
              <w:rPr>
                <w:rFonts w:hint="eastAsia" w:ascii="Times New Roman" w:hAnsi="Times New Roman" w:eastAsia="宋体" w:cs="Times New Roman"/>
                <w:snapToGrid w:val="0"/>
                <w:color w:val="000000" w:themeColor="text1"/>
                <w:kern w:val="0"/>
                <w:sz w:val="24"/>
                <w:szCs w:val="24"/>
                <w:u w:val="none"/>
                <w:shd w:val="clear" w:color="auto" w:fill="auto"/>
                <w:lang w:val="en-US" w:eastAsia="zh-CN" w:bidi="ar-SA"/>
                <w14:textFill>
                  <w14:solidFill>
                    <w14:schemeClr w14:val="tx1"/>
                  </w14:solidFill>
                </w14:textFill>
              </w:rPr>
              <w:t>，</w:t>
            </w:r>
            <w:r>
              <w:rPr>
                <w:rFonts w:hint="default" w:ascii="Times New Roman" w:hAnsi="Times New Roman" w:eastAsia="宋体" w:cs="Times New Roman"/>
                <w:snapToGrid w:val="0"/>
                <w:color w:val="000000" w:themeColor="text1"/>
                <w:kern w:val="0"/>
                <w:sz w:val="24"/>
                <w:szCs w:val="24"/>
                <w:u w:val="none"/>
                <w:shd w:val="clear" w:color="auto" w:fill="auto"/>
                <w:lang w:val="en-US" w:eastAsia="en-US" w:bidi="ar-SA"/>
                <w14:textFill>
                  <w14:solidFill>
                    <w14:schemeClr w14:val="tx1"/>
                  </w14:solidFill>
                </w14:textFill>
              </w:rPr>
              <w:t>采用</w:t>
            </w:r>
            <w:r>
              <w:rPr>
                <w:rFonts w:hint="eastAsia" w:ascii="Times New Roman" w:hAnsi="Times New Roman" w:cs="Times New Roman"/>
                <w:snapToGrid w:val="0"/>
                <w:color w:val="000000" w:themeColor="text1"/>
                <w:kern w:val="0"/>
                <w:sz w:val="24"/>
                <w:szCs w:val="24"/>
                <w:u w:val="none"/>
                <w:shd w:val="clear" w:color="auto" w:fill="auto"/>
                <w:lang w:val="en-US" w:eastAsia="zh-CN" w:bidi="ar-SA"/>
                <w14:textFill>
                  <w14:solidFill>
                    <w14:schemeClr w14:val="tx1"/>
                  </w14:solidFill>
                </w14:textFill>
              </w:rPr>
              <w:t>一</w:t>
            </w:r>
            <w:r>
              <w:rPr>
                <w:rFonts w:hint="default" w:ascii="Times New Roman" w:hAnsi="Times New Roman" w:eastAsia="宋体" w:cs="Times New Roman"/>
                <w:snapToGrid w:val="0"/>
                <w:color w:val="000000" w:themeColor="text1"/>
                <w:kern w:val="0"/>
                <w:sz w:val="24"/>
                <w:szCs w:val="24"/>
                <w:u w:val="none"/>
                <w:shd w:val="clear" w:color="auto" w:fill="auto"/>
                <w:lang w:val="en-US" w:eastAsia="en-US" w:bidi="ar-SA"/>
                <w14:textFill>
                  <w14:solidFill>
                    <w14:schemeClr w14:val="tx1"/>
                  </w14:solidFill>
                </w14:textFill>
              </w:rPr>
              <w:t>班</w:t>
            </w:r>
            <w:r>
              <w:rPr>
                <w:rFonts w:hint="eastAsia" w:ascii="Times New Roman" w:hAnsi="Times New Roman" w:cs="Times New Roman"/>
                <w:snapToGrid w:val="0"/>
                <w:color w:val="000000" w:themeColor="text1"/>
                <w:kern w:val="0"/>
                <w:sz w:val="24"/>
                <w:szCs w:val="24"/>
                <w:u w:val="none"/>
                <w:shd w:val="clear" w:color="auto" w:fill="auto"/>
                <w:lang w:val="en-US" w:eastAsia="zh-CN" w:bidi="ar-SA"/>
                <w14:textFill>
                  <w14:solidFill>
                    <w14:schemeClr w14:val="tx1"/>
                  </w14:solidFill>
                </w14:textFill>
              </w:rPr>
              <w:t>8</w:t>
            </w:r>
            <w:r>
              <w:rPr>
                <w:rFonts w:hint="eastAsia" w:ascii="Times New Roman" w:hAnsi="Times New Roman" w:eastAsia="宋体" w:cs="Times New Roman"/>
                <w:snapToGrid w:val="0"/>
                <w:color w:val="000000" w:themeColor="text1"/>
                <w:kern w:val="0"/>
                <w:sz w:val="24"/>
                <w:szCs w:val="24"/>
                <w:u w:val="none"/>
                <w:shd w:val="clear" w:color="auto" w:fill="auto"/>
                <w:lang w:val="en-US" w:eastAsia="en-US" w:bidi="ar-SA"/>
                <w14:textFill>
                  <w14:solidFill>
                    <w14:schemeClr w14:val="tx1"/>
                  </w14:solidFill>
                </w14:textFill>
              </w:rPr>
              <w:t>小时</w:t>
            </w:r>
            <w:r>
              <w:rPr>
                <w:rFonts w:hint="default" w:ascii="Times New Roman" w:hAnsi="Times New Roman" w:eastAsia="宋体" w:cs="Times New Roman"/>
                <w:snapToGrid w:val="0"/>
                <w:color w:val="000000" w:themeColor="text1"/>
                <w:kern w:val="0"/>
                <w:sz w:val="24"/>
                <w:szCs w:val="24"/>
                <w:u w:val="none"/>
                <w:shd w:val="clear" w:color="auto" w:fill="auto"/>
                <w:lang w:val="en-US" w:eastAsia="en-US" w:bidi="ar-SA"/>
                <w14:textFill>
                  <w14:solidFill>
                    <w14:schemeClr w14:val="tx1"/>
                  </w14:solidFill>
                </w14:textFill>
              </w:rPr>
              <w:t>制生产，全年工作日</w:t>
            </w:r>
            <w:r>
              <w:rPr>
                <w:rFonts w:hint="eastAsia" w:ascii="Times New Roman" w:cs="Times New Roman"/>
                <w:snapToGrid w:val="0"/>
                <w:color w:val="000000" w:themeColor="text1"/>
                <w:kern w:val="0"/>
                <w:sz w:val="24"/>
                <w:szCs w:val="24"/>
                <w:u w:val="none"/>
                <w:shd w:val="clear" w:color="auto" w:fill="auto"/>
                <w:lang w:val="en-US" w:eastAsia="zh-CN" w:bidi="ar-SA"/>
                <w14:textFill>
                  <w14:solidFill>
                    <w14:schemeClr w14:val="tx1"/>
                  </w14:solidFill>
                </w14:textFill>
              </w:rPr>
              <w:t>30</w:t>
            </w:r>
            <w:r>
              <w:rPr>
                <w:rFonts w:hint="eastAsia" w:ascii="Times New Roman" w:hAnsi="Times New Roman" w:cs="Times New Roman"/>
                <w:snapToGrid w:val="0"/>
                <w:color w:val="000000" w:themeColor="text1"/>
                <w:kern w:val="0"/>
                <w:sz w:val="24"/>
                <w:szCs w:val="24"/>
                <w:u w:val="none"/>
                <w:shd w:val="clear" w:color="auto" w:fill="auto"/>
                <w:lang w:val="en-US" w:eastAsia="zh-CN" w:bidi="ar-SA"/>
                <w14:textFill>
                  <w14:solidFill>
                    <w14:schemeClr w14:val="tx1"/>
                  </w14:solidFill>
                </w14:textFill>
              </w:rPr>
              <w:t>0</w:t>
            </w:r>
            <w:r>
              <w:rPr>
                <w:rFonts w:hint="default" w:ascii="Times New Roman" w:hAnsi="Times New Roman" w:eastAsia="宋体" w:cs="Times New Roman"/>
                <w:snapToGrid w:val="0"/>
                <w:color w:val="000000" w:themeColor="text1"/>
                <w:kern w:val="0"/>
                <w:sz w:val="24"/>
                <w:szCs w:val="24"/>
                <w:u w:val="none"/>
                <w:shd w:val="clear" w:color="auto" w:fill="auto"/>
                <w:lang w:val="en-US" w:eastAsia="en-US" w:bidi="ar-SA"/>
                <w14:textFill>
                  <w14:solidFill>
                    <w14:schemeClr w14:val="tx1"/>
                  </w14:solidFill>
                </w14:textFill>
              </w:rPr>
              <w:t>天</w:t>
            </w:r>
            <w:r>
              <w:rPr>
                <w:rFonts w:hint="eastAsia" w:ascii="Times New Roman" w:hAnsi="Times New Roman" w:eastAsia="宋体" w:cs="Times New Roman"/>
                <w:snapToGrid w:val="0"/>
                <w:color w:val="000000" w:themeColor="text1"/>
                <w:kern w:val="0"/>
                <w:sz w:val="24"/>
                <w:szCs w:val="24"/>
                <w:u w:val="none"/>
                <w:shd w:val="clear" w:color="auto" w:fill="auto"/>
                <w:lang w:val="en-US" w:eastAsia="zh-CN" w:bidi="ar-SA"/>
                <w14:textFill>
                  <w14:solidFill>
                    <w14:schemeClr w14:val="tx1"/>
                  </w14:solidFill>
                </w14:textFill>
              </w:rPr>
              <w:t>。</w:t>
            </w:r>
            <w:r>
              <w:rPr>
                <w:rFonts w:hint="eastAsia" w:ascii="Times New Roman" w:cs="Times New Roman"/>
                <w:snapToGrid w:val="0"/>
                <w:color w:val="000000" w:themeColor="text1"/>
                <w:kern w:val="0"/>
                <w:sz w:val="24"/>
                <w:szCs w:val="24"/>
                <w:u w:val="none"/>
                <w:shd w:val="clear" w:color="auto" w:fill="auto"/>
                <w:lang w:val="en-US" w:eastAsia="zh-CN" w:bidi="ar-SA"/>
                <w14:textFill>
                  <w14:solidFill>
                    <w14:schemeClr w14:val="tx1"/>
                  </w14:solidFill>
                </w14:textFill>
              </w:rPr>
              <w:t>全年工作时间2400h，</w:t>
            </w:r>
            <w:r>
              <w:rPr>
                <w:rFonts w:hint="eastAsia" w:ascii="Times New Roman" w:hAnsi="Times New Roman" w:cs="Times New Roman"/>
                <w:snapToGrid w:val="0"/>
                <w:color w:val="000000" w:themeColor="text1"/>
                <w:kern w:val="0"/>
                <w:sz w:val="24"/>
                <w:szCs w:val="24"/>
                <w:u w:val="none"/>
                <w:shd w:val="clear" w:color="auto" w:fill="auto"/>
                <w:lang w:val="en-US" w:eastAsia="zh-CN" w:bidi="ar-SA"/>
                <w14:textFill>
                  <w14:solidFill>
                    <w14:schemeClr w14:val="tx1"/>
                  </w14:solidFill>
                </w14:textFill>
              </w:rPr>
              <w:t>厂区</w:t>
            </w:r>
            <w:r>
              <w:rPr>
                <w:rFonts w:hint="default" w:ascii="Times New Roman" w:hAnsi="Times New Roman" w:cs="Times New Roman"/>
                <w:color w:val="000000" w:themeColor="text1"/>
                <w:sz w:val="24"/>
                <w:szCs w:val="24"/>
                <w:lang w:val="en-US" w:eastAsia="zh-CN"/>
                <w14:textFill>
                  <w14:solidFill>
                    <w14:schemeClr w14:val="tx1"/>
                  </w14:solidFill>
                </w14:textFill>
              </w:rPr>
              <w:t>提供</w:t>
            </w:r>
            <w:r>
              <w:rPr>
                <w:rFonts w:hint="eastAsia" w:ascii="Times New Roman" w:cs="Times New Roman"/>
                <w:color w:val="000000" w:themeColor="text1"/>
                <w:sz w:val="24"/>
                <w:szCs w:val="24"/>
                <w:lang w:val="en-US" w:eastAsia="zh-CN"/>
                <w14:textFill>
                  <w14:solidFill>
                    <w14:schemeClr w14:val="tx1"/>
                  </w14:solidFill>
                </w14:textFill>
              </w:rPr>
              <w:t>90人午餐，</w:t>
            </w:r>
            <w:r>
              <w:rPr>
                <w:rFonts w:hint="eastAsia" w:ascii="Times New Roman" w:hAnsi="Times New Roman" w:cs="Times New Roman"/>
                <w:snapToGrid w:val="0"/>
                <w:color w:val="000000" w:themeColor="text1"/>
                <w:kern w:val="0"/>
                <w:sz w:val="24"/>
                <w:szCs w:val="24"/>
                <w:u w:val="none"/>
                <w:shd w:val="clear" w:color="auto" w:fill="auto"/>
                <w:lang w:val="en-US" w:eastAsia="zh-CN" w:bidi="ar-SA"/>
                <w14:textFill>
                  <w14:solidFill>
                    <w14:schemeClr w14:val="tx1"/>
                  </w14:solidFill>
                </w14:textFill>
              </w:rPr>
              <w:t>不</w:t>
            </w:r>
            <w:r>
              <w:rPr>
                <w:rFonts w:hint="default" w:ascii="Times New Roman" w:hAnsi="Times New Roman" w:cs="Times New Roman"/>
                <w:color w:val="000000" w:themeColor="text1"/>
                <w:sz w:val="24"/>
                <w:szCs w:val="24"/>
                <w:lang w:val="en-US" w:eastAsia="zh-CN"/>
                <w14:textFill>
                  <w14:solidFill>
                    <w14:schemeClr w14:val="tx1"/>
                  </w14:solidFill>
                </w14:textFill>
              </w:rPr>
              <w:t>提供住宿。</w:t>
            </w:r>
          </w:p>
          <w:p w14:paraId="39003ED6">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Times New Roman" w:hAnsi="Times New Roman" w:eastAsia="宋体" w:cs="Times New Roman"/>
                <w:b/>
                <w:bCs/>
                <w:color w:val="000000" w:themeColor="text1"/>
                <w:sz w:val="24"/>
                <w:szCs w:val="24"/>
                <w:lang w:val="en-US" w:eastAsia="zh-CN" w:bidi="ar-SA"/>
                <w14:textFill>
                  <w14:solidFill>
                    <w14:schemeClr w14:val="tx1"/>
                  </w14:solidFill>
                </w14:textFill>
              </w:rPr>
            </w:pPr>
            <w:r>
              <w:rPr>
                <w:rFonts w:hint="eastAsia" w:cs="Times New Roman"/>
                <w:b/>
                <w:bCs/>
                <w:color w:val="000000" w:themeColor="text1"/>
                <w:sz w:val="24"/>
                <w:szCs w:val="24"/>
                <w:lang w:val="en-US" w:eastAsia="zh-CN" w:bidi="ar-SA"/>
                <w14:textFill>
                  <w14:solidFill>
                    <w14:schemeClr w14:val="tx1"/>
                  </w14:solidFill>
                </w14:textFill>
              </w:rPr>
              <w:t>7</w:t>
            </w:r>
            <w:r>
              <w:rPr>
                <w:rFonts w:hint="eastAsia" w:ascii="Times New Roman" w:hAnsi="Times New Roman" w:eastAsia="宋体" w:cs="Times New Roman"/>
                <w:b/>
                <w:bCs/>
                <w:color w:val="000000" w:themeColor="text1"/>
                <w:sz w:val="24"/>
                <w:szCs w:val="24"/>
                <w:lang w:val="en-US" w:eastAsia="zh-CN" w:bidi="ar-SA"/>
                <w14:textFill>
                  <w14:solidFill>
                    <w14:schemeClr w14:val="tx1"/>
                  </w14:solidFill>
                </w14:textFill>
              </w:rPr>
              <w:t>、公用工程</w:t>
            </w:r>
          </w:p>
          <w:p w14:paraId="19B2050B">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w:t>
            </w:r>
            <w:r>
              <w:rPr>
                <w:rFonts w:hint="eastAsia" w:cs="Times New Roman"/>
                <w:color w:val="000000" w:themeColor="text1"/>
                <w:sz w:val="24"/>
                <w:szCs w:val="24"/>
                <w:lang w:val="en-US" w:eastAsia="zh-CN"/>
                <w14:textFill>
                  <w14:solidFill>
                    <w14:schemeClr w14:val="tx1"/>
                  </w14:solidFill>
                </w14:textFill>
              </w:rPr>
              <w:t>给水</w:t>
            </w:r>
          </w:p>
          <w:p w14:paraId="0BADA93D">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本项目用水主要为办公生活用水</w:t>
            </w:r>
            <w:r>
              <w:rPr>
                <w:rFonts w:hint="eastAsia" w:cs="Times New Roman"/>
                <w:color w:val="000000" w:themeColor="text1"/>
                <w:sz w:val="24"/>
                <w:szCs w:val="24"/>
                <w:lang w:eastAsia="zh-CN"/>
                <w14:textFill>
                  <w14:solidFill>
                    <w14:schemeClr w14:val="tx1"/>
                  </w14:solidFill>
                </w14:textFill>
              </w:rPr>
              <w:t>和生产用水</w:t>
            </w:r>
            <w:r>
              <w:rPr>
                <w:rFonts w:hint="default" w:ascii="Times New Roman" w:hAnsi="Times New Roman" w:eastAsia="宋体" w:cs="Times New Roman"/>
                <w:color w:val="000000" w:themeColor="text1"/>
                <w:sz w:val="24"/>
                <w:szCs w:val="24"/>
                <w14:textFill>
                  <w14:solidFill>
                    <w14:schemeClr w14:val="tx1"/>
                  </w14:solidFill>
                </w14:textFill>
              </w:rPr>
              <w:t>。</w:t>
            </w:r>
          </w:p>
          <w:p w14:paraId="10413BDF">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eastAsia" w:cs="Times New Roman"/>
                <w:color w:val="000000" w:themeColor="text1"/>
                <w:sz w:val="24"/>
                <w:szCs w:val="24"/>
                <w:lang w:eastAsia="zh-CN"/>
                <w14:textFill>
                  <w14:solidFill>
                    <w14:schemeClr w14:val="tx1"/>
                  </w14:solidFill>
                </w14:textFill>
              </w:rPr>
              <w:t>①</w:t>
            </w:r>
            <w:r>
              <w:rPr>
                <w:rFonts w:hint="eastAsia" w:cs="Times New Roman"/>
                <w:color w:val="000000" w:themeColor="text1"/>
                <w:sz w:val="24"/>
                <w:szCs w:val="24"/>
                <w:lang w:val="en-US" w:eastAsia="zh-CN"/>
                <w14:textFill>
                  <w14:solidFill>
                    <w14:schemeClr w14:val="tx1"/>
                  </w14:solidFill>
                </w14:textFill>
              </w:rPr>
              <w:t>办公</w:t>
            </w:r>
            <w:r>
              <w:rPr>
                <w:rFonts w:hint="default" w:ascii="Times New Roman" w:hAnsi="Times New Roman" w:eastAsia="宋体" w:cs="Times New Roman"/>
                <w:color w:val="000000" w:themeColor="text1"/>
                <w:sz w:val="24"/>
                <w:szCs w:val="24"/>
                <w:lang w:eastAsia="zh-CN"/>
                <w14:textFill>
                  <w14:solidFill>
                    <w14:schemeClr w14:val="tx1"/>
                  </w14:solidFill>
                </w14:textFill>
              </w:rPr>
              <w:t>生活用水</w:t>
            </w:r>
          </w:p>
          <w:p w14:paraId="0A91250C">
            <w:pPr>
              <w:keepNext w:val="0"/>
              <w:keepLines w:val="0"/>
              <w:pageBreakBefore w:val="0"/>
              <w:widowControl w:val="0"/>
              <w:kinsoku/>
              <w:wordWrap/>
              <w:overflowPunct/>
              <w:topLinePunct w:val="0"/>
              <w:autoSpaceDE/>
              <w:autoSpaceDN/>
              <w:bidi w:val="0"/>
              <w:snapToGrid/>
              <w:spacing w:line="360" w:lineRule="auto"/>
              <w:ind w:left="0" w:right="0" w:firstLine="480" w:firstLineChars="200"/>
              <w:jc w:val="both"/>
              <w:textAlignment w:val="auto"/>
              <w:rPr>
                <w:rFonts w:hint="default" w:ascii="Times New Roman" w:hAnsi="Times New Roman" w:eastAsia="宋体" w:cs="Times New Roman"/>
                <w:color w:val="000000" w:themeColor="text1"/>
                <w:spacing w:val="0"/>
                <w:w w:val="100"/>
                <w:position w:val="0"/>
                <w:sz w:val="24"/>
                <w:szCs w:val="24"/>
                <w:lang w:val="en-US" w:eastAsia="zh-CN"/>
                <w14:textFill>
                  <w14:solidFill>
                    <w14:schemeClr w14:val="tx1"/>
                  </w14:solidFill>
                </w14:textFill>
              </w:rPr>
            </w:pPr>
            <w:r>
              <w:rPr>
                <w:rFonts w:hint="eastAsia" w:cs="Times New Roman"/>
                <w:color w:val="000000" w:themeColor="text1"/>
                <w:spacing w:val="0"/>
                <w:w w:val="100"/>
                <w:position w:val="0"/>
                <w:sz w:val="24"/>
                <w:szCs w:val="24"/>
                <w:lang w:val="en-US" w:eastAsia="zh-CN"/>
                <w14:textFill>
                  <w14:solidFill>
                    <w14:schemeClr w14:val="tx1"/>
                  </w14:solidFill>
                </w14:textFill>
              </w:rPr>
              <w:t>A.生活用水</w:t>
            </w:r>
          </w:p>
          <w:p w14:paraId="3CA2A48F">
            <w:pPr>
              <w:keepNext w:val="0"/>
              <w:keepLines w:val="0"/>
              <w:pageBreakBefore w:val="0"/>
              <w:widowControl w:val="0"/>
              <w:kinsoku/>
              <w:wordWrap/>
              <w:overflowPunct/>
              <w:topLinePunct w:val="0"/>
              <w:autoSpaceDE/>
              <w:autoSpaceDN/>
              <w:bidi w:val="0"/>
              <w:snapToGrid/>
              <w:spacing w:line="360" w:lineRule="auto"/>
              <w:ind w:left="0" w:right="0" w:firstLine="480" w:firstLineChars="200"/>
              <w:jc w:val="both"/>
              <w:textAlignment w:val="auto"/>
              <w:rPr>
                <w:rFonts w:hint="default" w:ascii="Times New Roman" w:hAnsi="Times New Roman" w:eastAsia="宋体" w:cs="Times New Roman"/>
                <w:color w:val="000000" w:themeColor="text1"/>
                <w:spacing w:val="0"/>
                <w:w w:val="100"/>
                <w:position w:val="0"/>
                <w:sz w:val="24"/>
                <w:szCs w:val="24"/>
                <w:lang w:eastAsia="zh-CN"/>
                <w14:textFill>
                  <w14:solidFill>
                    <w14:schemeClr w14:val="tx1"/>
                  </w14:solidFill>
                </w14:textFill>
              </w:rPr>
            </w:pPr>
            <w:r>
              <w:rPr>
                <w:rFonts w:hint="default" w:ascii="Times New Roman" w:hAnsi="Times New Roman" w:eastAsia="宋体" w:cs="Times New Roman"/>
                <w:color w:val="000000" w:themeColor="text1"/>
                <w:spacing w:val="0"/>
                <w:w w:val="100"/>
                <w:position w:val="0"/>
                <w:sz w:val="24"/>
                <w:szCs w:val="24"/>
                <w:lang w:eastAsia="zh-CN"/>
                <w14:textFill>
                  <w14:solidFill>
                    <w14:schemeClr w14:val="tx1"/>
                  </w14:solidFill>
                </w14:textFill>
              </w:rPr>
              <w:t>本项目劳动定员为</w:t>
            </w:r>
            <w:r>
              <w:rPr>
                <w:rFonts w:hint="eastAsia" w:cs="Times New Roman"/>
                <w:color w:val="000000" w:themeColor="text1"/>
                <w:spacing w:val="0"/>
                <w:w w:val="100"/>
                <w:position w:val="0"/>
                <w:sz w:val="24"/>
                <w:szCs w:val="24"/>
                <w:lang w:val="en-US" w:eastAsia="zh-CN"/>
                <w14:textFill>
                  <w14:solidFill>
                    <w14:schemeClr w14:val="tx1"/>
                  </w14:solidFill>
                </w14:textFill>
              </w:rPr>
              <w:t>108</w:t>
            </w:r>
            <w:r>
              <w:rPr>
                <w:rFonts w:hint="default" w:ascii="Times New Roman" w:hAnsi="Times New Roman" w:eastAsia="宋体" w:cs="Times New Roman"/>
                <w:color w:val="000000" w:themeColor="text1"/>
                <w:spacing w:val="0"/>
                <w:w w:val="100"/>
                <w:position w:val="0"/>
                <w:sz w:val="24"/>
                <w:szCs w:val="24"/>
                <w:lang w:eastAsia="zh-CN"/>
                <w14:textFill>
                  <w14:solidFill>
                    <w14:schemeClr w14:val="tx1"/>
                  </w14:solidFill>
                </w14:textFill>
              </w:rPr>
              <w:t>人。</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根据《安徽省行业用水定额》（DB34/T679-20</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25</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），生活用水量按照</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15m</w:t>
            </w:r>
            <w:r>
              <w:rPr>
                <w:rFonts w:hint="eastAsia"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a</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计</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则</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本</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项目</w:t>
            </w:r>
            <w:r>
              <w:rPr>
                <w:rFonts w:hint="eastAsia" w:cs="Times New Roman"/>
                <w:color w:val="000000" w:themeColor="text1"/>
                <w:sz w:val="24"/>
                <w:szCs w:val="24"/>
                <w:highlight w:val="none"/>
                <w:lang w:val="en-US" w:eastAsia="zh-CN"/>
                <w14:textFill>
                  <w14:solidFill>
                    <w14:schemeClr w14:val="tx1"/>
                  </w14:solidFill>
                </w14:textFill>
              </w:rPr>
              <w:t>员工</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生活用水量为</w:t>
            </w:r>
            <w:r>
              <w:rPr>
                <w:rFonts w:hint="eastAsia" w:cs="Times New Roman"/>
                <w:color w:val="000000" w:themeColor="text1"/>
                <w:sz w:val="24"/>
                <w:szCs w:val="24"/>
                <w:highlight w:val="none"/>
                <w:lang w:val="en-US" w:eastAsia="zh-CN"/>
                <w14:textFill>
                  <w14:solidFill>
                    <w14:schemeClr w14:val="tx1"/>
                  </w14:solidFill>
                </w14:textFill>
              </w:rPr>
              <w:t>5.4</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t/d（</w:t>
            </w:r>
            <w:r>
              <w:rPr>
                <w:rFonts w:hint="eastAsia" w:cs="Times New Roman"/>
                <w:color w:val="000000" w:themeColor="text1"/>
                <w:sz w:val="24"/>
                <w:szCs w:val="24"/>
                <w:highlight w:val="none"/>
                <w:lang w:val="en-US" w:eastAsia="zh-CN"/>
                <w14:textFill>
                  <w14:solidFill>
                    <w14:schemeClr w14:val="tx1"/>
                  </w14:solidFill>
                </w14:textFill>
              </w:rPr>
              <w:t>1620</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t/a）</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产污系数按80%计算，则生活污水排放量为</w:t>
            </w:r>
            <w:r>
              <w:rPr>
                <w:rFonts w:hint="eastAsia" w:cs="Times New Roman"/>
                <w:color w:val="000000" w:themeColor="text1"/>
                <w:sz w:val="24"/>
                <w:szCs w:val="24"/>
                <w:highlight w:val="none"/>
                <w:lang w:val="en-US" w:eastAsia="zh-CN"/>
                <w14:textFill>
                  <w14:solidFill>
                    <w14:schemeClr w14:val="tx1"/>
                  </w14:solidFill>
                </w14:textFill>
              </w:rPr>
              <w:t>4.32</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t/d（</w:t>
            </w:r>
            <w:r>
              <w:rPr>
                <w:rFonts w:hint="eastAsia" w:cs="Times New Roman"/>
                <w:color w:val="000000" w:themeColor="text1"/>
                <w:sz w:val="24"/>
                <w:szCs w:val="24"/>
                <w:highlight w:val="none"/>
                <w:lang w:val="en-US" w:eastAsia="zh-CN"/>
                <w14:textFill>
                  <w14:solidFill>
                    <w14:schemeClr w14:val="tx1"/>
                  </w14:solidFill>
                </w14:textFill>
              </w:rPr>
              <w:t>1296</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t/a）。</w:t>
            </w:r>
          </w:p>
          <w:p w14:paraId="6E4FEAD7">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B.食堂用水</w:t>
            </w:r>
          </w:p>
          <w:p w14:paraId="3C382E2C">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eastAsia" w:cs="Times New Roman"/>
                <w:color w:val="000000" w:themeColor="text1"/>
                <w:sz w:val="24"/>
                <w:szCs w:val="24"/>
                <w:lang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本项目设有食堂，根据建设单位提供资料，项目用餐人数为90人，</w:t>
            </w:r>
            <w:r>
              <w:rPr>
                <w:rFonts w:hint="eastAsia" w:cs="Times New Roman"/>
                <w:color w:val="000000" w:themeColor="text1"/>
                <w:sz w:val="24"/>
                <w:szCs w:val="24"/>
                <w:lang w:eastAsia="zh-CN"/>
                <w14:textFill>
                  <w14:solidFill>
                    <w14:schemeClr w14:val="tx1"/>
                  </w14:solidFill>
                </w14:textFill>
              </w:rPr>
              <w:t>根据《建筑给水排水设计标准》（GB50015-2019）中食堂用水量取20~25L/人·d，本项目取用水量25L/人·d，年用水以</w:t>
            </w:r>
            <w:r>
              <w:rPr>
                <w:rFonts w:hint="eastAsia" w:cs="Times New Roman"/>
                <w:color w:val="000000" w:themeColor="text1"/>
                <w:sz w:val="24"/>
                <w:szCs w:val="24"/>
                <w:lang w:val="en-US" w:eastAsia="zh-CN"/>
                <w14:textFill>
                  <w14:solidFill>
                    <w14:schemeClr w14:val="tx1"/>
                  </w14:solidFill>
                </w14:textFill>
              </w:rPr>
              <w:t>300</w:t>
            </w:r>
            <w:r>
              <w:rPr>
                <w:rFonts w:hint="eastAsia" w:cs="Times New Roman"/>
                <w:color w:val="000000" w:themeColor="text1"/>
                <w:sz w:val="24"/>
                <w:szCs w:val="24"/>
                <w:lang w:eastAsia="zh-CN"/>
                <w14:textFill>
                  <w14:solidFill>
                    <w14:schemeClr w14:val="tx1"/>
                  </w14:solidFill>
                </w14:textFill>
              </w:rPr>
              <w:t>天计，则食堂用水量</w:t>
            </w:r>
            <w:r>
              <w:rPr>
                <w:rFonts w:hint="eastAsia" w:cs="Times New Roman"/>
                <w:color w:val="000000" w:themeColor="text1"/>
                <w:sz w:val="24"/>
                <w:szCs w:val="24"/>
                <w:lang w:val="en-US" w:eastAsia="zh-CN"/>
                <w14:textFill>
                  <w14:solidFill>
                    <w14:schemeClr w14:val="tx1"/>
                  </w14:solidFill>
                </w14:textFill>
              </w:rPr>
              <w:t>2.25</w:t>
            </w:r>
            <w:r>
              <w:rPr>
                <w:rFonts w:hint="eastAsia" w:cs="Times New Roman"/>
                <w:color w:val="000000" w:themeColor="text1"/>
                <w:sz w:val="24"/>
                <w:szCs w:val="24"/>
                <w:lang w:eastAsia="zh-CN"/>
                <w14:textFill>
                  <w14:solidFill>
                    <w14:schemeClr w14:val="tx1"/>
                  </w14:solidFill>
                </w14:textFill>
              </w:rPr>
              <w:t>t/d（</w:t>
            </w:r>
            <w:r>
              <w:rPr>
                <w:rFonts w:hint="eastAsia" w:cs="Times New Roman"/>
                <w:color w:val="000000" w:themeColor="text1"/>
                <w:sz w:val="24"/>
                <w:szCs w:val="24"/>
                <w:lang w:val="en-US" w:eastAsia="zh-CN"/>
                <w14:textFill>
                  <w14:solidFill>
                    <w14:schemeClr w14:val="tx1"/>
                  </w14:solidFill>
                </w14:textFill>
              </w:rPr>
              <w:t>67</w:t>
            </w:r>
            <w:r>
              <w:rPr>
                <w:rFonts w:hint="eastAsia" w:cs="Times New Roman"/>
                <w:color w:val="000000" w:themeColor="text1"/>
                <w:sz w:val="24"/>
                <w:szCs w:val="24"/>
                <w:lang w:eastAsia="zh-CN"/>
                <w14:textFill>
                  <w14:solidFill>
                    <w14:schemeClr w14:val="tx1"/>
                  </w14:solidFill>
                </w14:textFill>
              </w:rPr>
              <w:t>5</w:t>
            </w:r>
            <w:r>
              <w:rPr>
                <w:rFonts w:hint="eastAsia" w:cs="Times New Roman"/>
                <w:color w:val="000000" w:themeColor="text1"/>
                <w:sz w:val="24"/>
                <w:szCs w:val="24"/>
                <w:lang w:val="en-US" w:eastAsia="zh-CN"/>
                <w14:textFill>
                  <w14:solidFill>
                    <w14:schemeClr w14:val="tx1"/>
                  </w14:solidFill>
                </w14:textFill>
              </w:rPr>
              <w:t>t</w:t>
            </w:r>
            <w:r>
              <w:rPr>
                <w:rFonts w:hint="eastAsia" w:cs="Times New Roman"/>
                <w:color w:val="000000" w:themeColor="text1"/>
                <w:sz w:val="24"/>
                <w:szCs w:val="24"/>
                <w:lang w:eastAsia="zh-CN"/>
                <w14:textFill>
                  <w14:solidFill>
                    <w14:schemeClr w14:val="tx1"/>
                  </w14:solidFill>
                </w14:textFill>
              </w:rPr>
              <w:t>/a）。排水量以用水量的80%计，则餐饮废水排水量为</w:t>
            </w:r>
            <w:r>
              <w:rPr>
                <w:rFonts w:hint="eastAsia" w:cs="Times New Roman"/>
                <w:color w:val="000000" w:themeColor="text1"/>
                <w:sz w:val="24"/>
                <w:szCs w:val="24"/>
                <w:lang w:val="en-US" w:eastAsia="zh-CN"/>
                <w14:textFill>
                  <w14:solidFill>
                    <w14:schemeClr w14:val="tx1"/>
                  </w14:solidFill>
                </w14:textFill>
              </w:rPr>
              <w:t>1</w:t>
            </w:r>
            <w:r>
              <w:rPr>
                <w:rFonts w:hint="eastAsia" w:cs="Times New Roman"/>
                <w:color w:val="000000" w:themeColor="text1"/>
                <w:sz w:val="24"/>
                <w:szCs w:val="24"/>
                <w:lang w:eastAsia="zh-CN"/>
                <w14:textFill>
                  <w14:solidFill>
                    <w14:schemeClr w14:val="tx1"/>
                  </w14:solidFill>
                </w14:textFill>
              </w:rPr>
              <w:t>.8t/d（</w:t>
            </w:r>
            <w:r>
              <w:rPr>
                <w:rFonts w:hint="eastAsia" w:cs="Times New Roman"/>
                <w:color w:val="000000" w:themeColor="text1"/>
                <w:sz w:val="24"/>
                <w:szCs w:val="24"/>
                <w:lang w:val="en-US" w:eastAsia="zh-CN"/>
                <w14:textFill>
                  <w14:solidFill>
                    <w14:schemeClr w14:val="tx1"/>
                  </w14:solidFill>
                </w14:textFill>
              </w:rPr>
              <w:t>540</w:t>
            </w:r>
            <w:r>
              <w:rPr>
                <w:rFonts w:hint="eastAsia" w:cs="Times New Roman"/>
                <w:color w:val="000000" w:themeColor="text1"/>
                <w:sz w:val="24"/>
                <w:szCs w:val="24"/>
                <w:lang w:eastAsia="zh-CN"/>
                <w14:textFill>
                  <w14:solidFill>
                    <w14:schemeClr w14:val="tx1"/>
                  </w14:solidFill>
                </w14:textFill>
              </w:rPr>
              <w:t>t/a）。</w:t>
            </w:r>
          </w:p>
          <w:p w14:paraId="24893A86">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eastAsia="zh-CN"/>
                <w14:textFill>
                  <w14:solidFill>
                    <w14:schemeClr w14:val="tx1"/>
                  </w14:solidFill>
                </w14:textFill>
              </w:rPr>
              <w:t>②</w:t>
            </w:r>
            <w:r>
              <w:rPr>
                <w:rFonts w:hint="eastAsia" w:cs="Times New Roman"/>
                <w:color w:val="000000" w:themeColor="text1"/>
                <w:sz w:val="24"/>
                <w:szCs w:val="24"/>
                <w:lang w:val="en-US" w:eastAsia="zh-CN"/>
                <w14:textFill>
                  <w14:solidFill>
                    <w14:schemeClr w14:val="tx1"/>
                  </w14:solidFill>
                </w14:textFill>
              </w:rPr>
              <w:t>生产用水</w:t>
            </w:r>
          </w:p>
          <w:p w14:paraId="04FDC8A3">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default" w:cs="Times New Roman"/>
                <w:color w:val="000000" w:themeColor="text1"/>
                <w:sz w:val="24"/>
                <w:szCs w:val="24"/>
                <w:lang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A.鱼片清洗</w:t>
            </w:r>
            <w:r>
              <w:rPr>
                <w:rFonts w:hint="default" w:cs="Times New Roman"/>
                <w:color w:val="000000" w:themeColor="text1"/>
                <w:sz w:val="24"/>
                <w:szCs w:val="24"/>
                <w:lang w:eastAsia="zh-CN"/>
                <w14:textFill>
                  <w14:solidFill>
                    <w14:schemeClr w14:val="tx1"/>
                  </w14:solidFill>
                </w14:textFill>
              </w:rPr>
              <w:t>用水</w:t>
            </w:r>
          </w:p>
          <w:p w14:paraId="258D2C17">
            <w:pPr>
              <w:pStyle w:val="12"/>
              <w:keepNext w:val="0"/>
              <w:keepLines w:val="0"/>
              <w:pageBreakBefore w:val="0"/>
              <w:widowControl w:val="0"/>
              <w:kinsoku/>
              <w:wordWrap/>
              <w:overflowPunct/>
              <w:topLinePunct w:val="0"/>
              <w:bidi w:val="0"/>
              <w:snapToGrid/>
              <w:spacing w:before="0" w:line="360" w:lineRule="auto"/>
              <w:ind w:left="0" w:right="0" w:firstLine="480" w:firstLineChars="200"/>
              <w:textAlignment w:val="auto"/>
              <w:rPr>
                <w:rFonts w:hint="default" w:ascii="Times New Roman" w:hAnsi="Times New Roman" w:eastAsia="宋体" w:cs="Times New Roman"/>
                <w:color w:val="000000" w:themeColor="text1"/>
                <w:spacing w:val="0"/>
                <w:w w:val="100"/>
                <w:kern w:val="2"/>
                <w:position w:val="0"/>
                <w:sz w:val="24"/>
                <w:szCs w:val="24"/>
                <w:highlight w:val="none"/>
                <w:lang w:val="en-US" w:eastAsia="zh-CN" w:bidi="ar-SA"/>
                <w14:textFill>
                  <w14:solidFill>
                    <w14:schemeClr w14:val="tx1"/>
                  </w14:solidFill>
                </w14:textFill>
              </w:rPr>
            </w:pPr>
            <w:r>
              <w:rPr>
                <w:rFonts w:hint="eastAsia" w:cs="Times New Roman"/>
                <w:color w:val="000000" w:themeColor="text1"/>
                <w:spacing w:val="0"/>
                <w:w w:val="100"/>
                <w:kern w:val="2"/>
                <w:position w:val="0"/>
                <w:sz w:val="24"/>
                <w:szCs w:val="24"/>
                <w:highlight w:val="none"/>
                <w:lang w:val="en-US" w:eastAsia="zh-CN" w:bidi="ar-SA"/>
                <w14:textFill>
                  <w14:solidFill>
                    <w14:schemeClr w14:val="tx1"/>
                  </w14:solidFill>
                </w14:textFill>
              </w:rPr>
              <w:t>根据</w:t>
            </w:r>
            <w:r>
              <w:rPr>
                <w:rFonts w:hint="default" w:ascii="Times New Roman" w:hAnsi="Times New Roman" w:eastAsia="宋体" w:cs="Times New Roman"/>
                <w:color w:val="000000" w:themeColor="text1"/>
                <w:spacing w:val="0"/>
                <w:w w:val="100"/>
                <w:kern w:val="2"/>
                <w:position w:val="0"/>
                <w:sz w:val="24"/>
                <w:szCs w:val="24"/>
                <w:highlight w:val="none"/>
                <w:lang w:val="en-US" w:eastAsia="zh-CN" w:bidi="ar-SA"/>
                <w14:textFill>
                  <w14:solidFill>
                    <w14:schemeClr w14:val="tx1"/>
                  </w14:solidFill>
                </w14:textFill>
              </w:rPr>
              <w:t>企业生产设计资料</w:t>
            </w:r>
            <w:r>
              <w:rPr>
                <w:rFonts w:hint="eastAsia" w:cs="Times New Roman"/>
                <w:color w:val="000000" w:themeColor="text1"/>
                <w:spacing w:val="0"/>
                <w:w w:val="100"/>
                <w:kern w:val="2"/>
                <w:position w:val="0"/>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spacing w:val="0"/>
                <w:w w:val="100"/>
                <w:kern w:val="2"/>
                <w:position w:val="0"/>
                <w:sz w:val="24"/>
                <w:szCs w:val="24"/>
                <w:highlight w:val="none"/>
                <w:lang w:val="en-US" w:eastAsia="zh-CN" w:bidi="ar-SA"/>
                <w14:textFill>
                  <w14:solidFill>
                    <w14:schemeClr w14:val="tx1"/>
                  </w14:solidFill>
                </w14:textFill>
              </w:rPr>
              <w:t>项目</w:t>
            </w:r>
            <w:r>
              <w:rPr>
                <w:rFonts w:hint="eastAsia" w:cs="Times New Roman"/>
                <w:color w:val="000000" w:themeColor="text1"/>
                <w:spacing w:val="0"/>
                <w:w w:val="100"/>
                <w:kern w:val="2"/>
                <w:position w:val="0"/>
                <w:sz w:val="24"/>
                <w:szCs w:val="24"/>
                <w:highlight w:val="none"/>
                <w:lang w:val="en-US" w:eastAsia="zh-CN" w:bidi="ar-SA"/>
                <w14:textFill>
                  <w14:solidFill>
                    <w14:schemeClr w14:val="tx1"/>
                  </w14:solidFill>
                </w14:textFill>
              </w:rPr>
              <w:t>黑鱼清洗</w:t>
            </w:r>
            <w:r>
              <w:rPr>
                <w:rFonts w:hint="default" w:ascii="Times New Roman" w:hAnsi="Times New Roman" w:eastAsia="宋体" w:cs="Times New Roman"/>
                <w:color w:val="000000" w:themeColor="text1"/>
                <w:spacing w:val="0"/>
                <w:w w:val="100"/>
                <w:kern w:val="2"/>
                <w:position w:val="0"/>
                <w:sz w:val="24"/>
                <w:szCs w:val="24"/>
                <w:highlight w:val="none"/>
                <w:lang w:val="en-US" w:eastAsia="zh-CN" w:bidi="ar-SA"/>
                <w14:textFill>
                  <w14:solidFill>
                    <w14:schemeClr w14:val="tx1"/>
                  </w14:solidFill>
                </w14:textFill>
              </w:rPr>
              <w:t>用水</w:t>
            </w:r>
            <w:r>
              <w:rPr>
                <w:rFonts w:hint="eastAsia" w:cs="Times New Roman"/>
                <w:color w:val="000000" w:themeColor="text1"/>
                <w:spacing w:val="0"/>
                <w:w w:val="100"/>
                <w:kern w:val="2"/>
                <w:position w:val="0"/>
                <w:sz w:val="24"/>
                <w:szCs w:val="24"/>
                <w:highlight w:val="none"/>
                <w:lang w:val="en-US" w:eastAsia="zh-CN" w:bidi="ar-SA"/>
                <w14:textFill>
                  <w14:solidFill>
                    <w14:schemeClr w14:val="tx1"/>
                  </w14:solidFill>
                </w14:textFill>
              </w:rPr>
              <w:t>与黑鱼原料比值为4：1，考虑损耗，</w:t>
            </w:r>
            <w:r>
              <w:rPr>
                <w:rFonts w:hint="default" w:ascii="Times New Roman" w:hAnsi="Times New Roman" w:eastAsia="宋体" w:cs="Times New Roman"/>
                <w:color w:val="000000" w:themeColor="text1"/>
                <w:spacing w:val="0"/>
                <w:w w:val="100"/>
                <w:position w:val="0"/>
                <w:sz w:val="24"/>
                <w:szCs w:val="24"/>
                <w:highlight w:val="none"/>
                <w:lang w:eastAsia="zh-CN"/>
                <w14:textFill>
                  <w14:solidFill>
                    <w14:schemeClr w14:val="tx1"/>
                  </w14:solidFill>
                </w14:textFill>
              </w:rPr>
              <w:t>产污系数以0.8计</w:t>
            </w:r>
            <w:r>
              <w:rPr>
                <w:rFonts w:hint="eastAsia" w:cs="Times New Roman"/>
                <w:color w:val="000000" w:themeColor="text1"/>
                <w:spacing w:val="0"/>
                <w:w w:val="100"/>
                <w:kern w:val="2"/>
                <w:position w:val="0"/>
                <w:sz w:val="24"/>
                <w:szCs w:val="24"/>
                <w:highlight w:val="none"/>
                <w:lang w:val="en-US" w:eastAsia="zh-CN" w:bidi="ar-SA"/>
                <w14:textFill>
                  <w14:solidFill>
                    <w14:schemeClr w14:val="tx1"/>
                  </w14:solidFill>
                </w14:textFill>
              </w:rPr>
              <w:t>，则新鲜水用量为</w:t>
            </w:r>
            <w:r>
              <w:rPr>
                <w:rFonts w:hint="eastAsia" w:cs="Times New Roman"/>
                <w:color w:val="000000" w:themeColor="text1"/>
                <w:spacing w:val="0"/>
                <w:w w:val="100"/>
                <w:position w:val="0"/>
                <w:sz w:val="24"/>
                <w:szCs w:val="24"/>
                <w:highlight w:val="none"/>
                <w:lang w:val="en-US" w:eastAsia="zh-CN"/>
                <w14:textFill>
                  <w14:solidFill>
                    <w14:schemeClr w14:val="tx1"/>
                  </w14:solidFill>
                </w14:textFill>
              </w:rPr>
              <w:t>241.51</w:t>
            </w:r>
            <w:r>
              <w:rPr>
                <w:rFonts w:hint="eastAsia" w:ascii="Times New Roman" w:hAnsi="Times New Roman" w:eastAsia="宋体" w:cs="Times New Roman"/>
                <w:color w:val="000000" w:themeColor="text1"/>
                <w:spacing w:val="0"/>
                <w:w w:val="100"/>
                <w:position w:val="0"/>
                <w:sz w:val="24"/>
                <w:szCs w:val="24"/>
                <w:highlight w:val="none"/>
                <w:lang w:val="en-US" w:eastAsia="zh-CN"/>
                <w14:textFill>
                  <w14:solidFill>
                    <w14:schemeClr w14:val="tx1"/>
                  </w14:solidFill>
                </w14:textFill>
              </w:rPr>
              <w:t>t</w:t>
            </w:r>
            <w:r>
              <w:rPr>
                <w:rFonts w:hint="default" w:ascii="Times New Roman" w:hAnsi="Times New Roman" w:eastAsia="宋体" w:cs="Times New Roman"/>
                <w:color w:val="000000" w:themeColor="text1"/>
                <w:spacing w:val="0"/>
                <w:w w:val="100"/>
                <w:position w:val="0"/>
                <w:sz w:val="24"/>
                <w:szCs w:val="24"/>
                <w:highlight w:val="none"/>
                <w:lang w:eastAsia="zh-CN"/>
                <w14:textFill>
                  <w14:solidFill>
                    <w14:schemeClr w14:val="tx1"/>
                  </w14:solidFill>
                </w14:textFill>
              </w:rPr>
              <w:t>/d</w:t>
            </w:r>
            <w:r>
              <w:rPr>
                <w:rFonts w:hint="eastAsia" w:cs="Times New Roman"/>
                <w:color w:val="000000" w:themeColor="text1"/>
                <w:spacing w:val="0"/>
                <w:w w:val="100"/>
                <w:kern w:val="2"/>
                <w:position w:val="0"/>
                <w:sz w:val="24"/>
                <w:szCs w:val="24"/>
                <w:highlight w:val="none"/>
                <w:lang w:val="en-US" w:eastAsia="zh-CN" w:bidi="ar-SA"/>
                <w14:textFill>
                  <w14:solidFill>
                    <w14:schemeClr w14:val="tx1"/>
                  </w14:solidFill>
                </w14:textFill>
              </w:rPr>
              <w:t>（72452.8t/a），污水产生量为：</w:t>
            </w:r>
            <w:r>
              <w:rPr>
                <w:rFonts w:hint="eastAsia" w:cs="Times New Roman"/>
                <w:color w:val="000000" w:themeColor="text1"/>
                <w:spacing w:val="0"/>
                <w:w w:val="100"/>
                <w:position w:val="0"/>
                <w:sz w:val="24"/>
                <w:szCs w:val="24"/>
                <w:highlight w:val="none"/>
                <w:lang w:val="en-US" w:eastAsia="zh-CN"/>
                <w14:textFill>
                  <w14:solidFill>
                    <w14:schemeClr w14:val="tx1"/>
                  </w14:solidFill>
                </w14:textFill>
              </w:rPr>
              <w:t>193.21</w:t>
            </w:r>
            <w:r>
              <w:rPr>
                <w:rFonts w:hint="eastAsia" w:ascii="Times New Roman" w:hAnsi="Times New Roman" w:eastAsia="宋体" w:cs="Times New Roman"/>
                <w:color w:val="000000" w:themeColor="text1"/>
                <w:spacing w:val="0"/>
                <w:w w:val="100"/>
                <w:position w:val="0"/>
                <w:sz w:val="24"/>
                <w:szCs w:val="24"/>
                <w:highlight w:val="none"/>
                <w:lang w:val="en-US" w:eastAsia="zh-CN"/>
                <w14:textFill>
                  <w14:solidFill>
                    <w14:schemeClr w14:val="tx1"/>
                  </w14:solidFill>
                </w14:textFill>
              </w:rPr>
              <w:t>t</w:t>
            </w:r>
            <w:r>
              <w:rPr>
                <w:rFonts w:hint="default" w:ascii="Times New Roman" w:hAnsi="Times New Roman" w:eastAsia="宋体" w:cs="Times New Roman"/>
                <w:color w:val="000000" w:themeColor="text1"/>
                <w:spacing w:val="0"/>
                <w:w w:val="100"/>
                <w:position w:val="0"/>
                <w:sz w:val="24"/>
                <w:szCs w:val="24"/>
                <w:highlight w:val="none"/>
                <w:lang w:eastAsia="zh-CN"/>
                <w14:textFill>
                  <w14:solidFill>
                    <w14:schemeClr w14:val="tx1"/>
                  </w14:solidFill>
                </w14:textFill>
              </w:rPr>
              <w:t>/d</w:t>
            </w:r>
            <w:r>
              <w:rPr>
                <w:rFonts w:hint="eastAsia" w:cs="Times New Roman"/>
                <w:color w:val="000000" w:themeColor="text1"/>
                <w:spacing w:val="0"/>
                <w:w w:val="100"/>
                <w:kern w:val="2"/>
                <w:position w:val="0"/>
                <w:sz w:val="24"/>
                <w:szCs w:val="24"/>
                <w:highlight w:val="none"/>
                <w:lang w:val="en-US" w:eastAsia="zh-CN" w:bidi="ar-SA"/>
                <w14:textFill>
                  <w14:solidFill>
                    <w14:schemeClr w14:val="tx1"/>
                  </w14:solidFill>
                </w14:textFill>
              </w:rPr>
              <w:t>（57962.24t/a）。</w:t>
            </w:r>
          </w:p>
          <w:p w14:paraId="2EFDE1F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B.鱼骨清洗用水</w:t>
            </w:r>
          </w:p>
          <w:p w14:paraId="1DC8F40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鱼骨需要清洗表面血水后才可进行鱼汤熬制，鱼骨清洗用水与鱼骨量比例约为2：1，可用于熬制鱼汤的鱼骨约300t/a，则鱼骨清洗用水量为600t/a（2t/d），</w:t>
            </w:r>
            <w:r>
              <w:rPr>
                <w:rFonts w:hint="default" w:ascii="Times New Roman" w:hAnsi="Times New Roman" w:eastAsia="宋体" w:cs="Times New Roman"/>
                <w:color w:val="000000" w:themeColor="text1"/>
                <w:spacing w:val="0"/>
                <w:w w:val="100"/>
                <w:position w:val="0"/>
                <w:sz w:val="24"/>
                <w:szCs w:val="24"/>
                <w:highlight w:val="none"/>
                <w:lang w:eastAsia="zh-CN"/>
                <w14:textFill>
                  <w14:solidFill>
                    <w14:schemeClr w14:val="tx1"/>
                  </w14:solidFill>
                </w14:textFill>
              </w:rPr>
              <w:t>产污系数以0.8计</w:t>
            </w:r>
            <w:r>
              <w:rPr>
                <w:rFonts w:hint="eastAsia" w:cs="Times New Roman"/>
                <w:color w:val="000000" w:themeColor="text1"/>
                <w:spacing w:val="0"/>
                <w:w w:val="100"/>
                <w:kern w:val="2"/>
                <w:position w:val="0"/>
                <w:sz w:val="24"/>
                <w:szCs w:val="24"/>
                <w:highlight w:val="none"/>
                <w:lang w:val="en-US" w:eastAsia="zh-CN" w:bidi="ar-SA"/>
                <w14:textFill>
                  <w14:solidFill>
                    <w14:schemeClr w14:val="tx1"/>
                  </w14:solidFill>
                </w14:textFill>
              </w:rPr>
              <w:t>，污水产生量为：</w:t>
            </w:r>
            <w:r>
              <w:rPr>
                <w:rFonts w:hint="eastAsia" w:cs="Times New Roman"/>
                <w:color w:val="000000" w:themeColor="text1"/>
                <w:spacing w:val="0"/>
                <w:w w:val="100"/>
                <w:position w:val="0"/>
                <w:sz w:val="24"/>
                <w:szCs w:val="24"/>
                <w:highlight w:val="none"/>
                <w:lang w:val="en-US" w:eastAsia="zh-CN"/>
                <w14:textFill>
                  <w14:solidFill>
                    <w14:schemeClr w14:val="tx1"/>
                  </w14:solidFill>
                </w14:textFill>
              </w:rPr>
              <w:t>1.6</w:t>
            </w:r>
            <w:r>
              <w:rPr>
                <w:rFonts w:hint="eastAsia" w:ascii="Times New Roman" w:hAnsi="Times New Roman" w:eastAsia="宋体" w:cs="Times New Roman"/>
                <w:color w:val="000000" w:themeColor="text1"/>
                <w:spacing w:val="0"/>
                <w:w w:val="100"/>
                <w:position w:val="0"/>
                <w:sz w:val="24"/>
                <w:szCs w:val="24"/>
                <w:highlight w:val="none"/>
                <w:lang w:val="en-US" w:eastAsia="zh-CN"/>
                <w14:textFill>
                  <w14:solidFill>
                    <w14:schemeClr w14:val="tx1"/>
                  </w14:solidFill>
                </w14:textFill>
              </w:rPr>
              <w:t>t</w:t>
            </w:r>
            <w:r>
              <w:rPr>
                <w:rFonts w:hint="default" w:ascii="Times New Roman" w:hAnsi="Times New Roman" w:eastAsia="宋体" w:cs="Times New Roman"/>
                <w:color w:val="000000" w:themeColor="text1"/>
                <w:spacing w:val="0"/>
                <w:w w:val="100"/>
                <w:position w:val="0"/>
                <w:sz w:val="24"/>
                <w:szCs w:val="24"/>
                <w:highlight w:val="none"/>
                <w:lang w:eastAsia="zh-CN"/>
                <w14:textFill>
                  <w14:solidFill>
                    <w14:schemeClr w14:val="tx1"/>
                  </w14:solidFill>
                </w14:textFill>
              </w:rPr>
              <w:t>/d</w:t>
            </w:r>
            <w:r>
              <w:rPr>
                <w:rFonts w:hint="eastAsia" w:cs="Times New Roman"/>
                <w:color w:val="000000" w:themeColor="text1"/>
                <w:spacing w:val="0"/>
                <w:w w:val="100"/>
                <w:kern w:val="2"/>
                <w:position w:val="0"/>
                <w:sz w:val="24"/>
                <w:szCs w:val="24"/>
                <w:highlight w:val="none"/>
                <w:lang w:val="en-US" w:eastAsia="zh-CN" w:bidi="ar-SA"/>
                <w14:textFill>
                  <w14:solidFill>
                    <w14:schemeClr w14:val="tx1"/>
                  </w14:solidFill>
                </w14:textFill>
              </w:rPr>
              <w:t>（480t/a）。</w:t>
            </w:r>
          </w:p>
          <w:p w14:paraId="1A2F4EE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C.鱼汤用水</w:t>
            </w:r>
          </w:p>
          <w:p w14:paraId="2F08B99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鱼汤熬煮需要用水，鱼骨与水量比例约为1：3，可用于鱼汤熬煮的鱼骨约300t，则鱼汤用水为900t/a，全部进入鱼汤产品，该工序无生产废水产生。</w:t>
            </w:r>
          </w:p>
          <w:p w14:paraId="62176C9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鱼汤用水为纯水，纯水采用纯水设备制备，纯水产生取70%，则年用新鲜水约为1286t/a，反渗透浓水量为386t/a（1.29t/d）。</w:t>
            </w:r>
          </w:p>
          <w:p w14:paraId="5D5347E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D.地面、设备</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清洁用水</w:t>
            </w:r>
          </w:p>
          <w:p w14:paraId="0A6D511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pacing w:val="0"/>
                <w:w w:val="100"/>
                <w:position w:val="0"/>
                <w:sz w:val="24"/>
                <w:szCs w:val="24"/>
                <w:lang w:val="en-US" w:eastAsia="zh-CN"/>
                <w14:textFill>
                  <w14:solidFill>
                    <w14:schemeClr w14:val="tx1"/>
                  </w14:solidFill>
                </w14:textFill>
              </w:rPr>
            </w:pPr>
            <w:r>
              <w:rPr>
                <w:rFonts w:hint="eastAsia" w:cs="Times New Roman"/>
                <w:color w:val="000000" w:themeColor="text1"/>
                <w:spacing w:val="0"/>
                <w:w w:val="100"/>
                <w:position w:val="0"/>
                <w:sz w:val="24"/>
                <w:szCs w:val="24"/>
                <w:lang w:val="en-US" w:eastAsia="zh-CN"/>
                <w14:textFill>
                  <w14:solidFill>
                    <w14:schemeClr w14:val="tx1"/>
                  </w14:solidFill>
                </w14:textFill>
              </w:rPr>
              <w:t>本</w:t>
            </w:r>
            <w:r>
              <w:rPr>
                <w:rFonts w:hint="default" w:ascii="Times New Roman" w:hAnsi="Times New Roman" w:eastAsia="宋体" w:cs="Times New Roman"/>
                <w:color w:val="000000" w:themeColor="text1"/>
                <w:spacing w:val="0"/>
                <w:w w:val="100"/>
                <w:position w:val="0"/>
                <w:sz w:val="24"/>
                <w:szCs w:val="24"/>
                <w:lang w:val="en-US" w:eastAsia="zh-CN"/>
                <w14:textFill>
                  <w14:solidFill>
                    <w14:schemeClr w14:val="tx1"/>
                  </w14:solidFill>
                </w14:textFill>
              </w:rPr>
              <w:t>项目地面、设备清洗用水为4m</w:t>
            </w:r>
            <w:r>
              <w:rPr>
                <w:rFonts w:hint="default" w:ascii="Times New Roman" w:hAnsi="Times New Roman" w:eastAsia="宋体" w:cs="Times New Roman"/>
                <w:color w:val="000000" w:themeColor="text1"/>
                <w:spacing w:val="0"/>
                <w:w w:val="100"/>
                <w:position w:val="0"/>
                <w:sz w:val="24"/>
                <w:szCs w:val="24"/>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pacing w:val="0"/>
                <w:w w:val="100"/>
                <w:position w:val="0"/>
                <w:sz w:val="24"/>
                <w:szCs w:val="24"/>
                <w:lang w:val="en-US" w:eastAsia="zh-CN"/>
                <w14:textFill>
                  <w14:solidFill>
                    <w14:schemeClr w14:val="tx1"/>
                  </w14:solidFill>
                </w14:textFill>
              </w:rPr>
              <w:t>/次，每月清洗两次，则项目地面、设备清洗用水为</w:t>
            </w:r>
            <w:r>
              <w:rPr>
                <w:rFonts w:hint="eastAsia" w:cs="Times New Roman"/>
                <w:color w:val="000000" w:themeColor="text1"/>
                <w:spacing w:val="0"/>
                <w:w w:val="100"/>
                <w:position w:val="0"/>
                <w:sz w:val="24"/>
                <w:szCs w:val="24"/>
                <w:lang w:val="en-US" w:eastAsia="zh-CN"/>
                <w14:textFill>
                  <w14:solidFill>
                    <w14:schemeClr w14:val="tx1"/>
                  </w14:solidFill>
                </w14:textFill>
              </w:rPr>
              <w:t>80</w:t>
            </w:r>
            <w:r>
              <w:rPr>
                <w:rFonts w:hint="default" w:ascii="Times New Roman" w:hAnsi="Times New Roman" w:eastAsia="宋体" w:cs="Times New Roman"/>
                <w:color w:val="000000" w:themeColor="text1"/>
                <w:spacing w:val="0"/>
                <w:w w:val="100"/>
                <w:position w:val="0"/>
                <w:sz w:val="24"/>
                <w:szCs w:val="24"/>
                <w:lang w:val="en-US" w:eastAsia="zh-CN"/>
                <w14:textFill>
                  <w14:solidFill>
                    <w14:schemeClr w14:val="tx1"/>
                  </w14:solidFill>
                </w14:textFill>
              </w:rPr>
              <w:t>m</w:t>
            </w:r>
            <w:r>
              <w:rPr>
                <w:rFonts w:hint="default" w:ascii="Times New Roman" w:hAnsi="Times New Roman" w:eastAsia="宋体" w:cs="Times New Roman"/>
                <w:color w:val="000000" w:themeColor="text1"/>
                <w:spacing w:val="0"/>
                <w:w w:val="100"/>
                <w:position w:val="0"/>
                <w:sz w:val="24"/>
                <w:szCs w:val="24"/>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pacing w:val="0"/>
                <w:w w:val="100"/>
                <w:position w:val="0"/>
                <w:sz w:val="24"/>
                <w:szCs w:val="24"/>
                <w:lang w:val="en-US" w:eastAsia="zh-CN"/>
                <w14:textFill>
                  <w14:solidFill>
                    <w14:schemeClr w14:val="tx1"/>
                  </w14:solidFill>
                </w14:textFill>
              </w:rPr>
              <w:t>/a。</w:t>
            </w:r>
            <w:r>
              <w:rPr>
                <w:rFonts w:hint="default" w:ascii="Times New Roman" w:hAnsi="Times New Roman" w:eastAsia="宋体" w:cs="Times New Roman"/>
                <w:color w:val="000000" w:themeColor="text1"/>
                <w:spacing w:val="0"/>
                <w:w w:val="100"/>
                <w:position w:val="0"/>
                <w:sz w:val="24"/>
                <w:szCs w:val="24"/>
                <w:lang w:eastAsia="zh-CN"/>
                <w14:textFill>
                  <w14:solidFill>
                    <w14:schemeClr w14:val="tx1"/>
                  </w14:solidFill>
                </w14:textFill>
              </w:rPr>
              <w:t>产污系数以0.8计</w:t>
            </w:r>
            <w:r>
              <w:rPr>
                <w:rFonts w:hint="default" w:ascii="Times New Roman" w:hAnsi="Times New Roman" w:eastAsia="宋体" w:cs="Times New Roman"/>
                <w:color w:val="000000" w:themeColor="text1"/>
                <w:spacing w:val="0"/>
                <w:w w:val="100"/>
                <w:position w:val="0"/>
                <w:sz w:val="24"/>
                <w:szCs w:val="24"/>
                <w:lang w:val="en-US" w:eastAsia="zh-CN"/>
                <w14:textFill>
                  <w14:solidFill>
                    <w14:schemeClr w14:val="tx1"/>
                  </w14:solidFill>
                </w14:textFill>
              </w:rPr>
              <w:t>，废水产生量为</w:t>
            </w:r>
            <w:r>
              <w:rPr>
                <w:rFonts w:hint="eastAsia" w:cs="Times New Roman"/>
                <w:color w:val="000000" w:themeColor="text1"/>
                <w:spacing w:val="0"/>
                <w:w w:val="100"/>
                <w:position w:val="0"/>
                <w:sz w:val="24"/>
                <w:szCs w:val="24"/>
                <w:lang w:val="en-US" w:eastAsia="zh-CN"/>
                <w14:textFill>
                  <w14:solidFill>
                    <w14:schemeClr w14:val="tx1"/>
                  </w14:solidFill>
                </w14:textFill>
              </w:rPr>
              <w:t>64</w:t>
            </w:r>
            <w:r>
              <w:rPr>
                <w:rFonts w:hint="default" w:ascii="Times New Roman" w:hAnsi="Times New Roman" w:eastAsia="宋体" w:cs="Times New Roman"/>
                <w:color w:val="000000" w:themeColor="text1"/>
                <w:spacing w:val="0"/>
                <w:w w:val="100"/>
                <w:position w:val="0"/>
                <w:sz w:val="24"/>
                <w:szCs w:val="24"/>
                <w:lang w:val="en-US" w:eastAsia="zh-CN"/>
                <w14:textFill>
                  <w14:solidFill>
                    <w14:schemeClr w14:val="tx1"/>
                  </w14:solidFill>
                </w14:textFill>
              </w:rPr>
              <w:t>m</w:t>
            </w:r>
            <w:r>
              <w:rPr>
                <w:rFonts w:hint="default" w:ascii="Times New Roman" w:hAnsi="Times New Roman" w:eastAsia="宋体" w:cs="Times New Roman"/>
                <w:color w:val="000000" w:themeColor="text1"/>
                <w:spacing w:val="0"/>
                <w:w w:val="100"/>
                <w:position w:val="0"/>
                <w:sz w:val="24"/>
                <w:szCs w:val="24"/>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pacing w:val="0"/>
                <w:w w:val="100"/>
                <w:position w:val="0"/>
                <w:sz w:val="24"/>
                <w:szCs w:val="24"/>
                <w:lang w:val="en-US" w:eastAsia="zh-CN"/>
                <w14:textFill>
                  <w14:solidFill>
                    <w14:schemeClr w14:val="tx1"/>
                  </w14:solidFill>
                </w14:textFill>
              </w:rPr>
              <w:t>/a。</w:t>
            </w:r>
          </w:p>
          <w:p w14:paraId="3A13872C">
            <w:pPr>
              <w:keepNext w:val="0"/>
              <w:keepLines w:val="0"/>
              <w:pageBreakBefore w:val="0"/>
              <w:widowControl w:val="0"/>
              <w:tabs>
                <w:tab w:val="center" w:pos="4341"/>
              </w:tabs>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000000" w:themeColor="text1"/>
                <w:sz w:val="24"/>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1"/>
                <w:lang w:val="en-US" w:eastAsia="zh-CN"/>
                <w14:textFill>
                  <w14:solidFill>
                    <w14:schemeClr w14:val="tx1"/>
                  </w14:solidFill>
                </w14:textFill>
              </w:rPr>
              <w:t>表</w:t>
            </w:r>
            <w:r>
              <w:rPr>
                <w:rFonts w:hint="eastAsia" w:ascii="Times New Roman" w:hAnsi="Times New Roman" w:eastAsia="宋体" w:cs="Times New Roman"/>
                <w:b/>
                <w:bCs/>
                <w:color w:val="000000" w:themeColor="text1"/>
                <w:sz w:val="24"/>
                <w:szCs w:val="21"/>
                <w:lang w:val="en-US" w:eastAsia="zh-CN"/>
                <w14:textFill>
                  <w14:solidFill>
                    <w14:schemeClr w14:val="tx1"/>
                  </w14:solidFill>
                </w14:textFill>
              </w:rPr>
              <w:t>2-</w:t>
            </w:r>
            <w:r>
              <w:rPr>
                <w:rFonts w:hint="eastAsia" w:cs="Times New Roman"/>
                <w:b/>
                <w:bCs/>
                <w:color w:val="000000" w:themeColor="text1"/>
                <w:sz w:val="24"/>
                <w:szCs w:val="21"/>
                <w:lang w:val="en-US" w:eastAsia="zh-CN"/>
                <w14:textFill>
                  <w14:solidFill>
                    <w14:schemeClr w14:val="tx1"/>
                  </w14:solidFill>
                </w14:textFill>
              </w:rPr>
              <w:t xml:space="preserve">7  </w:t>
            </w:r>
            <w:r>
              <w:rPr>
                <w:rFonts w:hint="default" w:ascii="Times New Roman" w:hAnsi="Times New Roman" w:eastAsia="宋体" w:cs="Times New Roman"/>
                <w:b/>
                <w:bCs/>
                <w:color w:val="000000" w:themeColor="text1"/>
                <w:sz w:val="24"/>
                <w:szCs w:val="21"/>
                <w:lang w:val="en-US" w:eastAsia="zh-CN"/>
                <w14:textFill>
                  <w14:solidFill>
                    <w14:schemeClr w14:val="tx1"/>
                  </w14:solidFill>
                </w14:textFill>
              </w:rPr>
              <w:t>本项目用排水变化量一览表</w:t>
            </w:r>
          </w:p>
          <w:tbl>
            <w:tblPr>
              <w:tblStyle w:val="26"/>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671"/>
              <w:gridCol w:w="2118"/>
              <w:gridCol w:w="1281"/>
              <w:gridCol w:w="1411"/>
              <w:gridCol w:w="1477"/>
              <w:gridCol w:w="1356"/>
            </w:tblGrid>
            <w:tr w14:paraId="6B7EBD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03" w:type="pct"/>
                  <w:vMerge w:val="restart"/>
                  <w:tcBorders>
                    <w:tl2br w:val="nil"/>
                    <w:tr2bl w:val="nil"/>
                  </w:tcBorders>
                  <w:noWrap w:val="0"/>
                  <w:vAlign w:val="center"/>
                </w:tcPr>
                <w:p w14:paraId="3C1AB492">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序号</w:t>
                  </w:r>
                </w:p>
              </w:tc>
              <w:tc>
                <w:tcPr>
                  <w:tcW w:w="1273" w:type="pct"/>
                  <w:vMerge w:val="restart"/>
                  <w:tcBorders>
                    <w:tl2br w:val="nil"/>
                    <w:tr2bl w:val="nil"/>
                  </w:tcBorders>
                  <w:noWrap w:val="0"/>
                  <w:vAlign w:val="center"/>
                </w:tcPr>
                <w:p w14:paraId="1165B430">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用排水环节</w:t>
                  </w:r>
                </w:p>
              </w:tc>
              <w:tc>
                <w:tcPr>
                  <w:tcW w:w="1618" w:type="pct"/>
                  <w:gridSpan w:val="2"/>
                  <w:tcBorders>
                    <w:tl2br w:val="nil"/>
                    <w:tr2bl w:val="nil"/>
                  </w:tcBorders>
                  <w:noWrap w:val="0"/>
                  <w:vAlign w:val="center"/>
                </w:tcPr>
                <w:p w14:paraId="3A7350E2">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用水量</w:t>
                  </w:r>
                </w:p>
              </w:tc>
              <w:tc>
                <w:tcPr>
                  <w:tcW w:w="1703" w:type="pct"/>
                  <w:gridSpan w:val="2"/>
                  <w:tcBorders>
                    <w:tl2br w:val="nil"/>
                    <w:tr2bl w:val="nil"/>
                  </w:tcBorders>
                  <w:noWrap w:val="0"/>
                  <w:vAlign w:val="center"/>
                </w:tcPr>
                <w:p w14:paraId="49667615">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废水产生量</w:t>
                  </w:r>
                </w:p>
              </w:tc>
            </w:tr>
            <w:tr w14:paraId="2F53A1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03" w:type="pct"/>
                  <w:vMerge w:val="continue"/>
                  <w:tcBorders>
                    <w:tl2br w:val="nil"/>
                    <w:tr2bl w:val="nil"/>
                  </w:tcBorders>
                  <w:noWrap w:val="0"/>
                  <w:vAlign w:val="center"/>
                </w:tcPr>
                <w:p w14:paraId="239FA2E0">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p>
              </w:tc>
              <w:tc>
                <w:tcPr>
                  <w:tcW w:w="1273" w:type="pct"/>
                  <w:vMerge w:val="continue"/>
                  <w:tcBorders>
                    <w:tl2br w:val="nil"/>
                    <w:tr2bl w:val="nil"/>
                  </w:tcBorders>
                  <w:noWrap w:val="0"/>
                  <w:vAlign w:val="center"/>
                </w:tcPr>
                <w:p w14:paraId="6806C354">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p>
              </w:tc>
              <w:tc>
                <w:tcPr>
                  <w:tcW w:w="770" w:type="pct"/>
                  <w:tcBorders>
                    <w:tl2br w:val="nil"/>
                    <w:tr2bl w:val="nil"/>
                  </w:tcBorders>
                  <w:noWrap w:val="0"/>
                  <w:vAlign w:val="center"/>
                </w:tcPr>
                <w:p w14:paraId="1E843E7E">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日用量(t/d)</w:t>
                  </w:r>
                </w:p>
              </w:tc>
              <w:tc>
                <w:tcPr>
                  <w:tcW w:w="848" w:type="pct"/>
                  <w:tcBorders>
                    <w:tl2br w:val="nil"/>
                    <w:tr2bl w:val="nil"/>
                  </w:tcBorders>
                  <w:noWrap w:val="0"/>
                  <w:vAlign w:val="center"/>
                </w:tcPr>
                <w:p w14:paraId="1C0A30DF">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年用量(t/a)</w:t>
                  </w:r>
                </w:p>
              </w:tc>
              <w:tc>
                <w:tcPr>
                  <w:tcW w:w="888" w:type="pct"/>
                  <w:tcBorders>
                    <w:tl2br w:val="nil"/>
                    <w:tr2bl w:val="nil"/>
                  </w:tcBorders>
                  <w:noWrap w:val="0"/>
                  <w:vAlign w:val="center"/>
                </w:tcPr>
                <w:p w14:paraId="033BB03F">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日产生量(t/d)</w:t>
                  </w:r>
                </w:p>
              </w:tc>
              <w:tc>
                <w:tcPr>
                  <w:tcW w:w="815" w:type="pct"/>
                  <w:tcBorders>
                    <w:tl2br w:val="nil"/>
                    <w:tr2bl w:val="nil"/>
                  </w:tcBorders>
                  <w:noWrap w:val="0"/>
                  <w:vAlign w:val="center"/>
                </w:tcPr>
                <w:p w14:paraId="62D6D783">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年产生量(t/a)</w:t>
                  </w:r>
                </w:p>
              </w:tc>
            </w:tr>
            <w:tr w14:paraId="5E5FA2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03" w:type="pct"/>
                  <w:tcBorders>
                    <w:tl2br w:val="nil"/>
                    <w:tr2bl w:val="nil"/>
                  </w:tcBorders>
                  <w:noWrap w:val="0"/>
                  <w:vAlign w:val="center"/>
                </w:tcPr>
                <w:p w14:paraId="199200A8">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c>
                <w:tcPr>
                  <w:tcW w:w="1273" w:type="pct"/>
                  <w:tcBorders>
                    <w:tl2br w:val="nil"/>
                    <w:tr2bl w:val="nil"/>
                  </w:tcBorders>
                  <w:noWrap w:val="0"/>
                  <w:vAlign w:val="center"/>
                </w:tcPr>
                <w:p w14:paraId="09C32739">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生活用水</w:t>
                  </w:r>
                </w:p>
              </w:tc>
              <w:tc>
                <w:tcPr>
                  <w:tcW w:w="770" w:type="pct"/>
                  <w:tcBorders>
                    <w:tl2br w:val="nil"/>
                    <w:tr2bl w:val="nil"/>
                  </w:tcBorders>
                  <w:noWrap w:val="0"/>
                  <w:vAlign w:val="center"/>
                </w:tcPr>
                <w:p w14:paraId="10A04CF5">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5.4</w:t>
                  </w:r>
                </w:p>
              </w:tc>
              <w:tc>
                <w:tcPr>
                  <w:tcW w:w="848" w:type="pct"/>
                  <w:tcBorders>
                    <w:tl2br w:val="nil"/>
                    <w:tr2bl w:val="nil"/>
                  </w:tcBorders>
                  <w:noWrap w:val="0"/>
                  <w:vAlign w:val="center"/>
                </w:tcPr>
                <w:p w14:paraId="53D0BAC6">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1620</w:t>
                  </w:r>
                </w:p>
              </w:tc>
              <w:tc>
                <w:tcPr>
                  <w:tcW w:w="888" w:type="pct"/>
                  <w:tcBorders>
                    <w:tl2br w:val="nil"/>
                    <w:tr2bl w:val="nil"/>
                  </w:tcBorders>
                  <w:shd w:val="clear" w:color="auto" w:fill="auto"/>
                  <w:noWrap w:val="0"/>
                  <w:vAlign w:val="center"/>
                </w:tcPr>
                <w:p w14:paraId="5AF38C01">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4.32</w:t>
                  </w:r>
                </w:p>
              </w:tc>
              <w:tc>
                <w:tcPr>
                  <w:tcW w:w="815" w:type="pct"/>
                  <w:tcBorders>
                    <w:tl2br w:val="nil"/>
                    <w:tr2bl w:val="nil"/>
                  </w:tcBorders>
                  <w:shd w:val="clear" w:color="auto" w:fill="auto"/>
                  <w:noWrap w:val="0"/>
                  <w:vAlign w:val="center"/>
                </w:tcPr>
                <w:p w14:paraId="24F4EA03">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1296</w:t>
                  </w:r>
                </w:p>
              </w:tc>
            </w:tr>
            <w:tr w14:paraId="523051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03" w:type="pct"/>
                  <w:tcBorders>
                    <w:tl2br w:val="nil"/>
                    <w:tr2bl w:val="nil"/>
                  </w:tcBorders>
                  <w:noWrap w:val="0"/>
                  <w:vAlign w:val="center"/>
                </w:tcPr>
                <w:p w14:paraId="6C2FE5C1">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w:t>
                  </w:r>
                </w:p>
              </w:tc>
              <w:tc>
                <w:tcPr>
                  <w:tcW w:w="1273" w:type="pct"/>
                  <w:tcBorders>
                    <w:tl2br w:val="nil"/>
                    <w:tr2bl w:val="nil"/>
                  </w:tcBorders>
                  <w:noWrap w:val="0"/>
                  <w:vAlign w:val="center"/>
                </w:tcPr>
                <w:p w14:paraId="0C9B10F8">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食堂用水</w:t>
                  </w:r>
                </w:p>
              </w:tc>
              <w:tc>
                <w:tcPr>
                  <w:tcW w:w="770" w:type="pct"/>
                  <w:tcBorders>
                    <w:tl2br w:val="nil"/>
                    <w:tr2bl w:val="nil"/>
                  </w:tcBorders>
                  <w:noWrap w:val="0"/>
                  <w:vAlign w:val="center"/>
                </w:tcPr>
                <w:p w14:paraId="28926AEB">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2.25</w:t>
                  </w:r>
                </w:p>
              </w:tc>
              <w:tc>
                <w:tcPr>
                  <w:tcW w:w="848" w:type="pct"/>
                  <w:tcBorders>
                    <w:tl2br w:val="nil"/>
                    <w:tr2bl w:val="nil"/>
                  </w:tcBorders>
                  <w:noWrap w:val="0"/>
                  <w:vAlign w:val="center"/>
                </w:tcPr>
                <w:p w14:paraId="5D9F174E">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675</w:t>
                  </w:r>
                </w:p>
              </w:tc>
              <w:tc>
                <w:tcPr>
                  <w:tcW w:w="888" w:type="pct"/>
                  <w:tcBorders>
                    <w:tl2br w:val="nil"/>
                    <w:tr2bl w:val="nil"/>
                  </w:tcBorders>
                  <w:shd w:val="clear" w:color="auto" w:fill="auto"/>
                  <w:noWrap w:val="0"/>
                  <w:vAlign w:val="center"/>
                </w:tcPr>
                <w:p w14:paraId="20D22778">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1.8</w:t>
                  </w:r>
                </w:p>
              </w:tc>
              <w:tc>
                <w:tcPr>
                  <w:tcW w:w="815" w:type="pct"/>
                  <w:tcBorders>
                    <w:tl2br w:val="nil"/>
                    <w:tr2bl w:val="nil"/>
                  </w:tcBorders>
                  <w:shd w:val="clear" w:color="auto" w:fill="auto"/>
                  <w:noWrap w:val="0"/>
                  <w:vAlign w:val="center"/>
                </w:tcPr>
                <w:p w14:paraId="03B2FB15">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540</w:t>
                  </w:r>
                </w:p>
              </w:tc>
            </w:tr>
            <w:tr w14:paraId="57DEEE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03" w:type="pct"/>
                  <w:tcBorders>
                    <w:tl2br w:val="nil"/>
                    <w:tr2bl w:val="nil"/>
                  </w:tcBorders>
                  <w:noWrap w:val="0"/>
                  <w:vAlign w:val="center"/>
                </w:tcPr>
                <w:p w14:paraId="04C35AE5">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3</w:t>
                  </w:r>
                </w:p>
              </w:tc>
              <w:tc>
                <w:tcPr>
                  <w:tcW w:w="1273" w:type="pct"/>
                  <w:tcBorders>
                    <w:tl2br w:val="nil"/>
                    <w:tr2bl w:val="nil"/>
                  </w:tcBorders>
                  <w:shd w:val="clear" w:color="auto" w:fill="auto"/>
                  <w:noWrap w:val="0"/>
                  <w:vAlign w:val="center"/>
                </w:tcPr>
                <w:p w14:paraId="166BB1B2">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黑鱼清洗用水</w:t>
                  </w:r>
                </w:p>
              </w:tc>
              <w:tc>
                <w:tcPr>
                  <w:tcW w:w="770" w:type="pct"/>
                  <w:tcBorders>
                    <w:tl2br w:val="nil"/>
                    <w:tr2bl w:val="nil"/>
                  </w:tcBorders>
                  <w:shd w:val="clear" w:color="auto" w:fill="auto"/>
                  <w:noWrap w:val="0"/>
                  <w:vAlign w:val="center"/>
                </w:tcPr>
                <w:p w14:paraId="6EA014AE">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241.51</w:t>
                  </w:r>
                </w:p>
              </w:tc>
              <w:tc>
                <w:tcPr>
                  <w:tcW w:w="848" w:type="pct"/>
                  <w:tcBorders>
                    <w:tl2br w:val="nil"/>
                    <w:tr2bl w:val="nil"/>
                  </w:tcBorders>
                  <w:shd w:val="clear" w:color="auto" w:fill="auto"/>
                  <w:noWrap w:val="0"/>
                  <w:vAlign w:val="center"/>
                </w:tcPr>
                <w:p w14:paraId="21EC57E1">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72452.8</w:t>
                  </w:r>
                </w:p>
              </w:tc>
              <w:tc>
                <w:tcPr>
                  <w:tcW w:w="888" w:type="pct"/>
                  <w:tcBorders>
                    <w:tl2br w:val="nil"/>
                    <w:tr2bl w:val="nil"/>
                  </w:tcBorders>
                  <w:shd w:val="clear" w:color="auto" w:fill="auto"/>
                  <w:noWrap w:val="0"/>
                  <w:vAlign w:val="center"/>
                </w:tcPr>
                <w:p w14:paraId="66077F16">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193.21</w:t>
                  </w:r>
                </w:p>
              </w:tc>
              <w:tc>
                <w:tcPr>
                  <w:tcW w:w="815" w:type="pct"/>
                  <w:tcBorders>
                    <w:tl2br w:val="nil"/>
                    <w:tr2bl w:val="nil"/>
                  </w:tcBorders>
                  <w:shd w:val="clear" w:color="auto" w:fill="auto"/>
                  <w:noWrap w:val="0"/>
                  <w:vAlign w:val="center"/>
                </w:tcPr>
                <w:p w14:paraId="649428D1">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57962.24</w:t>
                  </w:r>
                </w:p>
              </w:tc>
            </w:tr>
            <w:tr w14:paraId="57586D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03" w:type="pct"/>
                  <w:tcBorders>
                    <w:tl2br w:val="nil"/>
                    <w:tr2bl w:val="nil"/>
                  </w:tcBorders>
                  <w:noWrap w:val="0"/>
                  <w:vAlign w:val="center"/>
                </w:tcPr>
                <w:p w14:paraId="6FC294F9">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w:t>
                  </w:r>
                </w:p>
              </w:tc>
              <w:tc>
                <w:tcPr>
                  <w:tcW w:w="1273" w:type="pct"/>
                  <w:tcBorders>
                    <w:tl2br w:val="nil"/>
                    <w:tr2bl w:val="nil"/>
                  </w:tcBorders>
                  <w:shd w:val="clear" w:color="auto" w:fill="auto"/>
                  <w:noWrap w:val="0"/>
                  <w:vAlign w:val="center"/>
                </w:tcPr>
                <w:p w14:paraId="4C49CACF">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鱼骨清洗用水</w:t>
                  </w:r>
                </w:p>
              </w:tc>
              <w:tc>
                <w:tcPr>
                  <w:tcW w:w="770" w:type="pct"/>
                  <w:tcBorders>
                    <w:tl2br w:val="nil"/>
                    <w:tr2bl w:val="nil"/>
                  </w:tcBorders>
                  <w:shd w:val="clear" w:color="auto" w:fill="auto"/>
                  <w:noWrap w:val="0"/>
                  <w:vAlign w:val="center"/>
                </w:tcPr>
                <w:p w14:paraId="0EDAE251">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w:t>
                  </w:r>
                </w:p>
              </w:tc>
              <w:tc>
                <w:tcPr>
                  <w:tcW w:w="848" w:type="pct"/>
                  <w:tcBorders>
                    <w:tl2br w:val="nil"/>
                    <w:tr2bl w:val="nil"/>
                  </w:tcBorders>
                  <w:shd w:val="clear" w:color="auto" w:fill="auto"/>
                  <w:noWrap w:val="0"/>
                  <w:vAlign w:val="center"/>
                </w:tcPr>
                <w:p w14:paraId="517D423A">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600</w:t>
                  </w:r>
                </w:p>
              </w:tc>
              <w:tc>
                <w:tcPr>
                  <w:tcW w:w="888" w:type="pct"/>
                  <w:tcBorders>
                    <w:tl2br w:val="nil"/>
                    <w:tr2bl w:val="nil"/>
                  </w:tcBorders>
                  <w:shd w:val="clear" w:color="auto" w:fill="auto"/>
                  <w:noWrap w:val="0"/>
                  <w:vAlign w:val="center"/>
                </w:tcPr>
                <w:p w14:paraId="20338B20">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1.6</w:t>
                  </w:r>
                </w:p>
              </w:tc>
              <w:tc>
                <w:tcPr>
                  <w:tcW w:w="815" w:type="pct"/>
                  <w:tcBorders>
                    <w:tl2br w:val="nil"/>
                    <w:tr2bl w:val="nil"/>
                  </w:tcBorders>
                  <w:shd w:val="clear" w:color="auto" w:fill="auto"/>
                  <w:noWrap w:val="0"/>
                  <w:vAlign w:val="center"/>
                </w:tcPr>
                <w:p w14:paraId="363262B7">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480</w:t>
                  </w:r>
                </w:p>
              </w:tc>
            </w:tr>
            <w:tr w14:paraId="277B48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03" w:type="pct"/>
                  <w:tcBorders>
                    <w:tl2br w:val="nil"/>
                    <w:tr2bl w:val="nil"/>
                  </w:tcBorders>
                  <w:noWrap w:val="0"/>
                  <w:vAlign w:val="center"/>
                </w:tcPr>
                <w:p w14:paraId="75B37D15">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5</w:t>
                  </w:r>
                </w:p>
              </w:tc>
              <w:tc>
                <w:tcPr>
                  <w:tcW w:w="1273" w:type="pct"/>
                  <w:tcBorders>
                    <w:tl2br w:val="nil"/>
                    <w:tr2bl w:val="nil"/>
                  </w:tcBorders>
                  <w:shd w:val="clear" w:color="auto" w:fill="auto"/>
                  <w:noWrap w:val="0"/>
                  <w:vAlign w:val="center"/>
                </w:tcPr>
                <w:p w14:paraId="23F8B604">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鱼汤用水</w:t>
                  </w:r>
                </w:p>
              </w:tc>
              <w:tc>
                <w:tcPr>
                  <w:tcW w:w="770" w:type="pct"/>
                  <w:tcBorders>
                    <w:tl2br w:val="nil"/>
                    <w:tr2bl w:val="nil"/>
                  </w:tcBorders>
                  <w:shd w:val="clear" w:color="auto" w:fill="auto"/>
                  <w:noWrap w:val="0"/>
                  <w:vAlign w:val="center"/>
                </w:tcPr>
                <w:p w14:paraId="22031594">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4.29</w:t>
                  </w:r>
                </w:p>
              </w:tc>
              <w:tc>
                <w:tcPr>
                  <w:tcW w:w="848" w:type="pct"/>
                  <w:tcBorders>
                    <w:tl2br w:val="nil"/>
                    <w:tr2bl w:val="nil"/>
                  </w:tcBorders>
                  <w:shd w:val="clear" w:color="auto" w:fill="auto"/>
                  <w:noWrap w:val="0"/>
                  <w:vAlign w:val="center"/>
                </w:tcPr>
                <w:p w14:paraId="0C1EC2BC">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1286</w:t>
                  </w:r>
                </w:p>
              </w:tc>
              <w:tc>
                <w:tcPr>
                  <w:tcW w:w="888" w:type="pct"/>
                  <w:tcBorders>
                    <w:tl2br w:val="nil"/>
                    <w:tr2bl w:val="nil"/>
                  </w:tcBorders>
                  <w:shd w:val="clear" w:color="auto" w:fill="auto"/>
                  <w:noWrap w:val="0"/>
                  <w:vAlign w:val="center"/>
                </w:tcPr>
                <w:p w14:paraId="750EB6F6">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1.29</w:t>
                  </w:r>
                </w:p>
              </w:tc>
              <w:tc>
                <w:tcPr>
                  <w:tcW w:w="815" w:type="pct"/>
                  <w:tcBorders>
                    <w:tl2br w:val="nil"/>
                    <w:tr2bl w:val="nil"/>
                  </w:tcBorders>
                  <w:shd w:val="clear" w:color="auto" w:fill="auto"/>
                  <w:noWrap w:val="0"/>
                  <w:vAlign w:val="center"/>
                </w:tcPr>
                <w:p w14:paraId="713CFA28">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386</w:t>
                  </w:r>
                </w:p>
              </w:tc>
            </w:tr>
            <w:tr w14:paraId="3B7DC0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03" w:type="pct"/>
                  <w:tcBorders>
                    <w:tl2br w:val="nil"/>
                    <w:tr2bl w:val="nil"/>
                  </w:tcBorders>
                  <w:noWrap w:val="0"/>
                  <w:vAlign w:val="center"/>
                </w:tcPr>
                <w:p w14:paraId="63B7C8DC">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6</w:t>
                  </w:r>
                </w:p>
              </w:tc>
              <w:tc>
                <w:tcPr>
                  <w:tcW w:w="1273" w:type="pct"/>
                  <w:tcBorders>
                    <w:tl2br w:val="nil"/>
                    <w:tr2bl w:val="nil"/>
                  </w:tcBorders>
                  <w:shd w:val="clear" w:color="auto" w:fill="auto"/>
                  <w:noWrap w:val="0"/>
                  <w:vAlign w:val="center"/>
                </w:tcPr>
                <w:p w14:paraId="74110C70">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地面、设备清洁用水</w:t>
                  </w:r>
                </w:p>
              </w:tc>
              <w:tc>
                <w:tcPr>
                  <w:tcW w:w="770" w:type="pct"/>
                  <w:tcBorders>
                    <w:tl2br w:val="nil"/>
                    <w:tr2bl w:val="nil"/>
                  </w:tcBorders>
                  <w:shd w:val="clear" w:color="auto" w:fill="auto"/>
                  <w:noWrap w:val="0"/>
                  <w:vAlign w:val="center"/>
                </w:tcPr>
                <w:p w14:paraId="219471B3">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0.27</w:t>
                  </w:r>
                </w:p>
              </w:tc>
              <w:tc>
                <w:tcPr>
                  <w:tcW w:w="848" w:type="pct"/>
                  <w:tcBorders>
                    <w:tl2br w:val="nil"/>
                    <w:tr2bl w:val="nil"/>
                  </w:tcBorders>
                  <w:shd w:val="clear" w:color="auto" w:fill="auto"/>
                  <w:noWrap w:val="0"/>
                  <w:vAlign w:val="center"/>
                </w:tcPr>
                <w:p w14:paraId="3FBF65AA">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80</w:t>
                  </w:r>
                </w:p>
              </w:tc>
              <w:tc>
                <w:tcPr>
                  <w:tcW w:w="888" w:type="pct"/>
                  <w:tcBorders>
                    <w:tl2br w:val="nil"/>
                    <w:tr2bl w:val="nil"/>
                  </w:tcBorders>
                  <w:shd w:val="clear" w:color="auto" w:fill="auto"/>
                  <w:noWrap w:val="0"/>
                  <w:vAlign w:val="center"/>
                </w:tcPr>
                <w:p w14:paraId="3121DBD8">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0.21</w:t>
                  </w:r>
                </w:p>
              </w:tc>
              <w:tc>
                <w:tcPr>
                  <w:tcW w:w="815" w:type="pct"/>
                  <w:tcBorders>
                    <w:tl2br w:val="nil"/>
                    <w:tr2bl w:val="nil"/>
                  </w:tcBorders>
                  <w:shd w:val="clear" w:color="auto" w:fill="auto"/>
                  <w:noWrap w:val="0"/>
                  <w:vAlign w:val="center"/>
                </w:tcPr>
                <w:p w14:paraId="31BA0CC9">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64</w:t>
                  </w:r>
                </w:p>
              </w:tc>
            </w:tr>
            <w:tr w14:paraId="219582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677" w:type="pct"/>
                  <w:gridSpan w:val="2"/>
                  <w:tcBorders>
                    <w:tl2br w:val="nil"/>
                    <w:tr2bl w:val="nil"/>
                  </w:tcBorders>
                  <w:noWrap w:val="0"/>
                  <w:vAlign w:val="center"/>
                </w:tcPr>
                <w:p w14:paraId="328AF9EB">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合计</w:t>
                  </w:r>
                </w:p>
              </w:tc>
              <w:tc>
                <w:tcPr>
                  <w:tcW w:w="770" w:type="pct"/>
                  <w:tcBorders>
                    <w:tl2br w:val="nil"/>
                    <w:tr2bl w:val="nil"/>
                  </w:tcBorders>
                  <w:noWrap w:val="0"/>
                  <w:vAlign w:val="center"/>
                </w:tcPr>
                <w:p w14:paraId="1FB3BBC9">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255.72</w:t>
                  </w:r>
                </w:p>
              </w:tc>
              <w:tc>
                <w:tcPr>
                  <w:tcW w:w="848" w:type="pct"/>
                  <w:tcBorders>
                    <w:tl2br w:val="nil"/>
                    <w:tr2bl w:val="nil"/>
                  </w:tcBorders>
                  <w:noWrap w:val="0"/>
                  <w:vAlign w:val="center"/>
                </w:tcPr>
                <w:p w14:paraId="26B532F0">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76713.8</w:t>
                  </w:r>
                </w:p>
              </w:tc>
              <w:tc>
                <w:tcPr>
                  <w:tcW w:w="888" w:type="pct"/>
                  <w:tcBorders>
                    <w:tl2br w:val="nil"/>
                    <w:tr2bl w:val="nil"/>
                  </w:tcBorders>
                  <w:shd w:val="clear" w:color="auto" w:fill="auto"/>
                  <w:noWrap w:val="0"/>
                  <w:vAlign w:val="center"/>
                </w:tcPr>
                <w:p w14:paraId="00151E59">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202.43</w:t>
                  </w:r>
                </w:p>
              </w:tc>
              <w:tc>
                <w:tcPr>
                  <w:tcW w:w="815" w:type="pct"/>
                  <w:tcBorders>
                    <w:tl2br w:val="nil"/>
                    <w:tr2bl w:val="nil"/>
                  </w:tcBorders>
                  <w:shd w:val="clear" w:color="auto" w:fill="auto"/>
                  <w:noWrap w:val="0"/>
                  <w:vAlign w:val="center"/>
                </w:tcPr>
                <w:p w14:paraId="192F7F90">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60728.24</w:t>
                  </w:r>
                </w:p>
              </w:tc>
            </w:tr>
          </w:tbl>
          <w:p w14:paraId="057473F7">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cs="Times New Roman"/>
                <w:color w:val="000000" w:themeColor="text1"/>
                <w:sz w:val="24"/>
                <w:szCs w:val="24"/>
                <w:lang w:val="en-US" w:eastAsia="zh-CN"/>
                <w14:textFill>
                  <w14:solidFill>
                    <w14:schemeClr w14:val="tx1"/>
                  </w14:solidFill>
                </w14:textFill>
              </w:rPr>
            </w:pPr>
          </w:p>
          <w:p w14:paraId="122A8CFC">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cs="Times New Roman"/>
                <w:color w:val="000000" w:themeColor="text1"/>
                <w:sz w:val="24"/>
                <w:szCs w:val="24"/>
                <w:lang w:val="en-US" w:eastAsia="zh-CN"/>
                <w14:textFill>
                  <w14:solidFill>
                    <w14:schemeClr w14:val="tx1"/>
                  </w14:solidFill>
                </w14:textFill>
              </w:rPr>
            </w:pPr>
          </w:p>
          <w:p w14:paraId="3529AAC3">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cs="Times New Roman"/>
                <w:color w:val="000000" w:themeColor="text1"/>
                <w:sz w:val="24"/>
                <w:szCs w:val="24"/>
                <w:lang w:val="en-US" w:eastAsia="zh-CN"/>
                <w14:textFill>
                  <w14:solidFill>
                    <w14:schemeClr w14:val="tx1"/>
                  </w14:solidFill>
                </w14:textFill>
              </w:rPr>
            </w:pPr>
          </w:p>
          <w:p w14:paraId="02269C90">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cs="Times New Roman"/>
                <w:color w:val="000000" w:themeColor="text1"/>
                <w:sz w:val="24"/>
                <w:szCs w:val="24"/>
                <w:lang w:val="en-US" w:eastAsia="zh-CN"/>
                <w14:textFill>
                  <w14:solidFill>
                    <w14:schemeClr w14:val="tx1"/>
                  </w14:solidFill>
                </w14:textFill>
              </w:rPr>
            </w:pPr>
          </w:p>
          <w:p w14:paraId="738851B7">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sz w:val="24"/>
              </w:rPr>
              <mc:AlternateContent>
                <mc:Choice Requires="wps">
                  <w:drawing>
                    <wp:anchor distT="0" distB="0" distL="114300" distR="114300" simplePos="0" relativeHeight="251717632" behindDoc="0" locked="0" layoutInCell="1" allowOverlap="1">
                      <wp:simplePos x="0" y="0"/>
                      <wp:positionH relativeFrom="column">
                        <wp:posOffset>509270</wp:posOffset>
                      </wp:positionH>
                      <wp:positionV relativeFrom="paragraph">
                        <wp:posOffset>287655</wp:posOffset>
                      </wp:positionV>
                      <wp:extent cx="431800" cy="215900"/>
                      <wp:effectExtent l="0" t="0" r="0" b="0"/>
                      <wp:wrapNone/>
                      <wp:docPr id="141" name="矩形 141"/>
                      <wp:cNvGraphicFramePr/>
                      <a:graphic xmlns:a="http://schemas.openxmlformats.org/drawingml/2006/main">
                        <a:graphicData uri="http://schemas.microsoft.com/office/word/2010/wordprocessingShape">
                          <wps:wsp>
                            <wps:cNvSpPr/>
                            <wps:spPr>
                              <a:xfrm>
                                <a:off x="1782445" y="3537585"/>
                                <a:ext cx="431800" cy="2159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15DC193D">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5.4</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40.1pt;margin-top:22.65pt;height:17pt;width:34pt;z-index:251717632;v-text-anchor:middle;mso-width-relative:page;mso-height-relative:page;" filled="f" stroked="f" coordsize="21600,21600" o:gfxdata="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A1DFT2QAAAAgBAAAPAAAAAAAAAAEAIAAAACIAAABkcnMvZG93bnJldi54bWxQSwECFAAU&#10;AAAACACHTuJAaOUv2mICAACrBAAADgAAAAAAAAABACAAAAAoAQAAZHJzL2Uyb0RvYy54bWxQSwUG&#10;AAAAAAYABgBZAQAA/AUAAAAA&#10;">
                      <v:fill on="f" focussize="0,0"/>
                      <v:stroke on="f" weight="0.5pt" miterlimit="8" joinstyle="miter"/>
                      <v:imagedata o:title=""/>
                      <o:lock v:ext="edit" aspectratio="f"/>
                      <v:textbox inset="0mm,0mm,0mm,0mm">
                        <w:txbxContent>
                          <w:p w14:paraId="15DC193D">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5.4</w:t>
                            </w:r>
                          </w:p>
                        </w:txbxContent>
                      </v:textbox>
                    </v:rect>
                  </w:pict>
                </mc:Fallback>
              </mc:AlternateContent>
            </w:r>
            <w:r>
              <w:rPr>
                <w:sz w:val="24"/>
              </w:rPr>
              <mc:AlternateContent>
                <mc:Choice Requires="wps">
                  <w:drawing>
                    <wp:anchor distT="0" distB="0" distL="114300" distR="114300" simplePos="0" relativeHeight="251716608" behindDoc="0" locked="0" layoutInCell="1" allowOverlap="1">
                      <wp:simplePos x="0" y="0"/>
                      <wp:positionH relativeFrom="column">
                        <wp:posOffset>1170940</wp:posOffset>
                      </wp:positionH>
                      <wp:positionV relativeFrom="paragraph">
                        <wp:posOffset>168275</wp:posOffset>
                      </wp:positionV>
                      <wp:extent cx="575945" cy="215900"/>
                      <wp:effectExtent l="0" t="0" r="0" b="0"/>
                      <wp:wrapNone/>
                      <wp:docPr id="140" name="矩形 140"/>
                      <wp:cNvGraphicFramePr/>
                      <a:graphic xmlns:a="http://schemas.openxmlformats.org/drawingml/2006/main">
                        <a:graphicData uri="http://schemas.microsoft.com/office/word/2010/wordprocessingShape">
                          <wps:wsp>
                            <wps:cNvSpPr/>
                            <wps:spPr>
                              <a:xfrm>
                                <a:off x="2444115" y="3418205"/>
                                <a:ext cx="575945" cy="2159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67FFB060">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损耗1.08</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92.2pt;margin-top:13.25pt;height:17pt;width:45.35pt;z-index:251716608;v-text-anchor:middle;mso-width-relative:page;mso-height-relative:page;" filled="f" stroked="f" coordsize="21600,21600" o:gfxdata="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V7/dntkAAAAJAQAADwAAAAAAAAABACAAAAAiAAAAZHJzL2Rvd25yZXYueG1sUEsB&#10;AhQAFAAAAAgAh07iQHxEFlpmAgAAqwQAAA4AAAAAAAAAAQAgAAAAKAEAAGRycy9lMm9Eb2MueG1s&#10;UEsFBgAAAAAGAAYAWQEAAAAGAAAAAA==&#10;">
                      <v:fill on="f" focussize="0,0"/>
                      <v:stroke on="f" weight="0.5pt" miterlimit="8" joinstyle="miter"/>
                      <v:imagedata o:title=""/>
                      <o:lock v:ext="edit" aspectratio="f"/>
                      <v:textbox inset="0mm,0mm,0mm,0mm">
                        <w:txbxContent>
                          <w:p w14:paraId="67FFB060">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损耗1.08</w:t>
                            </w:r>
                          </w:p>
                        </w:txbxContent>
                      </v:textbox>
                    </v:rect>
                  </w:pict>
                </mc:Fallback>
              </mc:AlternateContent>
            </w:r>
            <w:r>
              <w:rPr>
                <w:sz w:val="24"/>
              </w:rPr>
              <mc:AlternateContent>
                <mc:Choice Requires="wps">
                  <w:drawing>
                    <wp:anchor distT="0" distB="0" distL="114300" distR="114300" simplePos="0" relativeHeight="251712512" behindDoc="0" locked="0" layoutInCell="1" allowOverlap="1">
                      <wp:simplePos x="0" y="0"/>
                      <wp:positionH relativeFrom="column">
                        <wp:posOffset>1386840</wp:posOffset>
                      </wp:positionH>
                      <wp:positionV relativeFrom="paragraph">
                        <wp:posOffset>287655</wp:posOffset>
                      </wp:positionV>
                      <wp:extent cx="431800" cy="215900"/>
                      <wp:effectExtent l="0" t="0" r="0" b="0"/>
                      <wp:wrapNone/>
                      <wp:docPr id="136" name="矩形 136"/>
                      <wp:cNvGraphicFramePr/>
                      <a:graphic xmlns:a="http://schemas.openxmlformats.org/drawingml/2006/main">
                        <a:graphicData uri="http://schemas.microsoft.com/office/word/2010/wordprocessingShape">
                          <wps:wsp>
                            <wps:cNvSpPr/>
                            <wps:spPr>
                              <a:xfrm>
                                <a:off x="2660015" y="3537585"/>
                                <a:ext cx="431800" cy="2159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73ACE6B4">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4.32</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09.2pt;margin-top:22.65pt;height:17pt;width:34pt;z-index:251712512;v-text-anchor:middle;mso-width-relative:page;mso-height-relative:page;" filled="f" stroked="f" coordsize="21600,21600" o:gfxdata="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MgV+TtsAAAAJAQAADwAAAAAAAAABACAAAAAiAAAAZHJzL2Rvd25yZXYueG1sUEsB&#10;AhQAFAAAAAgAh07iQJYVgtlkAgAAqwQAAA4AAAAAAAAAAQAgAAAAKgEAAGRycy9lMm9Eb2MueG1s&#10;UEsFBgAAAAAGAAYAWQEAAAAGAAAAAA==&#10;">
                      <v:fill on="f" focussize="0,0"/>
                      <v:stroke on="f" weight="0.5pt" miterlimit="8" joinstyle="miter"/>
                      <v:imagedata o:title=""/>
                      <o:lock v:ext="edit" aspectratio="f"/>
                      <v:textbox inset="0mm,0mm,0mm,0mm">
                        <w:txbxContent>
                          <w:p w14:paraId="73ACE6B4">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4.32</w:t>
                            </w:r>
                          </w:p>
                        </w:txbxContent>
                      </v:textbox>
                    </v:rect>
                  </w:pict>
                </mc:Fallback>
              </mc:AlternateContent>
            </w:r>
            <w:r>
              <w:rPr>
                <w:sz w:val="24"/>
              </w:rPr>
              <mc:AlternateContent>
                <mc:Choice Requires="wps">
                  <w:drawing>
                    <wp:anchor distT="0" distB="0" distL="114300" distR="114300" simplePos="0" relativeHeight="251704320" behindDoc="0" locked="0" layoutInCell="1" allowOverlap="1">
                      <wp:simplePos x="0" y="0"/>
                      <wp:positionH relativeFrom="column">
                        <wp:posOffset>2267585</wp:posOffset>
                      </wp:positionH>
                      <wp:positionV relativeFrom="paragraph">
                        <wp:posOffset>290195</wp:posOffset>
                      </wp:positionV>
                      <wp:extent cx="431800" cy="215900"/>
                      <wp:effectExtent l="0" t="0" r="0" b="0"/>
                      <wp:wrapNone/>
                      <wp:docPr id="128" name="矩形 128"/>
                      <wp:cNvGraphicFramePr/>
                      <a:graphic xmlns:a="http://schemas.openxmlformats.org/drawingml/2006/main">
                        <a:graphicData uri="http://schemas.microsoft.com/office/word/2010/wordprocessingShape">
                          <wps:wsp>
                            <wps:cNvSpPr/>
                            <wps:spPr>
                              <a:xfrm>
                                <a:off x="3540760" y="3540125"/>
                                <a:ext cx="431800" cy="2159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75A22577">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4.32</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78.55pt;margin-top:22.85pt;height:17pt;width:34pt;z-index:251704320;v-text-anchor:middle;mso-width-relative:page;mso-height-relative:page;" filled="f" stroked="f" coordsize="21600,21600" o:gfxdata="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SSEfNoAAAAJAQAADwAAAAAAAAABACAAAAAiAAAAZHJzL2Rvd25yZXYueG1sUEsBAhQAFAAA&#10;AAgAh07iQCJYaxRfAgAAqwQAAA4AAAAAAAAAAQAgAAAAKQEAAGRycy9lMm9Eb2MueG1sUEsFBgAA&#10;AAAGAAYAWQEAAPoFAAAAAA==&#10;">
                      <v:fill on="f" focussize="0,0"/>
                      <v:stroke on="f" weight="0.5pt" miterlimit="8" joinstyle="miter"/>
                      <v:imagedata o:title=""/>
                      <o:lock v:ext="edit" aspectratio="f"/>
                      <v:textbox inset="0mm,0mm,0mm,0mm">
                        <w:txbxContent>
                          <w:p w14:paraId="75A22577">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4.32</w:t>
                            </w:r>
                          </w:p>
                        </w:txbxContent>
                      </v:textbox>
                    </v:rect>
                  </w:pict>
                </mc:Fallback>
              </mc:AlternateContent>
            </w:r>
            <w:r>
              <w:rPr>
                <w:sz w:val="24"/>
              </w:rPr>
              <mc:AlternateContent>
                <mc:Choice Requires="wps">
                  <w:drawing>
                    <wp:anchor distT="0" distB="0" distL="114300" distR="114300" simplePos="0" relativeHeight="251672576" behindDoc="0" locked="0" layoutInCell="1" allowOverlap="1">
                      <wp:simplePos x="0" y="0"/>
                      <wp:positionH relativeFrom="column">
                        <wp:posOffset>1036320</wp:posOffset>
                      </wp:positionH>
                      <wp:positionV relativeFrom="paragraph">
                        <wp:posOffset>269240</wp:posOffset>
                      </wp:positionV>
                      <wp:extent cx="127000" cy="179070"/>
                      <wp:effectExtent l="4445" t="46990" r="6985" b="16510"/>
                      <wp:wrapNone/>
                      <wp:docPr id="95" name="曲线连接符 95"/>
                      <wp:cNvGraphicFramePr/>
                      <a:graphic xmlns:a="http://schemas.openxmlformats.org/drawingml/2006/main">
                        <a:graphicData uri="http://schemas.microsoft.com/office/word/2010/wordprocessingShape">
                          <wps:wsp>
                            <wps:cNvCnPr/>
                            <wps:spPr>
                              <a:xfrm rot="16200000">
                                <a:off x="2309495" y="3519170"/>
                                <a:ext cx="127000" cy="179070"/>
                              </a:xfrm>
                              <a:prstGeom prst="curvedConnector2">
                                <a:avLst/>
                              </a:prstGeom>
                              <a:ln w="6350">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7" type="#_x0000_t37" style="position:absolute;left:0pt;margin-left:81.6pt;margin-top:21.2pt;height:14.1pt;width:10pt;rotation:-5898240f;z-index:251672576;mso-width-relative:page;mso-height-relative:page;" filled="f" stroked="t" coordsize="21600,21600" o:gfxdata="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GW5lwDUAAAACQEAAA8AAAAA&#10;AAAAAQAgAAAAIgAAAGRycy9kb3ducmV2LnhtbFBLAQIUABQAAAAIAIdO4kBrjZsZGAIAAPYDAAAO&#10;AAAAAAAAAAEAIAAAACMBAABkcnMvZTJvRG9jLnhtbFBLBQYAAAAABgAGAFkBAACtBQAAAAA=&#10;">
                      <v:fill on="f" focussize="0,0"/>
                      <v:stroke weight="0.5pt" color="#000000 [3213]" miterlimit="8" joinstyle="miter" dashstyle="dash" endarrow="open"/>
                      <v:imagedata o:title=""/>
                      <o:lock v:ext="edit" aspectratio="f"/>
                    </v:shape>
                  </w:pict>
                </mc:Fallback>
              </mc:AlternateContent>
            </w:r>
          </w:p>
          <w:p w14:paraId="423EC59C">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cs="Times New Roman"/>
                <w:color w:val="000000" w:themeColor="text1"/>
                <w:sz w:val="24"/>
                <w:szCs w:val="24"/>
                <w:lang w:val="en-US" w:eastAsia="zh-CN"/>
                <w14:textFill>
                  <w14:solidFill>
                    <w14:schemeClr w14:val="tx1"/>
                  </w14:solidFill>
                </w14:textFill>
              </w:rPr>
            </w:pPr>
            <w:r>
              <w:rPr>
                <w:sz w:val="24"/>
              </w:rPr>
              <mc:AlternateContent>
                <mc:Choice Requires="wps">
                  <w:drawing>
                    <wp:anchor distT="0" distB="0" distL="114300" distR="114300" simplePos="0" relativeHeight="251688960" behindDoc="0" locked="0" layoutInCell="1" allowOverlap="1">
                      <wp:simplePos x="0" y="0"/>
                      <wp:positionH relativeFrom="column">
                        <wp:posOffset>863600</wp:posOffset>
                      </wp:positionH>
                      <wp:positionV relativeFrom="paragraph">
                        <wp:posOffset>233045</wp:posOffset>
                      </wp:positionV>
                      <wp:extent cx="52705" cy="2987040"/>
                      <wp:effectExtent l="290830" t="48895" r="18415" b="50165"/>
                      <wp:wrapNone/>
                      <wp:docPr id="112" name="肘形连接符 112"/>
                      <wp:cNvGraphicFramePr/>
                      <a:graphic xmlns:a="http://schemas.openxmlformats.org/drawingml/2006/main">
                        <a:graphicData uri="http://schemas.microsoft.com/office/word/2010/wordprocessingShape">
                          <wps:wsp>
                            <wps:cNvCnPr>
                              <a:stCxn id="86" idx="1"/>
                              <a:endCxn id="144" idx="1"/>
                            </wps:cNvCnPr>
                            <wps:spPr>
                              <a:xfrm rot="10800000" flipH="1" flipV="1">
                                <a:off x="2136775" y="3780155"/>
                                <a:ext cx="52705" cy="2987040"/>
                              </a:xfrm>
                              <a:prstGeom prst="bentConnector3">
                                <a:avLst>
                                  <a:gd name="adj1" fmla="val -542168"/>
                                </a:avLst>
                              </a:prstGeom>
                              <a:ln w="6350">
                                <a:solidFill>
                                  <a:schemeClr val="tx1"/>
                                </a:solidFill>
                                <a:headEnd type="arrow"/>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4" type="#_x0000_t34" style="position:absolute;left:0pt;flip:x y;margin-left:68pt;margin-top:18.35pt;height:235.2pt;width:4.15pt;rotation:11796480f;z-index:251688960;mso-width-relative:page;mso-height-relative:page;" filled="f" stroked="t" coordsize="21600,21600" o:gfxdata="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LWeiGnYAAAACgEAAA8AAAAAAAAAAQAgAAAAIgAAAGRycy9kb3ducmV2LnhtbFBLAQIUABQAAAAI&#10;AIdO4kCXzdztXwIAAJYEAAAOAAAAAAAAAAEAIAAAACcBAABkcnMvZTJvRG9jLnhtbFBLBQYAAAAA&#10;BgAGAFkBAAD4BQAAAAA=&#10;" adj="-117108">
                      <v:fill on="f" focussize="0,0"/>
                      <v:stroke weight="0.5pt" color="#000000 [3213]" miterlimit="8" joinstyle="miter" startarrow="open" endarrow="open"/>
                      <v:imagedata o:title=""/>
                      <o:lock v:ext="edit" aspectratio="f"/>
                    </v:shape>
                  </w:pict>
                </mc:Fallback>
              </mc:AlternateContent>
            </w:r>
            <w:r>
              <w:rPr>
                <w:sz w:val="24"/>
              </w:rPr>
              <mc:AlternateContent>
                <mc:Choice Requires="wps">
                  <w:drawing>
                    <wp:anchor distT="0" distB="0" distL="114300" distR="114300" simplePos="0" relativeHeight="251669504" behindDoc="0" locked="0" layoutInCell="1" allowOverlap="1">
                      <wp:simplePos x="0" y="0"/>
                      <wp:positionH relativeFrom="column">
                        <wp:posOffset>1451610</wp:posOffset>
                      </wp:positionH>
                      <wp:positionV relativeFrom="paragraph">
                        <wp:posOffset>234950</wp:posOffset>
                      </wp:positionV>
                      <wp:extent cx="288290" cy="10160"/>
                      <wp:effectExtent l="0" t="41910" r="16510" b="62230"/>
                      <wp:wrapNone/>
                      <wp:docPr id="92" name="直接箭头连接符 92"/>
                      <wp:cNvGraphicFramePr/>
                      <a:graphic xmlns:a="http://schemas.openxmlformats.org/drawingml/2006/main">
                        <a:graphicData uri="http://schemas.microsoft.com/office/word/2010/wordprocessingShape">
                          <wps:wsp>
                            <wps:cNvCnPr/>
                            <wps:spPr>
                              <a:xfrm>
                                <a:off x="2724785" y="3782060"/>
                                <a:ext cx="288290" cy="10160"/>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114.3pt;margin-top:18.5pt;height:0.8pt;width:22.7pt;z-index:251669504;mso-width-relative:page;mso-height-relative:page;" filled="f" stroked="t" coordsize="21600,21600" o:gfxdata="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O5gys2AAAAAkBAAAPAAAA&#10;AAAAAAEAIAAAACIAAABkcnMvZG93bnJldi54bWxQSwECFAAUAAAACACHTuJAewZ73RUCAADvAwAA&#10;DgAAAAAAAAABACAAAAAnAQAAZHJzL2Uyb0RvYy54bWxQSwUGAAAAAAYABgBZAQAArgUAAAAA&#10;">
                      <v:fill on="f" focussize="0,0"/>
                      <v:stroke weight="0.5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668480" behindDoc="0" locked="0" layoutInCell="1" allowOverlap="1">
                      <wp:simplePos x="0" y="0"/>
                      <wp:positionH relativeFrom="column">
                        <wp:posOffset>2335530</wp:posOffset>
                      </wp:positionH>
                      <wp:positionV relativeFrom="paragraph">
                        <wp:posOffset>242570</wp:posOffset>
                      </wp:positionV>
                      <wp:extent cx="288290" cy="10160"/>
                      <wp:effectExtent l="0" t="41910" r="16510" b="62230"/>
                      <wp:wrapNone/>
                      <wp:docPr id="91" name="直接箭头连接符 91"/>
                      <wp:cNvGraphicFramePr/>
                      <a:graphic xmlns:a="http://schemas.openxmlformats.org/drawingml/2006/main">
                        <a:graphicData uri="http://schemas.microsoft.com/office/word/2010/wordprocessingShape">
                          <wps:wsp>
                            <wps:cNvCnPr/>
                            <wps:spPr>
                              <a:xfrm>
                                <a:off x="3608705" y="3789680"/>
                                <a:ext cx="288290" cy="10160"/>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183.9pt;margin-top:19.1pt;height:0.8pt;width:22.7pt;z-index:251668480;mso-width-relative:page;mso-height-relative:page;" filled="f" stroked="t" coordsize="21600,21600" o:gfxdata="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2EwoftkAAAAJAQAADwAA&#10;AAAAAAABACAAAAAiAAAAZHJzL2Rvd25yZXYueG1sUEsBAhQAFAAAAAgAh07iQG567fwVAgAA7wMA&#10;AA4AAAAAAAAAAQAgAAAAKAEAAGRycy9lMm9Eb2MueG1sUEsFBgAAAAAGAAYAWQEAAK8FAAAAAA==&#10;">
                      <v:fill on="f" focussize="0,0"/>
                      <v:stroke weight="0.5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663360" behindDoc="0" locked="0" layoutInCell="1" allowOverlap="1">
                      <wp:simplePos x="0" y="0"/>
                      <wp:positionH relativeFrom="column">
                        <wp:posOffset>864235</wp:posOffset>
                      </wp:positionH>
                      <wp:positionV relativeFrom="paragraph">
                        <wp:posOffset>125095</wp:posOffset>
                      </wp:positionV>
                      <wp:extent cx="575945" cy="215900"/>
                      <wp:effectExtent l="5080" t="5080" r="9525" b="7620"/>
                      <wp:wrapNone/>
                      <wp:docPr id="86" name="矩形 86"/>
                      <wp:cNvGraphicFramePr/>
                      <a:graphic xmlns:a="http://schemas.openxmlformats.org/drawingml/2006/main">
                        <a:graphicData uri="http://schemas.microsoft.com/office/word/2010/wordprocessingShape">
                          <wps:wsp>
                            <wps:cNvSpPr/>
                            <wps:spPr>
                              <a:xfrm>
                                <a:off x="2137410" y="3672205"/>
                                <a:ext cx="575945" cy="215900"/>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1DFE3D73">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食堂用水</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68.05pt;margin-top:9.85pt;height:17pt;width:45.35pt;z-index:251663360;v-text-anchor:middle;mso-width-relative:page;mso-height-relative:page;" filled="f" stroked="t" coordsize="21600,21600" o:gfxdata="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V3MVl9UAAAAJAQAADwAAAAAAAAABACAAAAAiAAAAZHJzL2Rvd25y&#10;ZXYueG1sUEsBAhQAFAAAAAgAh07iQI1FxFpzAgAA0gQAAA4AAAAAAAAAAQAgAAAAJAEAAGRycy9l&#10;Mm9Eb2MueG1sUEsFBgAAAAAGAAYAWQEAAAkGAAAAAA==&#10;">
                      <v:fill on="f" focussize="0,0"/>
                      <v:stroke weight="0.5pt" color="#000000 [3213]" miterlimit="8" joinstyle="miter"/>
                      <v:imagedata o:title=""/>
                      <o:lock v:ext="edit" aspectratio="f"/>
                      <v:textbox inset="0mm,0mm,0mm,0mm">
                        <w:txbxContent>
                          <w:p w14:paraId="1DFE3D73">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食堂用水</w:t>
                            </w:r>
                          </w:p>
                        </w:txbxContent>
                      </v:textbox>
                    </v:rect>
                  </w:pict>
                </mc:Fallback>
              </mc:AlternateContent>
            </w:r>
            <w:r>
              <w:rPr>
                <w:sz w:val="24"/>
              </w:rPr>
              <mc:AlternateContent>
                <mc:Choice Requires="wps">
                  <w:drawing>
                    <wp:anchor distT="0" distB="0" distL="114300" distR="114300" simplePos="0" relativeHeight="251662336" behindDoc="0" locked="0" layoutInCell="1" allowOverlap="1">
                      <wp:simplePos x="0" y="0"/>
                      <wp:positionH relativeFrom="column">
                        <wp:posOffset>1739900</wp:posOffset>
                      </wp:positionH>
                      <wp:positionV relativeFrom="paragraph">
                        <wp:posOffset>133350</wp:posOffset>
                      </wp:positionV>
                      <wp:extent cx="575945" cy="215900"/>
                      <wp:effectExtent l="5080" t="5080" r="9525" b="7620"/>
                      <wp:wrapNone/>
                      <wp:docPr id="85" name="矩形 85"/>
                      <wp:cNvGraphicFramePr/>
                      <a:graphic xmlns:a="http://schemas.openxmlformats.org/drawingml/2006/main">
                        <a:graphicData uri="http://schemas.microsoft.com/office/word/2010/wordprocessingShape">
                          <wps:wsp>
                            <wps:cNvSpPr/>
                            <wps:spPr>
                              <a:xfrm>
                                <a:off x="3013075" y="3680460"/>
                                <a:ext cx="575945" cy="215900"/>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7DF98375">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食堂废水</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37pt;margin-top:10.5pt;height:17pt;width:45.35pt;z-index:251662336;v-text-anchor:middle;mso-width-relative:page;mso-height-relative:page;" filled="f" stroked="t" coordsize="21600,21600" o:gfxdata="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BPG23F1wAAAAkBAAAPAAAAAAAAAAEAIAAAACIAAABkcnMvZG93bnJl&#10;di54bWxQSwECFAAUAAAACACHTuJAwRG4OXACAADSBAAADgAAAAAAAAABACAAAAAmAQAAZHJzL2Uy&#10;b0RvYy54bWxQSwUGAAAAAAYABgBZAQAACAYAAAAA&#10;">
                      <v:fill on="f" focussize="0,0"/>
                      <v:stroke weight="0.5pt" color="#000000 [3213]" miterlimit="8" joinstyle="miter"/>
                      <v:imagedata o:title=""/>
                      <o:lock v:ext="edit" aspectratio="f"/>
                      <v:textbox inset="0mm,0mm,0mm,0mm">
                        <w:txbxContent>
                          <w:p w14:paraId="7DF98375">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食堂废水</w:t>
                            </w:r>
                          </w:p>
                        </w:txbxContent>
                      </v:textbox>
                    </v:rect>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2624455</wp:posOffset>
                      </wp:positionH>
                      <wp:positionV relativeFrom="paragraph">
                        <wp:posOffset>128905</wp:posOffset>
                      </wp:positionV>
                      <wp:extent cx="575945" cy="215900"/>
                      <wp:effectExtent l="5080" t="5080" r="9525" b="7620"/>
                      <wp:wrapNone/>
                      <wp:docPr id="83" name="矩形 83"/>
                      <wp:cNvGraphicFramePr/>
                      <a:graphic xmlns:a="http://schemas.openxmlformats.org/drawingml/2006/main">
                        <a:graphicData uri="http://schemas.microsoft.com/office/word/2010/wordprocessingShape">
                          <wps:wsp>
                            <wps:cNvSpPr/>
                            <wps:spPr>
                              <a:xfrm>
                                <a:off x="3897630" y="3676015"/>
                                <a:ext cx="575945" cy="215900"/>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0D4ED9CD">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隔油池</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206.65pt;margin-top:10.15pt;height:17pt;width:45.35pt;z-index:251660288;v-text-anchor:middle;mso-width-relative:page;mso-height-relative:page;" filled="f" stroked="t" coordsize="21600,21600" o:gfxdata="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mulh+NYAAAAJAQAADwAAAAAAAAABACAAAAAiAAAAZHJzL2Rvd25y&#10;ZXYueG1sUEsBAhQAFAAAAAgAh07iQOmvJ91yAgAA0gQAAA4AAAAAAAAAAQAgAAAAJQEAAGRycy9l&#10;Mm9Eb2MueG1sUEsFBgAAAAAGAAYAWQEAAAkGAAAAAA==&#10;">
                      <v:fill on="f" focussize="0,0"/>
                      <v:stroke weight="0.5pt" color="#000000 [3213]" miterlimit="8" joinstyle="miter"/>
                      <v:imagedata o:title=""/>
                      <o:lock v:ext="edit" aspectratio="f"/>
                      <v:textbox inset="0mm,0mm,0mm,0mm">
                        <w:txbxContent>
                          <w:p w14:paraId="0D4ED9CD">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隔油池</w:t>
                            </w:r>
                          </w:p>
                        </w:txbxContent>
                      </v:textbox>
                    </v:rect>
                  </w:pict>
                </mc:Fallback>
              </mc:AlternateContent>
            </w:r>
          </w:p>
          <w:p w14:paraId="22AD524A">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cs="Times New Roman"/>
                <w:color w:val="000000" w:themeColor="text1"/>
                <w:sz w:val="24"/>
                <w:szCs w:val="24"/>
                <w:lang w:val="en-US" w:eastAsia="zh-CN"/>
                <w14:textFill>
                  <w14:solidFill>
                    <w14:schemeClr w14:val="tx1"/>
                  </w14:solidFill>
                </w14:textFill>
              </w:rPr>
            </w:pPr>
            <w:r>
              <w:rPr>
                <w:sz w:val="24"/>
              </w:rPr>
              <mc:AlternateContent>
                <mc:Choice Requires="wps">
                  <w:drawing>
                    <wp:anchor distT="0" distB="0" distL="114300" distR="114300" simplePos="0" relativeHeight="251718656" behindDoc="0" locked="0" layoutInCell="1" allowOverlap="1">
                      <wp:simplePos x="0" y="0"/>
                      <wp:positionH relativeFrom="column">
                        <wp:posOffset>513080</wp:posOffset>
                      </wp:positionH>
                      <wp:positionV relativeFrom="paragraph">
                        <wp:posOffset>237490</wp:posOffset>
                      </wp:positionV>
                      <wp:extent cx="431800" cy="215900"/>
                      <wp:effectExtent l="0" t="0" r="0" b="0"/>
                      <wp:wrapNone/>
                      <wp:docPr id="142" name="矩形 142"/>
                      <wp:cNvGraphicFramePr/>
                      <a:graphic xmlns:a="http://schemas.openxmlformats.org/drawingml/2006/main">
                        <a:graphicData uri="http://schemas.microsoft.com/office/word/2010/wordprocessingShape">
                          <wps:wsp>
                            <wps:cNvSpPr/>
                            <wps:spPr>
                              <a:xfrm>
                                <a:off x="1786255" y="4081780"/>
                                <a:ext cx="431800" cy="2159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51981FC2">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2.25</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40.4pt;margin-top:18.7pt;height:17pt;width:34pt;z-index:251718656;v-text-anchor:middle;mso-width-relative:page;mso-height-relative:page;" filled="f" stroked="f" coordsize="21600,21600" o:gfxdata="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4qV9XZAAAACAEAAA8AAAAAAAAAAQAgAAAAIgAAAGRycy9kb3ducmV2LnhtbFBLAQIUABQA&#10;AAAIAIdO4kAqSdcfYQIAAKsEAAAOAAAAAAAAAAEAIAAAACgBAABkcnMvZTJvRG9jLnhtbFBLBQYA&#10;AAAABgAGAFkBAAD7BQAAAAA=&#10;">
                      <v:fill on="f" focussize="0,0"/>
                      <v:stroke on="f" weight="0.5pt" miterlimit="8" joinstyle="miter"/>
                      <v:imagedata o:title=""/>
                      <o:lock v:ext="edit" aspectratio="f"/>
                      <v:textbox inset="0mm,0mm,0mm,0mm">
                        <w:txbxContent>
                          <w:p w14:paraId="51981FC2">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2.25</w:t>
                            </w:r>
                          </w:p>
                        </w:txbxContent>
                      </v:textbox>
                    </v:rect>
                  </w:pict>
                </mc:Fallback>
              </mc:AlternateContent>
            </w:r>
            <w:r>
              <w:rPr>
                <w:sz w:val="24"/>
              </w:rPr>
              <mc:AlternateContent>
                <mc:Choice Requires="wps">
                  <w:drawing>
                    <wp:anchor distT="0" distB="0" distL="114300" distR="114300" simplePos="0" relativeHeight="251715584" behindDoc="0" locked="0" layoutInCell="1" allowOverlap="1">
                      <wp:simplePos x="0" y="0"/>
                      <wp:positionH relativeFrom="column">
                        <wp:posOffset>1176655</wp:posOffset>
                      </wp:positionH>
                      <wp:positionV relativeFrom="paragraph">
                        <wp:posOffset>88265</wp:posOffset>
                      </wp:positionV>
                      <wp:extent cx="575945" cy="215900"/>
                      <wp:effectExtent l="0" t="0" r="0" b="0"/>
                      <wp:wrapNone/>
                      <wp:docPr id="139" name="矩形 139"/>
                      <wp:cNvGraphicFramePr/>
                      <a:graphic xmlns:a="http://schemas.openxmlformats.org/drawingml/2006/main">
                        <a:graphicData uri="http://schemas.microsoft.com/office/word/2010/wordprocessingShape">
                          <wps:wsp>
                            <wps:cNvSpPr/>
                            <wps:spPr>
                              <a:xfrm>
                                <a:off x="2449830" y="3932555"/>
                                <a:ext cx="575945" cy="2159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1AFFF6A5">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损耗0.45</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92.65pt;margin-top:6.95pt;height:17pt;width:45.35pt;z-index:251715584;v-text-anchor:middle;mso-width-relative:page;mso-height-relative:page;" filled="f" stroked="f" coordsize="21600,21600" o:gfxdata="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KQ9M4nZAAAACQEAAA8AAAAAAAAAAQAgAAAAIgAAAGRycy9kb3ducmV2LnhtbFBL&#10;AQIUABQAAAAIAIdO4kDG+cXbZwIAAKsEAAAOAAAAAAAAAAEAIAAAACgBAABkcnMvZTJvRG9jLnht&#10;bFBLBQYAAAAABgAGAFkBAAABBgAAAAA=&#10;">
                      <v:fill on="f" focussize="0,0"/>
                      <v:stroke on="f" weight="0.5pt" miterlimit="8" joinstyle="miter"/>
                      <v:imagedata o:title=""/>
                      <o:lock v:ext="edit" aspectratio="f"/>
                      <v:textbox inset="0mm,0mm,0mm,0mm">
                        <w:txbxContent>
                          <w:p w14:paraId="1AFFF6A5">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损耗0.45</w:t>
                            </w:r>
                          </w:p>
                        </w:txbxContent>
                      </v:textbox>
                    </v:rect>
                  </w:pict>
                </mc:Fallback>
              </mc:AlternateContent>
            </w:r>
            <w:r>
              <w:rPr>
                <w:sz w:val="24"/>
              </w:rPr>
              <mc:AlternateContent>
                <mc:Choice Requires="wps">
                  <w:drawing>
                    <wp:anchor distT="0" distB="0" distL="114300" distR="114300" simplePos="0" relativeHeight="251705344" behindDoc="0" locked="0" layoutInCell="1" allowOverlap="1">
                      <wp:simplePos x="0" y="0"/>
                      <wp:positionH relativeFrom="column">
                        <wp:posOffset>2938780</wp:posOffset>
                      </wp:positionH>
                      <wp:positionV relativeFrom="paragraph">
                        <wp:posOffset>80645</wp:posOffset>
                      </wp:positionV>
                      <wp:extent cx="431800" cy="215900"/>
                      <wp:effectExtent l="0" t="0" r="0" b="0"/>
                      <wp:wrapNone/>
                      <wp:docPr id="129" name="矩形 129"/>
                      <wp:cNvGraphicFramePr/>
                      <a:graphic xmlns:a="http://schemas.openxmlformats.org/drawingml/2006/main">
                        <a:graphicData uri="http://schemas.microsoft.com/office/word/2010/wordprocessingShape">
                          <wps:wsp>
                            <wps:cNvSpPr/>
                            <wps:spPr>
                              <a:xfrm>
                                <a:off x="4211955" y="3924935"/>
                                <a:ext cx="431800" cy="2159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69974E2A">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4.32</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231.4pt;margin-top:6.35pt;height:17pt;width:34pt;z-index:251705344;v-text-anchor:middle;mso-width-relative:page;mso-height-relative:page;" filled="f" stroked="f" coordsize="21600,21600" o:gfxdata="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EpQXI2AAAAAkBAAAPAAAAAAAAAAEAIAAAACIAAABkcnMvZG93bnJldi54bWxQSwECFAAU&#10;AAAACACHTuJAXG494mMCAACrBAAADgAAAAAAAAABACAAAAAnAQAAZHJzL2Uyb0RvYy54bWxQSwUG&#10;AAAAAAYABgBZAQAA/AUAAAAA&#10;">
                      <v:fill on="f" focussize="0,0"/>
                      <v:stroke on="f" weight="0.5pt" miterlimit="8" joinstyle="miter"/>
                      <v:imagedata o:title=""/>
                      <o:lock v:ext="edit" aspectratio="f"/>
                      <v:textbox inset="0mm,0mm,0mm,0mm">
                        <w:txbxContent>
                          <w:p w14:paraId="69974E2A">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4.32</w:t>
                            </w:r>
                          </w:p>
                        </w:txbxContent>
                      </v:textbox>
                    </v:rect>
                  </w:pict>
                </mc:Fallback>
              </mc:AlternateContent>
            </w:r>
            <w:r>
              <w:rPr>
                <w:sz w:val="24"/>
              </w:rPr>
              <mc:AlternateContent>
                <mc:Choice Requires="wps">
                  <w:drawing>
                    <wp:anchor distT="0" distB="0" distL="114300" distR="114300" simplePos="0" relativeHeight="251701248" behindDoc="0" locked="0" layoutInCell="1" allowOverlap="1">
                      <wp:simplePos x="0" y="0"/>
                      <wp:positionH relativeFrom="column">
                        <wp:posOffset>3292475</wp:posOffset>
                      </wp:positionH>
                      <wp:positionV relativeFrom="paragraph">
                        <wp:posOffset>243840</wp:posOffset>
                      </wp:positionV>
                      <wp:extent cx="431800" cy="215900"/>
                      <wp:effectExtent l="0" t="0" r="0" b="0"/>
                      <wp:wrapNone/>
                      <wp:docPr id="125" name="矩形 125"/>
                      <wp:cNvGraphicFramePr/>
                      <a:graphic xmlns:a="http://schemas.openxmlformats.org/drawingml/2006/main">
                        <a:graphicData uri="http://schemas.microsoft.com/office/word/2010/wordprocessingShape">
                          <wps:wsp>
                            <wps:cNvSpPr/>
                            <wps:spPr>
                              <a:xfrm>
                                <a:off x="4565650" y="4088130"/>
                                <a:ext cx="431800" cy="2159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6C11AAAE">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6.12</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259.25pt;margin-top:19.2pt;height:17pt;width:34pt;z-index:251701248;v-text-anchor:middle;mso-width-relative:page;mso-height-relative:page;" filled="f" stroked="f" coordsize="21600,21600" o:gfxdata="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5tHetoAAAAJAQAADwAAAAAAAAABACAAAAAiAAAAZHJzL2Rvd25yZXYueG1sUEsBAhQAFAAA&#10;AAgAh07iQNz0gnRfAgAAqwQAAA4AAAAAAAAAAQAgAAAAKQEAAGRycy9lMm9Eb2MueG1sUEsFBgAA&#10;AAAGAAYAWQEAAPoFAAAAAA==&#10;">
                      <v:fill on="f" focussize="0,0"/>
                      <v:stroke on="f" weight="0.5pt" miterlimit="8" joinstyle="miter"/>
                      <v:imagedata o:title=""/>
                      <o:lock v:ext="edit" aspectratio="f"/>
                      <v:textbox inset="0mm,0mm,0mm,0mm">
                        <w:txbxContent>
                          <w:p w14:paraId="6C11AAAE">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6.12</w:t>
                            </w:r>
                          </w:p>
                        </w:txbxContent>
                      </v:textbox>
                    </v:rect>
                  </w:pict>
                </mc:Fallback>
              </mc:AlternateContent>
            </w:r>
            <w:r>
              <w:rPr>
                <w:sz w:val="24"/>
              </w:rPr>
              <mc:AlternateContent>
                <mc:Choice Requires="wps">
                  <w:drawing>
                    <wp:anchor distT="0" distB="0" distL="114300" distR="114300" simplePos="0" relativeHeight="251698176" behindDoc="0" locked="0" layoutInCell="1" allowOverlap="1">
                      <wp:simplePos x="0" y="0"/>
                      <wp:positionH relativeFrom="column">
                        <wp:posOffset>2285365</wp:posOffset>
                      </wp:positionH>
                      <wp:positionV relativeFrom="paragraph">
                        <wp:posOffset>242570</wp:posOffset>
                      </wp:positionV>
                      <wp:extent cx="431800" cy="215900"/>
                      <wp:effectExtent l="0" t="0" r="0" b="0"/>
                      <wp:wrapNone/>
                      <wp:docPr id="122" name="矩形 122"/>
                      <wp:cNvGraphicFramePr/>
                      <a:graphic xmlns:a="http://schemas.openxmlformats.org/drawingml/2006/main">
                        <a:graphicData uri="http://schemas.microsoft.com/office/word/2010/wordprocessingShape">
                          <wps:wsp>
                            <wps:cNvSpPr/>
                            <wps:spPr>
                              <a:xfrm>
                                <a:off x="3558540" y="4086860"/>
                                <a:ext cx="431800" cy="2159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7E64AE10">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1.8</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79.95pt;margin-top:19.1pt;height:17pt;width:34pt;z-index:251698176;v-text-anchor:middle;mso-width-relative:page;mso-height-relative:page;" filled="f" stroked="f" coordsize="21600,21600" o:gfxdata="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o+qo0doAAAAJAQAADwAAAAAAAAABACAAAAAiAAAAZHJzL2Rvd25yZXYueG1sUEsBAhQA&#10;FAAAAAgAh07iQKalwoViAgAAqwQAAA4AAAAAAAAAAQAgAAAAKQEAAGRycy9lMm9Eb2MueG1sUEsF&#10;BgAAAAAGAAYAWQEAAP0FAAAAAA==&#10;">
                      <v:fill on="f" focussize="0,0"/>
                      <v:stroke on="f" weight="0.5pt" miterlimit="8" joinstyle="miter"/>
                      <v:imagedata o:title=""/>
                      <o:lock v:ext="edit" aspectratio="f"/>
                      <v:textbox inset="0mm,0mm,0mm,0mm">
                        <w:txbxContent>
                          <w:p w14:paraId="7E64AE10">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1.8</w:t>
                            </w:r>
                          </w:p>
                        </w:txbxContent>
                      </v:textbox>
                    </v:rect>
                  </w:pict>
                </mc:Fallback>
              </mc:AlternateContent>
            </w:r>
            <w:r>
              <w:rPr>
                <w:sz w:val="24"/>
              </w:rPr>
              <mc:AlternateContent>
                <mc:Choice Requires="wps">
                  <w:drawing>
                    <wp:anchor distT="0" distB="0" distL="114300" distR="114300" simplePos="0" relativeHeight="251697152" behindDoc="0" locked="0" layoutInCell="1" allowOverlap="1">
                      <wp:simplePos x="0" y="0"/>
                      <wp:positionH relativeFrom="column">
                        <wp:posOffset>1423035</wp:posOffset>
                      </wp:positionH>
                      <wp:positionV relativeFrom="paragraph">
                        <wp:posOffset>226695</wp:posOffset>
                      </wp:positionV>
                      <wp:extent cx="431800" cy="215900"/>
                      <wp:effectExtent l="0" t="0" r="0" b="0"/>
                      <wp:wrapNone/>
                      <wp:docPr id="121" name="矩形 121"/>
                      <wp:cNvGraphicFramePr/>
                      <a:graphic xmlns:a="http://schemas.openxmlformats.org/drawingml/2006/main">
                        <a:graphicData uri="http://schemas.microsoft.com/office/word/2010/wordprocessingShape">
                          <wps:wsp>
                            <wps:cNvSpPr/>
                            <wps:spPr>
                              <a:xfrm>
                                <a:off x="2696210" y="4070985"/>
                                <a:ext cx="431800" cy="2159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1FC66004">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1.8</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12.05pt;margin-top:17.85pt;height:17pt;width:34pt;z-index:251697152;v-text-anchor:middle;mso-width-relative:page;mso-height-relative:page;" filled="f" stroked="f" coordsize="21600,21600" o:gfxdata="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Kr8JoHaAAAACQEAAA8AAAAAAAAAAQAgAAAAIgAAAGRycy9kb3ducmV2LnhtbFBLAQIU&#10;ABQAAAAIAIdO4kAzqgCEYwIAAKsEAAAOAAAAAAAAAAEAIAAAACkBAABkcnMvZTJvRG9jLnhtbFBL&#10;BQYAAAAABgAGAFkBAAD+BQAAAAA=&#10;">
                      <v:fill on="f" focussize="0,0"/>
                      <v:stroke on="f" weight="0.5pt" miterlimit="8" joinstyle="miter"/>
                      <v:imagedata o:title=""/>
                      <o:lock v:ext="edit" aspectratio="f"/>
                      <v:textbox inset="0mm,0mm,0mm,0mm">
                        <w:txbxContent>
                          <w:p w14:paraId="1FC66004">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1.8</w:t>
                            </w:r>
                          </w:p>
                        </w:txbxContent>
                      </v:textbox>
                    </v:rect>
                  </w:pict>
                </mc:Fallback>
              </mc:AlternateContent>
            </w:r>
            <w:r>
              <w:rPr>
                <w:sz w:val="24"/>
              </w:rPr>
              <mc:AlternateContent>
                <mc:Choice Requires="wps">
                  <w:drawing>
                    <wp:anchor distT="0" distB="0" distL="114300" distR="114300" simplePos="0" relativeHeight="251673600" behindDoc="0" locked="0" layoutInCell="1" allowOverlap="1">
                      <wp:simplePos x="0" y="0"/>
                      <wp:positionH relativeFrom="column">
                        <wp:posOffset>1056640</wp:posOffset>
                      </wp:positionH>
                      <wp:positionV relativeFrom="paragraph">
                        <wp:posOffset>213360</wp:posOffset>
                      </wp:positionV>
                      <wp:extent cx="127000" cy="179070"/>
                      <wp:effectExtent l="4445" t="46990" r="6985" b="16510"/>
                      <wp:wrapNone/>
                      <wp:docPr id="96" name="曲线连接符 96"/>
                      <wp:cNvGraphicFramePr/>
                      <a:graphic xmlns:a="http://schemas.openxmlformats.org/drawingml/2006/main">
                        <a:graphicData uri="http://schemas.microsoft.com/office/word/2010/wordprocessingShape">
                          <wps:wsp>
                            <wps:cNvCnPr/>
                            <wps:spPr>
                              <a:xfrm rot="16200000">
                                <a:off x="2329815" y="4057650"/>
                                <a:ext cx="127000" cy="179070"/>
                              </a:xfrm>
                              <a:prstGeom prst="curvedConnector2">
                                <a:avLst/>
                              </a:prstGeom>
                              <a:ln w="6350">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7" type="#_x0000_t37" style="position:absolute;left:0pt;margin-left:83.2pt;margin-top:16.8pt;height:14.1pt;width:10pt;rotation:-5898240f;z-index:251673600;mso-width-relative:page;mso-height-relative:page;" filled="f" stroked="t" coordsize="21600,21600" o:gfxdata="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hT5DtQAAAAJAQAADwAA&#10;AAAAAAABACAAAAAiAAAAZHJzL2Rvd25yZXYueG1sUEsBAhQAFAAAAAgAh07iQIqzhoYaAgAA9gMA&#10;AA4AAAAAAAAAAQAgAAAAIwEAAGRycy9lMm9Eb2MueG1sUEsFBgAAAAAGAAYAWQEAAK8FAAAAAA==&#10;">
                      <v:fill on="f" focussize="0,0"/>
                      <v:stroke weight="0.5pt" color="#000000 [3213]" miterlimit="8" joinstyle="miter" dashstyle="dash" endarrow="open"/>
                      <v:imagedata o:title=""/>
                      <o:lock v:ext="edit" aspectratio="f"/>
                    </v:shape>
                  </w:pict>
                </mc:Fallback>
              </mc:AlternateContent>
            </w:r>
            <w:r>
              <w:rPr>
                <w:sz w:val="24"/>
              </w:rPr>
              <mc:AlternateContent>
                <mc:Choice Requires="wps">
                  <w:drawing>
                    <wp:anchor distT="0" distB="0" distL="114300" distR="114300" simplePos="0" relativeHeight="251667456" behindDoc="0" locked="0" layoutInCell="1" allowOverlap="1">
                      <wp:simplePos x="0" y="0"/>
                      <wp:positionH relativeFrom="column">
                        <wp:posOffset>2806700</wp:posOffset>
                      </wp:positionH>
                      <wp:positionV relativeFrom="paragraph">
                        <wp:posOffset>183515</wp:posOffset>
                      </wp:positionV>
                      <wp:extent cx="288290" cy="10160"/>
                      <wp:effectExtent l="46355" t="0" r="57785" b="16510"/>
                      <wp:wrapNone/>
                      <wp:docPr id="90" name="直接箭头连接符 90"/>
                      <wp:cNvGraphicFramePr/>
                      <a:graphic xmlns:a="http://schemas.openxmlformats.org/drawingml/2006/main">
                        <a:graphicData uri="http://schemas.microsoft.com/office/word/2010/wordprocessingShape">
                          <wps:wsp>
                            <wps:cNvCnPr/>
                            <wps:spPr>
                              <a:xfrm rot="5400000">
                                <a:off x="4079875" y="4027805"/>
                                <a:ext cx="288290" cy="10160"/>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21pt;margin-top:14.45pt;height:0.8pt;width:22.7pt;rotation:5898240f;z-index:251667456;mso-width-relative:page;mso-height-relative:page;" filled="f" stroked="t" coordsize="21600,21600" o:gfxdata="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Auo/32QAA&#10;AAkBAAAPAAAAAAAAAAEAIAAAACIAAABkcnMvZG93bnJldi54bWxQSwECFAAUAAAACACHTuJAUio2&#10;tB0CAAD9AwAADgAAAAAAAAABACAAAAAoAQAAZHJzL2Uyb0RvYy54bWxQSwUGAAAAAAYABgBZAQAA&#10;twUAAAAA&#10;">
                      <v:fill on="f" focussize="0,0"/>
                      <v:stroke weight="0.5pt" color="#000000 [3213]" miterlimit="8" joinstyle="miter" endarrow="open"/>
                      <v:imagedata o:title=""/>
                      <o:lock v:ext="edit" aspectratio="f"/>
                    </v:shape>
                  </w:pict>
                </mc:Fallback>
              </mc:AlternateContent>
            </w:r>
          </w:p>
          <w:p w14:paraId="4727BD55">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sz w:val="24"/>
              </w:rPr>
              <mc:AlternateContent>
                <mc:Choice Requires="wps">
                  <w:drawing>
                    <wp:anchor distT="0" distB="0" distL="114300" distR="114300" simplePos="0" relativeHeight="251680768" behindDoc="0" locked="0" layoutInCell="1" allowOverlap="1">
                      <wp:simplePos x="0" y="0"/>
                      <wp:positionH relativeFrom="column">
                        <wp:posOffset>4791075</wp:posOffset>
                      </wp:positionH>
                      <wp:positionV relativeFrom="paragraph">
                        <wp:posOffset>289560</wp:posOffset>
                      </wp:positionV>
                      <wp:extent cx="476250" cy="1266190"/>
                      <wp:effectExtent l="4445" t="4445" r="14605" b="5715"/>
                      <wp:wrapNone/>
                      <wp:docPr id="103" name="矩形 103"/>
                      <wp:cNvGraphicFramePr/>
                      <a:graphic xmlns:a="http://schemas.openxmlformats.org/drawingml/2006/main">
                        <a:graphicData uri="http://schemas.microsoft.com/office/word/2010/wordprocessingShape">
                          <wps:wsp>
                            <wps:cNvSpPr/>
                            <wps:spPr>
                              <a:xfrm>
                                <a:off x="6102350" y="4652010"/>
                                <a:ext cx="476250" cy="1266190"/>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E505523">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八公山</w:t>
                                  </w:r>
                                  <w:r>
                                    <w:rPr>
                                      <w:rFonts w:hint="eastAsia"/>
                                      <w:color w:val="000000" w:themeColor="text1"/>
                                      <w:lang w:val="en-US" w:eastAsia="zh-CN"/>
                                      <w14:textFill>
                                        <w14:solidFill>
                                          <w14:schemeClr w14:val="tx1"/>
                                        </w14:solidFill>
                                      </w14:textFill>
                                    </w:rPr>
                                    <w:t>区绿色发展产业园</w:t>
                                  </w:r>
                                  <w:r>
                                    <w:rPr>
                                      <w:rFonts w:hint="eastAsia" w:eastAsia="宋体"/>
                                      <w:color w:val="000000" w:themeColor="text1"/>
                                      <w:lang w:val="en-US" w:eastAsia="zh-CN"/>
                                      <w14:textFill>
                                        <w14:solidFill>
                                          <w14:schemeClr w14:val="tx1"/>
                                        </w14:solidFill>
                                      </w14:textFill>
                                    </w:rPr>
                                    <w:t>污水处理厂</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377.25pt;margin-top:22.8pt;height:99.7pt;width:37.5pt;z-index:251680768;v-text-anchor:middle;mso-width-relative:page;mso-height-relative:page;" filled="f" stroked="t" coordsize="21600,21600" o:gfxdata="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Kr9bp1wAAAAoBAAAPAAAAAAAAAAEAIAAAACIAAABkcnMvZG93bnJl&#10;di54bWxQSwECFAAUAAAACACHTuJAcC2WqHACAADVBAAADgAAAAAAAAABACAAAAAmAQAAZHJzL2Uy&#10;b0RvYy54bWxQSwUGAAAAAAYABgBZAQAACAYAAAAA&#10;">
                      <v:fill on="f" focussize="0,0"/>
                      <v:stroke weight="0.5pt" color="#000000 [3213]" miterlimit="8" joinstyle="miter"/>
                      <v:imagedata o:title=""/>
                      <o:lock v:ext="edit" aspectratio="f"/>
                      <v:textbox inset="0mm,0mm,0mm,0mm">
                        <w:txbxContent>
                          <w:p w14:paraId="6E505523">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八公山</w:t>
                            </w:r>
                            <w:r>
                              <w:rPr>
                                <w:rFonts w:hint="eastAsia"/>
                                <w:color w:val="000000" w:themeColor="text1"/>
                                <w:lang w:val="en-US" w:eastAsia="zh-CN"/>
                                <w14:textFill>
                                  <w14:solidFill>
                                    <w14:schemeClr w14:val="tx1"/>
                                  </w14:solidFill>
                                </w14:textFill>
                              </w:rPr>
                              <w:t>区绿色发展产业园</w:t>
                            </w:r>
                            <w:r>
                              <w:rPr>
                                <w:rFonts w:hint="eastAsia" w:eastAsia="宋体"/>
                                <w:color w:val="000000" w:themeColor="text1"/>
                                <w:lang w:val="en-US" w:eastAsia="zh-CN"/>
                                <w14:textFill>
                                  <w14:solidFill>
                                    <w14:schemeClr w14:val="tx1"/>
                                  </w14:solidFill>
                                </w14:textFill>
                              </w:rPr>
                              <w:t>污水处理厂</w:t>
                            </w:r>
                          </w:p>
                        </w:txbxContent>
                      </v:textbox>
                    </v:rect>
                  </w:pict>
                </mc:Fallback>
              </mc:AlternateContent>
            </w:r>
            <w:r>
              <w:rPr>
                <w:sz w:val="24"/>
              </w:rPr>
              <mc:AlternateContent>
                <mc:Choice Requires="wps">
                  <w:drawing>
                    <wp:anchor distT="0" distB="0" distL="114300" distR="114300" simplePos="0" relativeHeight="251694080" behindDoc="0" locked="0" layoutInCell="1" allowOverlap="1">
                      <wp:simplePos x="0" y="0"/>
                      <wp:positionH relativeFrom="column">
                        <wp:posOffset>3242945</wp:posOffset>
                      </wp:positionH>
                      <wp:positionV relativeFrom="paragraph">
                        <wp:posOffset>180340</wp:posOffset>
                      </wp:positionV>
                      <wp:extent cx="1548130" cy="742315"/>
                      <wp:effectExtent l="0" t="4445" r="13970" b="53340"/>
                      <wp:wrapNone/>
                      <wp:docPr id="117" name="肘形连接符 117"/>
                      <wp:cNvGraphicFramePr/>
                      <a:graphic xmlns:a="http://schemas.openxmlformats.org/drawingml/2006/main">
                        <a:graphicData uri="http://schemas.microsoft.com/office/word/2010/wordprocessingShape">
                          <wps:wsp>
                            <wps:cNvCnPr/>
                            <wps:spPr>
                              <a:xfrm>
                                <a:off x="4516120" y="4321810"/>
                                <a:ext cx="1548130" cy="742315"/>
                              </a:xfrm>
                              <a:prstGeom prst="bentConnector3">
                                <a:avLst>
                                  <a:gd name="adj1" fmla="val 77686"/>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4" type="#_x0000_t34" style="position:absolute;left:0pt;margin-left:255.35pt;margin-top:14.2pt;height:58.45pt;width:121.9pt;z-index:251694080;mso-width-relative:page;mso-height-relative:page;" filled="f" stroked="t" coordsize="21600,21600" o:gfxdata="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4LBDt1wAAAAoBAAAPAAAAAAAAAAEAIAAAACIAAABkcnMvZG93bnJldi54bWxQSwECFAAUAAAA&#10;CACHTuJA96mZcygCAAAWBAAADgAAAAAAAAABACAAAAAmAQAAZHJzL2Uyb0RvYy54bWxQSwUGAAAA&#10;AAYABgBZAQAAwAUAAAAA&#10;" adj="16780">
                      <v:fill on="f" focussize="0,0"/>
                      <v:stroke weight="0.5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691008" behindDoc="0" locked="0" layoutInCell="1" allowOverlap="1">
                      <wp:simplePos x="0" y="0"/>
                      <wp:positionH relativeFrom="column">
                        <wp:posOffset>574675</wp:posOffset>
                      </wp:positionH>
                      <wp:positionV relativeFrom="paragraph">
                        <wp:posOffset>182245</wp:posOffset>
                      </wp:positionV>
                      <wp:extent cx="288290" cy="10160"/>
                      <wp:effectExtent l="0" t="41910" r="16510" b="62230"/>
                      <wp:wrapNone/>
                      <wp:docPr id="114" name="直接箭头连接符 114"/>
                      <wp:cNvGraphicFramePr/>
                      <a:graphic xmlns:a="http://schemas.openxmlformats.org/drawingml/2006/main">
                        <a:graphicData uri="http://schemas.microsoft.com/office/word/2010/wordprocessingShape">
                          <wps:wsp>
                            <wps:cNvCnPr/>
                            <wps:spPr>
                              <a:xfrm>
                                <a:off x="1847850" y="4323715"/>
                                <a:ext cx="288290" cy="10160"/>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45.25pt;margin-top:14.35pt;height:0.8pt;width:22.7pt;z-index:251691008;mso-width-relative:page;mso-height-relative:page;" filled="f" stroked="t" coordsize="21600,21600" o:gfxdata="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hlqGvtgAAAAIAQAADwAA&#10;AAAAAAABACAAAAAiAAAAZHJzL2Rvd25yZXYueG1sUEsBAhQAFAAAAAgAh07iQOqKDykWAgAA8QMA&#10;AA4AAAAAAAAAAQAgAAAAJwEAAGRycy9lMm9Eb2MueG1sUEsFBgAAAAAGAAYAWQEAAK8FAAAAAA==&#10;">
                      <v:fill on="f" focussize="0,0"/>
                      <v:stroke weight="0.5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671552" behindDoc="0" locked="0" layoutInCell="1" allowOverlap="1">
                      <wp:simplePos x="0" y="0"/>
                      <wp:positionH relativeFrom="column">
                        <wp:posOffset>1459230</wp:posOffset>
                      </wp:positionH>
                      <wp:positionV relativeFrom="paragraph">
                        <wp:posOffset>175260</wp:posOffset>
                      </wp:positionV>
                      <wp:extent cx="288290" cy="10160"/>
                      <wp:effectExtent l="0" t="41910" r="16510" b="62230"/>
                      <wp:wrapNone/>
                      <wp:docPr id="94" name="直接箭头连接符 94"/>
                      <wp:cNvGraphicFramePr/>
                      <a:graphic xmlns:a="http://schemas.openxmlformats.org/drawingml/2006/main">
                        <a:graphicData uri="http://schemas.microsoft.com/office/word/2010/wordprocessingShape">
                          <wps:wsp>
                            <wps:cNvCnPr/>
                            <wps:spPr>
                              <a:xfrm>
                                <a:off x="2732405" y="4316730"/>
                                <a:ext cx="288290" cy="10160"/>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114.9pt;margin-top:13.8pt;height:0.8pt;width:22.7pt;z-index:251671552;mso-width-relative:page;mso-height-relative:page;" filled="f" stroked="t" coordsize="21600,21600" o:gfxdata="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5O5q8tgAAAAJAQAADwAA&#10;AAAAAAABACAAAAAiAAAAZHJzL2Rvd25yZXYueG1sUEsBAhQAFAAAAAgAh07iQEmBijYWAgAA7wMA&#10;AA4AAAAAAAAAAQAgAAAAJwEAAGRycy9lMm9Eb2MueG1sUEsFBgAAAAAGAAYAWQEAAK8FAAAAAA==&#10;">
                      <v:fill on="f" focussize="0,0"/>
                      <v:stroke weight="0.5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670528" behindDoc="0" locked="0" layoutInCell="1" allowOverlap="1">
                      <wp:simplePos x="0" y="0"/>
                      <wp:positionH relativeFrom="column">
                        <wp:posOffset>2355215</wp:posOffset>
                      </wp:positionH>
                      <wp:positionV relativeFrom="paragraph">
                        <wp:posOffset>181610</wp:posOffset>
                      </wp:positionV>
                      <wp:extent cx="288290" cy="10160"/>
                      <wp:effectExtent l="0" t="41910" r="16510" b="62230"/>
                      <wp:wrapNone/>
                      <wp:docPr id="93" name="直接箭头连接符 93"/>
                      <wp:cNvGraphicFramePr/>
                      <a:graphic xmlns:a="http://schemas.openxmlformats.org/drawingml/2006/main">
                        <a:graphicData uri="http://schemas.microsoft.com/office/word/2010/wordprocessingShape">
                          <wps:wsp>
                            <wps:cNvCnPr/>
                            <wps:spPr>
                              <a:xfrm>
                                <a:off x="3628390" y="4323080"/>
                                <a:ext cx="288290" cy="10160"/>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185.45pt;margin-top:14.3pt;height:0.8pt;width:22.7pt;z-index:251670528;mso-width-relative:page;mso-height-relative:page;" filled="f" stroked="t" coordsize="21600,21600" o:gfxdata="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JJ7Vq7ZAAAACQEAAA8AAAAA&#10;AAAAAQAgAAAAIgAAAGRycy9kb3ducmV2LnhtbFBLAQIUABQAAAAIAIdO4kD/IfwXEwIAAO8DAAAO&#10;AAAAAAAAAAEAIAAAACgBAABkcnMvZTJvRG9jLnhtbFBLBQYAAAAABgAGAFkBAACtBQAAAAA=&#10;">
                      <v:fill on="f" focussize="0,0"/>
                      <v:stroke weight="0.5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666432" behindDoc="0" locked="0" layoutInCell="1" allowOverlap="1">
                      <wp:simplePos x="0" y="0"/>
                      <wp:positionH relativeFrom="column">
                        <wp:posOffset>876935</wp:posOffset>
                      </wp:positionH>
                      <wp:positionV relativeFrom="paragraph">
                        <wp:posOffset>69850</wp:posOffset>
                      </wp:positionV>
                      <wp:extent cx="575945" cy="215900"/>
                      <wp:effectExtent l="5080" t="5080" r="9525" b="7620"/>
                      <wp:wrapNone/>
                      <wp:docPr id="89" name="矩形 89"/>
                      <wp:cNvGraphicFramePr/>
                      <a:graphic xmlns:a="http://schemas.openxmlformats.org/drawingml/2006/main">
                        <a:graphicData uri="http://schemas.microsoft.com/office/word/2010/wordprocessingShape">
                          <wps:wsp>
                            <wps:cNvSpPr/>
                            <wps:spPr>
                              <a:xfrm>
                                <a:off x="2150110" y="4211320"/>
                                <a:ext cx="575945" cy="215900"/>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76DA297E">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生活用水</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69.05pt;margin-top:5.5pt;height:17pt;width:45.35pt;z-index:251666432;v-text-anchor:middle;mso-width-relative:page;mso-height-relative:page;" filled="f" stroked="t" coordsize="21600,21600" o:gfxdata="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rIqct1AAAAAkBAAAPAAAAAAAAAAEAIAAAACIAAABkcnMvZG93bnJldi54&#10;bWxQSwECFAAUAAAACACHTuJA0DelPXACAADSBAAADgAAAAAAAAABACAAAAAjAQAAZHJzL2Uyb0Rv&#10;Yy54bWxQSwUGAAAAAAYABgBZAQAABQYAAAAA&#10;">
                      <v:fill on="f" focussize="0,0"/>
                      <v:stroke weight="0.5pt" color="#000000 [3213]" miterlimit="8" joinstyle="miter"/>
                      <v:imagedata o:title=""/>
                      <o:lock v:ext="edit" aspectratio="f"/>
                      <v:textbox inset="0mm,0mm,0mm,0mm">
                        <w:txbxContent>
                          <w:p w14:paraId="76DA297E">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生活用水</w:t>
                            </w:r>
                          </w:p>
                        </w:txbxContent>
                      </v:textbox>
                    </v:rect>
                  </w:pict>
                </mc:Fallback>
              </mc:AlternateContent>
            </w:r>
            <w:r>
              <w:rPr>
                <w:sz w:val="24"/>
              </w:rPr>
              <mc:AlternateContent>
                <mc:Choice Requires="wps">
                  <w:drawing>
                    <wp:anchor distT="0" distB="0" distL="114300" distR="114300" simplePos="0" relativeHeight="251665408" behindDoc="0" locked="0" layoutInCell="1" allowOverlap="1">
                      <wp:simplePos x="0" y="0"/>
                      <wp:positionH relativeFrom="column">
                        <wp:posOffset>1762125</wp:posOffset>
                      </wp:positionH>
                      <wp:positionV relativeFrom="paragraph">
                        <wp:posOffset>76200</wp:posOffset>
                      </wp:positionV>
                      <wp:extent cx="575945" cy="215900"/>
                      <wp:effectExtent l="5080" t="5080" r="9525" b="7620"/>
                      <wp:wrapNone/>
                      <wp:docPr id="88" name="矩形 88"/>
                      <wp:cNvGraphicFramePr/>
                      <a:graphic xmlns:a="http://schemas.openxmlformats.org/drawingml/2006/main">
                        <a:graphicData uri="http://schemas.microsoft.com/office/word/2010/wordprocessingShape">
                          <wps:wsp>
                            <wps:cNvSpPr/>
                            <wps:spPr>
                              <a:xfrm>
                                <a:off x="3035300" y="4217670"/>
                                <a:ext cx="575945" cy="215900"/>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1350BA7">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生活污水</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38.75pt;margin-top:6pt;height:17pt;width:45.35pt;z-index:251665408;v-text-anchor:middle;mso-width-relative:page;mso-height-relative:page;" filled="f" stroked="t" coordsize="21600,21600" o:gfxdata="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7IWFb1gAAAAkBAAAPAAAAAAAAAAEAIAAAACIAAABkcnMvZG93bnJl&#10;di54bWxQSwECFAAUAAAACACHTuJAAJ7IZHECAADSBAAADgAAAAAAAAABACAAAAAlAQAAZHJzL2Uy&#10;b0RvYy54bWxQSwUGAAAAAAYABgBZAQAACAYAAAAA&#10;">
                      <v:fill on="f" focussize="0,0"/>
                      <v:stroke weight="0.5pt" color="#000000 [3213]" miterlimit="8" joinstyle="miter"/>
                      <v:imagedata o:title=""/>
                      <o:lock v:ext="edit" aspectratio="f"/>
                      <v:textbox inset="0mm,0mm,0mm,0mm">
                        <w:txbxContent>
                          <w:p w14:paraId="21350BA7">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生活污水</w:t>
                            </w:r>
                          </w:p>
                        </w:txbxContent>
                      </v:textbox>
                    </v:rect>
                  </w:pict>
                </mc:Fallback>
              </mc:AlternateContent>
            </w:r>
            <w:r>
              <w:rPr>
                <w:sz w:val="24"/>
              </w:rPr>
              <mc:AlternateContent>
                <mc:Choice Requires="wps">
                  <w:drawing>
                    <wp:anchor distT="0" distB="0" distL="114300" distR="114300" simplePos="0" relativeHeight="251664384" behindDoc="0" locked="0" layoutInCell="1" allowOverlap="1">
                      <wp:simplePos x="0" y="0"/>
                      <wp:positionH relativeFrom="column">
                        <wp:posOffset>2667000</wp:posOffset>
                      </wp:positionH>
                      <wp:positionV relativeFrom="paragraph">
                        <wp:posOffset>72390</wp:posOffset>
                      </wp:positionV>
                      <wp:extent cx="575945" cy="215900"/>
                      <wp:effectExtent l="5080" t="5080" r="9525" b="7620"/>
                      <wp:wrapNone/>
                      <wp:docPr id="87" name="矩形 87"/>
                      <wp:cNvGraphicFramePr/>
                      <a:graphic xmlns:a="http://schemas.openxmlformats.org/drawingml/2006/main">
                        <a:graphicData uri="http://schemas.microsoft.com/office/word/2010/wordprocessingShape">
                          <wps:wsp>
                            <wps:cNvSpPr/>
                            <wps:spPr>
                              <a:xfrm>
                                <a:off x="3940175" y="4213860"/>
                                <a:ext cx="575945" cy="215900"/>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3A71B08">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化粪池</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210pt;margin-top:5.7pt;height:17pt;width:45.35pt;z-index:251664384;v-text-anchor:middle;mso-width-relative:page;mso-height-relative:page;" filled="f" stroked="t" coordsize="21600,21600" o:gfxdata="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Egfpq/UAAAACQEAAA8AAAAAAAAAAQAgAAAAIgAAAGRycy9kb3ducmV2&#10;LnhtbFBLAQIUABQAAAAIAIdO4kAu5XHpcgIAANIEAAAOAAAAAAAAAAEAIAAAACMBAABkcnMvZTJv&#10;RG9jLnhtbFBLBQYAAAAABgAGAFkBAAAHBgAAAAA=&#10;">
                      <v:fill on="f" focussize="0,0"/>
                      <v:stroke weight="0.5pt" color="#000000 [3213]" miterlimit="8" joinstyle="miter"/>
                      <v:imagedata o:title=""/>
                      <o:lock v:ext="edit" aspectratio="f"/>
                      <v:textbox inset="0mm,0mm,0mm,0mm">
                        <w:txbxContent>
                          <w:p w14:paraId="63A71B08">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化粪池</w:t>
                            </w:r>
                          </w:p>
                        </w:txbxContent>
                      </v:textbox>
                    </v:rect>
                  </w:pict>
                </mc:Fallback>
              </mc:AlternateContent>
            </w:r>
          </w:p>
          <w:p w14:paraId="2CC595B6">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sz w:val="24"/>
              </w:rPr>
              <mc:AlternateContent>
                <mc:Choice Requires="wps">
                  <w:drawing>
                    <wp:anchor distT="0" distB="0" distL="114300" distR="114300" simplePos="0" relativeHeight="251714560" behindDoc="0" locked="0" layoutInCell="1" allowOverlap="1">
                      <wp:simplePos x="0" y="0"/>
                      <wp:positionH relativeFrom="column">
                        <wp:posOffset>1184275</wp:posOffset>
                      </wp:positionH>
                      <wp:positionV relativeFrom="paragraph">
                        <wp:posOffset>46990</wp:posOffset>
                      </wp:positionV>
                      <wp:extent cx="647700" cy="215900"/>
                      <wp:effectExtent l="0" t="0" r="0" b="0"/>
                      <wp:wrapNone/>
                      <wp:docPr id="138" name="矩形 138"/>
                      <wp:cNvGraphicFramePr/>
                      <a:graphic xmlns:a="http://schemas.openxmlformats.org/drawingml/2006/main">
                        <a:graphicData uri="http://schemas.microsoft.com/office/word/2010/wordprocessingShape">
                          <wps:wsp>
                            <wps:cNvSpPr/>
                            <wps:spPr>
                              <a:xfrm>
                                <a:off x="2457450" y="4485640"/>
                                <a:ext cx="647700" cy="2159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649B892E">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损耗48.30</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93.25pt;margin-top:3.7pt;height:17pt;width:51pt;z-index:251714560;v-text-anchor:middle;mso-width-relative:page;mso-height-relative:page;" filled="f" stroked="f" coordsize="21600,21600" o:gfxdata="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BEzbdLYAAAACAEAAA8AAAAAAAAAAQAgAAAAIgAAAGRycy9kb3ducmV2LnhtbFBLAQIUABQA&#10;AAAIAIdO4kAB4QKuYgIAAKsEAAAOAAAAAAAAAAEAIAAAACcBAABkcnMvZTJvRG9jLnhtbFBLBQYA&#10;AAAABgAGAFkBAAD7BQAAAAA=&#10;">
                      <v:fill on="f" focussize="0,0"/>
                      <v:stroke on="f" weight="0.5pt" miterlimit="8" joinstyle="miter"/>
                      <v:imagedata o:title=""/>
                      <o:lock v:ext="edit" aspectratio="f"/>
                      <v:textbox inset="0mm,0mm,0mm,0mm">
                        <w:txbxContent>
                          <w:p w14:paraId="649B892E">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损耗48.30</w:t>
                            </w:r>
                          </w:p>
                        </w:txbxContent>
                      </v:textbox>
                    </v:rect>
                  </w:pict>
                </mc:Fallback>
              </mc:AlternateContent>
            </w:r>
            <w:r>
              <w:rPr>
                <w:sz w:val="24"/>
              </w:rPr>
              <mc:AlternateContent>
                <mc:Choice Requires="wps">
                  <w:drawing>
                    <wp:anchor distT="0" distB="0" distL="114300" distR="114300" simplePos="0" relativeHeight="251711488" behindDoc="0" locked="0" layoutInCell="1" allowOverlap="1">
                      <wp:simplePos x="0" y="0"/>
                      <wp:positionH relativeFrom="column">
                        <wp:posOffset>1626235</wp:posOffset>
                      </wp:positionH>
                      <wp:positionV relativeFrom="paragraph">
                        <wp:posOffset>173990</wp:posOffset>
                      </wp:positionV>
                      <wp:extent cx="431800" cy="215900"/>
                      <wp:effectExtent l="0" t="0" r="0" b="0"/>
                      <wp:wrapNone/>
                      <wp:docPr id="135" name="矩形 135"/>
                      <wp:cNvGraphicFramePr/>
                      <a:graphic xmlns:a="http://schemas.openxmlformats.org/drawingml/2006/main">
                        <a:graphicData uri="http://schemas.microsoft.com/office/word/2010/wordprocessingShape">
                          <wps:wsp>
                            <wps:cNvSpPr/>
                            <wps:spPr>
                              <a:xfrm>
                                <a:off x="2899410" y="4612640"/>
                                <a:ext cx="431800" cy="2159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7091297E">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193.21</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28.05pt;margin-top:13.7pt;height:17pt;width:34pt;z-index:251711488;v-text-anchor:middle;mso-width-relative:page;mso-height-relative:page;" filled="f" stroked="f" coordsize="21600,21600" o:gfxdata="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O9MKhtkAAAAJAQAADwAAAAAAAAABACAAAAAiAAAAZHJzL2Rvd25yZXYueG1sUEsBAhQA&#10;FAAAAAgAh07iQGVeY5pjAgAAqwQAAA4AAAAAAAAAAQAgAAAAKAEAAGRycy9lMm9Eb2MueG1sUEsF&#10;BgAAAAAGAAYAWQEAAP0FAAAAAA==&#10;">
                      <v:fill on="f" focussize="0,0"/>
                      <v:stroke on="f" weight="0.5pt" miterlimit="8" joinstyle="miter"/>
                      <v:imagedata o:title=""/>
                      <o:lock v:ext="edit" aspectratio="f"/>
                      <v:textbox inset="0mm,0mm,0mm,0mm">
                        <w:txbxContent>
                          <w:p w14:paraId="7091297E">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193.21</w:t>
                            </w:r>
                          </w:p>
                        </w:txbxContent>
                      </v:textbox>
                    </v:rect>
                  </w:pict>
                </mc:Fallback>
              </mc:AlternateContent>
            </w:r>
            <w:r>
              <w:rPr>
                <w:sz w:val="24"/>
              </w:rPr>
              <mc:AlternateContent>
                <mc:Choice Requires="wps">
                  <w:drawing>
                    <wp:anchor distT="0" distB="0" distL="114300" distR="114300" simplePos="0" relativeHeight="251708416" behindDoc="0" locked="0" layoutInCell="1" allowOverlap="1">
                      <wp:simplePos x="0" y="0"/>
                      <wp:positionH relativeFrom="column">
                        <wp:posOffset>565785</wp:posOffset>
                      </wp:positionH>
                      <wp:positionV relativeFrom="paragraph">
                        <wp:posOffset>98425</wp:posOffset>
                      </wp:positionV>
                      <wp:extent cx="431800" cy="215900"/>
                      <wp:effectExtent l="0" t="0" r="0" b="0"/>
                      <wp:wrapNone/>
                      <wp:docPr id="132" name="矩形 132"/>
                      <wp:cNvGraphicFramePr/>
                      <a:graphic xmlns:a="http://schemas.openxmlformats.org/drawingml/2006/main">
                        <a:graphicData uri="http://schemas.microsoft.com/office/word/2010/wordprocessingShape">
                          <wps:wsp>
                            <wps:cNvSpPr/>
                            <wps:spPr>
                              <a:xfrm>
                                <a:off x="1838960" y="4537075"/>
                                <a:ext cx="431800" cy="2159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43D813E1">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241.51</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44.55pt;margin-top:7.75pt;height:17pt;width:34pt;z-index:251708416;v-text-anchor:middle;mso-width-relative:page;mso-height-relative:page;" filled="f" stroked="f" coordsize="21600,21600" o:gfxdata="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DR0NrLXAAAACAEAAA8AAAAAAAAAAQAgAAAAIgAAAGRycy9kb3ducmV2LnhtbFBLAQIUABQA&#10;AAAIAIdO4kAk6GsUYwIAAKsEAAAOAAAAAAAAAAEAIAAAACYBAABkcnMvZTJvRG9jLnhtbFBLBQYA&#10;AAAABgAGAFkBAAD7BQAAAAA=&#10;">
                      <v:fill on="f" focussize="0,0"/>
                      <v:stroke on="f" weight="0.5pt" miterlimit="8" joinstyle="miter"/>
                      <v:imagedata o:title=""/>
                      <o:lock v:ext="edit" aspectratio="f"/>
                      <v:textbox inset="0mm,0mm,0mm,0mm">
                        <w:txbxContent>
                          <w:p w14:paraId="43D813E1">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241.51</w:t>
                            </w:r>
                          </w:p>
                        </w:txbxContent>
                      </v:textbox>
                    </v:rect>
                  </w:pict>
                </mc:Fallback>
              </mc:AlternateContent>
            </w:r>
            <w:r>
              <w:rPr>
                <w:sz w:val="24"/>
              </w:rPr>
              <mc:AlternateContent>
                <mc:Choice Requires="wps">
                  <w:drawing>
                    <wp:anchor distT="0" distB="0" distL="114300" distR="114300" simplePos="0" relativeHeight="251706368" behindDoc="0" locked="0" layoutInCell="1" allowOverlap="1">
                      <wp:simplePos x="0" y="0"/>
                      <wp:positionH relativeFrom="column">
                        <wp:posOffset>2604135</wp:posOffset>
                      </wp:positionH>
                      <wp:positionV relativeFrom="paragraph">
                        <wp:posOffset>167640</wp:posOffset>
                      </wp:positionV>
                      <wp:extent cx="431800" cy="215900"/>
                      <wp:effectExtent l="0" t="0" r="0" b="0"/>
                      <wp:wrapNone/>
                      <wp:docPr id="130" name="矩形 130"/>
                      <wp:cNvGraphicFramePr/>
                      <a:graphic xmlns:a="http://schemas.openxmlformats.org/drawingml/2006/main">
                        <a:graphicData uri="http://schemas.microsoft.com/office/word/2010/wordprocessingShape">
                          <wps:wsp>
                            <wps:cNvSpPr/>
                            <wps:spPr>
                              <a:xfrm>
                                <a:off x="3877310" y="4606290"/>
                                <a:ext cx="431800" cy="2159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78909B4D">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193.21</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205.05pt;margin-top:13.2pt;height:17pt;width:34pt;z-index:251706368;v-text-anchor:middle;mso-width-relative:page;mso-height-relative:page;" filled="f" stroked="f" coordsize="21600,21600" o:gfxdata="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LWQge2QAAAAkBAAAPAAAAAAAAAAEAIAAAACIAAABkcnMvZG93bnJldi54bWxQSwECFAAU&#10;AAAACACHTuJAmJ8cOWICAACrBAAADgAAAAAAAAABACAAAAAoAQAAZHJzL2Uyb0RvYy54bWxQSwUG&#10;AAAAAAYABgBZAQAA/AUAAAAA&#10;">
                      <v:fill on="f" focussize="0,0"/>
                      <v:stroke on="f" weight="0.5pt" miterlimit="8" joinstyle="miter"/>
                      <v:imagedata o:title=""/>
                      <o:lock v:ext="edit" aspectratio="f"/>
                      <v:textbox inset="0mm,0mm,0mm,0mm">
                        <w:txbxContent>
                          <w:p w14:paraId="78909B4D">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193.21</w:t>
                            </w:r>
                          </w:p>
                        </w:txbxContent>
                      </v:textbox>
                    </v:rect>
                  </w:pict>
                </mc:Fallback>
              </mc:AlternateContent>
            </w:r>
            <w:r>
              <w:rPr>
                <w:sz w:val="24"/>
              </w:rPr>
              <mc:AlternateContent>
                <mc:Choice Requires="wps">
                  <w:drawing>
                    <wp:anchor distT="0" distB="0" distL="114300" distR="114300" simplePos="0" relativeHeight="251696128" behindDoc="0" locked="0" layoutInCell="1" allowOverlap="1">
                      <wp:simplePos x="0" y="0"/>
                      <wp:positionH relativeFrom="column">
                        <wp:posOffset>21590</wp:posOffset>
                      </wp:positionH>
                      <wp:positionV relativeFrom="paragraph">
                        <wp:posOffset>41275</wp:posOffset>
                      </wp:positionV>
                      <wp:extent cx="575945" cy="215900"/>
                      <wp:effectExtent l="0" t="0" r="0" b="0"/>
                      <wp:wrapNone/>
                      <wp:docPr id="120" name="矩形 120"/>
                      <wp:cNvGraphicFramePr/>
                      <a:graphic xmlns:a="http://schemas.openxmlformats.org/drawingml/2006/main">
                        <a:graphicData uri="http://schemas.microsoft.com/office/word/2010/wordprocessingShape">
                          <wps:wsp>
                            <wps:cNvSpPr/>
                            <wps:spPr>
                              <a:xfrm>
                                <a:off x="1294765" y="4479925"/>
                                <a:ext cx="575945" cy="2159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249CA0E0">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新鲜水</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7pt;margin-top:3.25pt;height:17pt;width:45.35pt;z-index:251696128;v-text-anchor:middle;mso-width-relative:page;mso-height-relative:page;" filled="f" stroked="f" coordsize="21600,21600" o:gfxdata="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WTDDK1gAAAAUBAAAPAAAAAAAAAAEAIAAAACIAAABkcnMvZG93bnJldi54bWxQSwECFAAU&#10;AAAACACHTuJApKYjWWUCAACrBAAADgAAAAAAAAABACAAAAAlAQAAZHJzL2Uyb0RvYy54bWxQSwUG&#10;AAAAAAYABgBZAQAA/AUAAAAA&#10;">
                      <v:fill on="f" focussize="0,0"/>
                      <v:stroke on="f" weight="0.5pt" miterlimit="8" joinstyle="miter"/>
                      <v:imagedata o:title=""/>
                      <o:lock v:ext="edit" aspectratio="f"/>
                      <v:textbox inset="0mm,0mm,0mm,0mm">
                        <w:txbxContent>
                          <w:p w14:paraId="249CA0E0">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新鲜水</w:t>
                            </w:r>
                          </w:p>
                        </w:txbxContent>
                      </v:textbox>
                    </v:rect>
                  </w:pict>
                </mc:Fallback>
              </mc:AlternateContent>
            </w:r>
            <w:r>
              <w:rPr>
                <w:sz w:val="24"/>
              </w:rPr>
              <mc:AlternateContent>
                <mc:Choice Requires="wps">
                  <w:drawing>
                    <wp:anchor distT="0" distB="0" distL="114300" distR="114300" simplePos="0" relativeHeight="251692032" behindDoc="0" locked="0" layoutInCell="1" allowOverlap="1">
                      <wp:simplePos x="0" y="0"/>
                      <wp:positionH relativeFrom="column">
                        <wp:posOffset>74295</wp:posOffset>
                      </wp:positionH>
                      <wp:positionV relativeFrom="paragraph">
                        <wp:posOffset>297180</wp:posOffset>
                      </wp:positionV>
                      <wp:extent cx="467995" cy="10160"/>
                      <wp:effectExtent l="0" t="40640" r="8255" b="63500"/>
                      <wp:wrapNone/>
                      <wp:docPr id="115" name="直接箭头连接符 115"/>
                      <wp:cNvGraphicFramePr/>
                      <a:graphic xmlns:a="http://schemas.openxmlformats.org/drawingml/2006/main">
                        <a:graphicData uri="http://schemas.microsoft.com/office/word/2010/wordprocessingShape">
                          <wps:wsp>
                            <wps:cNvCnPr/>
                            <wps:spPr>
                              <a:xfrm>
                                <a:off x="1347470" y="4735830"/>
                                <a:ext cx="467995" cy="10160"/>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5.85pt;margin-top:23.4pt;height:0.8pt;width:36.85pt;z-index:251692032;mso-width-relative:page;mso-height-relative:page;" filled="f" stroked="t" coordsize="21600,21600" o:gfxdata="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T9tuVtUAAAAHAQAADwAAAAAA&#10;AAABACAAAAAiAAAAZHJzL2Rvd25yZXYueG1sUEsBAhQAFAAAAAgAh07iQM+0R8UWAgAA8QMAAA4A&#10;AAAAAAAAAQAgAAAAJAEAAGRycy9lMm9Eb2MueG1sUEsFBgAAAAAGAAYAWQEAAKwFAAAAAA==&#10;">
                      <v:fill on="f" focussize="0,0"/>
                      <v:stroke weight="0.5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683840" behindDoc="0" locked="0" layoutInCell="1" allowOverlap="1">
                      <wp:simplePos x="0" y="0"/>
                      <wp:positionH relativeFrom="column">
                        <wp:posOffset>884555</wp:posOffset>
                      </wp:positionH>
                      <wp:positionV relativeFrom="paragraph">
                        <wp:posOffset>293370</wp:posOffset>
                      </wp:positionV>
                      <wp:extent cx="828040" cy="215900"/>
                      <wp:effectExtent l="5080" t="4445" r="5080" b="8255"/>
                      <wp:wrapNone/>
                      <wp:docPr id="107" name="矩形 107"/>
                      <wp:cNvGraphicFramePr/>
                      <a:graphic xmlns:a="http://schemas.openxmlformats.org/drawingml/2006/main">
                        <a:graphicData uri="http://schemas.microsoft.com/office/word/2010/wordprocessingShape">
                          <wps:wsp>
                            <wps:cNvSpPr/>
                            <wps:spPr>
                              <a:xfrm>
                                <a:off x="2157730" y="4732020"/>
                                <a:ext cx="828040" cy="215900"/>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2DA33CE">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鱼片清洗用水</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69.65pt;margin-top:23.1pt;height:17pt;width:65.2pt;z-index:251683840;v-text-anchor:middle;mso-width-relative:page;mso-height-relative:page;" filled="f" stroked="t" coordsize="21600,21600" o:gfxdata="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B1oQufWAAAACQEAAA8AAAAAAAAAAQAgAAAAIgAAAGRycy9kb3ducmV2&#10;LnhtbFBLAQIUABQAAAAIAIdO4kA0fRLXcAIAANQEAAAOAAAAAAAAAAEAIAAAACUBAABkcnMvZTJv&#10;RG9jLnhtbFBLBQYAAAAABgAGAFkBAAAHBgAAAAA=&#10;">
                      <v:fill on="f" focussize="0,0"/>
                      <v:stroke weight="0.5pt" color="#000000 [3213]" miterlimit="8" joinstyle="miter"/>
                      <v:imagedata o:title=""/>
                      <o:lock v:ext="edit" aspectratio="f"/>
                      <v:textbox inset="0mm,0mm,0mm,0mm">
                        <w:txbxContent>
                          <w:p w14:paraId="22DA33CE">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鱼片清洗用水</w:t>
                            </w:r>
                          </w:p>
                        </w:txbxContent>
                      </v:textbox>
                    </v:rect>
                  </w:pict>
                </mc:Fallback>
              </mc:AlternateContent>
            </w:r>
            <w:r>
              <w:rPr>
                <w:sz w:val="24"/>
              </w:rPr>
              <mc:AlternateContent>
                <mc:Choice Requires="wps">
                  <w:drawing>
                    <wp:anchor distT="0" distB="0" distL="114300" distR="114300" simplePos="0" relativeHeight="251676672" behindDoc="0" locked="0" layoutInCell="1" allowOverlap="1">
                      <wp:simplePos x="0" y="0"/>
                      <wp:positionH relativeFrom="column">
                        <wp:posOffset>2016125</wp:posOffset>
                      </wp:positionH>
                      <wp:positionV relativeFrom="paragraph">
                        <wp:posOffset>277495</wp:posOffset>
                      </wp:positionV>
                      <wp:extent cx="575945" cy="215900"/>
                      <wp:effectExtent l="5080" t="5080" r="9525" b="7620"/>
                      <wp:wrapNone/>
                      <wp:docPr id="99" name="矩形 99"/>
                      <wp:cNvGraphicFramePr/>
                      <a:graphic xmlns:a="http://schemas.openxmlformats.org/drawingml/2006/main">
                        <a:graphicData uri="http://schemas.microsoft.com/office/word/2010/wordprocessingShape">
                          <wps:wsp>
                            <wps:cNvSpPr/>
                            <wps:spPr>
                              <a:xfrm>
                                <a:off x="3289300" y="4716145"/>
                                <a:ext cx="575945" cy="215900"/>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1D5B6D5">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清洗废水</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58.75pt;margin-top:21.85pt;height:17pt;width:45.35pt;z-index:251676672;v-text-anchor:middle;mso-width-relative:page;mso-height-relative:page;" filled="f" stroked="t" coordsize="21600,21600" o:gfxdata="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JQqgk9cAAAAJAQAADwAAAAAAAAABACAAAAAiAAAAZHJzL2Rvd25y&#10;ZXYueG1sUEsBAhQAFAAAAAgAh07iQKSoWIZxAgAA0gQAAA4AAAAAAAAAAQAgAAAAJgEAAGRycy9l&#10;Mm9Eb2MueG1sUEsFBgAAAAAGAAYAWQEAAAkGAAAAAA==&#10;">
                      <v:fill on="f" focussize="0,0"/>
                      <v:stroke weight="0.5pt" color="#000000 [3213]" miterlimit="8" joinstyle="miter"/>
                      <v:imagedata o:title=""/>
                      <o:lock v:ext="edit" aspectratio="f"/>
                      <v:textbox inset="0mm,0mm,0mm,0mm">
                        <w:txbxContent>
                          <w:p w14:paraId="21D5B6D5">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清洗废水</w:t>
                            </w:r>
                          </w:p>
                        </w:txbxContent>
                      </v:textbox>
                    </v:rect>
                  </w:pict>
                </mc:Fallback>
              </mc:AlternateContent>
            </w:r>
            <w:r>
              <w:rPr>
                <w:sz w:val="24"/>
              </w:rPr>
              <mc:AlternateContent>
                <mc:Choice Requires="wps">
                  <w:drawing>
                    <wp:anchor distT="0" distB="0" distL="114300" distR="114300" simplePos="0" relativeHeight="251675648" behindDoc="0" locked="0" layoutInCell="1" allowOverlap="1">
                      <wp:simplePos x="0" y="0"/>
                      <wp:positionH relativeFrom="column">
                        <wp:posOffset>1042670</wp:posOffset>
                      </wp:positionH>
                      <wp:positionV relativeFrom="paragraph">
                        <wp:posOffset>136525</wp:posOffset>
                      </wp:positionV>
                      <wp:extent cx="127000" cy="179070"/>
                      <wp:effectExtent l="4445" t="46990" r="6985" b="16510"/>
                      <wp:wrapNone/>
                      <wp:docPr id="98" name="曲线连接符 98"/>
                      <wp:cNvGraphicFramePr/>
                      <a:graphic xmlns:a="http://schemas.openxmlformats.org/drawingml/2006/main">
                        <a:graphicData uri="http://schemas.microsoft.com/office/word/2010/wordprocessingShape">
                          <wps:wsp>
                            <wps:cNvCnPr/>
                            <wps:spPr>
                              <a:xfrm rot="16200000">
                                <a:off x="2315845" y="4575175"/>
                                <a:ext cx="127000" cy="179070"/>
                              </a:xfrm>
                              <a:prstGeom prst="curvedConnector2">
                                <a:avLst/>
                              </a:prstGeom>
                              <a:ln w="6350">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7" type="#_x0000_t37" style="position:absolute;left:0pt;margin-left:82.1pt;margin-top:10.75pt;height:14.1pt;width:10pt;rotation:-5898240f;z-index:251675648;mso-width-relative:page;mso-height-relative:page;" filled="f" stroked="t" coordsize="21600,21600" o:gfxdata="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kmx/Y1QAAAAkBAAAP&#10;AAAAAAAAAAEAIAAAACIAAABkcnMvZG93bnJldi54bWxQSwECFAAUAAAACACHTuJArOeO7BsCAAD2&#10;AwAADgAAAAAAAAABACAAAAAkAQAAZHJzL2Uyb0RvYy54bWxQSwUGAAAAAAYABgBZAQAAsQUAAAAA&#10;">
                      <v:fill on="f" focussize="0,0"/>
                      <v:stroke weight="0.5pt" color="#000000 [3213]" miterlimit="8" joinstyle="miter" dashstyle="dash" endarrow="open"/>
                      <v:imagedata o:title=""/>
                      <o:lock v:ext="edit" aspectratio="f"/>
                    </v:shape>
                  </w:pict>
                </mc:Fallback>
              </mc:AlternateContent>
            </w:r>
          </w:p>
          <w:p w14:paraId="582E8EC4">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sz w:val="24"/>
              </w:rPr>
              <mc:AlternateContent>
                <mc:Choice Requires="wps">
                  <w:drawing>
                    <wp:anchor distT="0" distB="0" distL="114300" distR="114300" simplePos="0" relativeHeight="251703296" behindDoc="0" locked="0" layoutInCell="1" allowOverlap="1">
                      <wp:simplePos x="0" y="0"/>
                      <wp:positionH relativeFrom="column">
                        <wp:posOffset>4423410</wp:posOffset>
                      </wp:positionH>
                      <wp:positionV relativeFrom="paragraph">
                        <wp:posOffset>55880</wp:posOffset>
                      </wp:positionV>
                      <wp:extent cx="431800" cy="215900"/>
                      <wp:effectExtent l="0" t="0" r="0" b="0"/>
                      <wp:wrapNone/>
                      <wp:docPr id="127" name="矩形 127"/>
                      <wp:cNvGraphicFramePr/>
                      <a:graphic xmlns:a="http://schemas.openxmlformats.org/drawingml/2006/main">
                        <a:graphicData uri="http://schemas.microsoft.com/office/word/2010/wordprocessingShape">
                          <wps:wsp>
                            <wps:cNvSpPr/>
                            <wps:spPr>
                              <a:xfrm>
                                <a:off x="5696585" y="4784090"/>
                                <a:ext cx="431800" cy="2159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0B6DC79A">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20</w:t>
                                  </w:r>
                                  <w:r>
                                    <w:rPr>
                                      <w:rFonts w:hint="eastAsia"/>
                                      <w:color w:val="000000" w:themeColor="text1"/>
                                      <w:lang w:val="en-US" w:eastAsia="zh-CN"/>
                                      <w14:textFill>
                                        <w14:solidFill>
                                          <w14:schemeClr w14:val="tx1"/>
                                        </w14:solidFill>
                                      </w14:textFill>
                                    </w:rPr>
                                    <w:t>2.43</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348.3pt;margin-top:4.4pt;height:17pt;width:34pt;z-index:251703296;v-text-anchor:middle;mso-width-relative:page;mso-height-relative:page;" filled="f" stroked="f" coordsize="21600,21600" o:gfxdata="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Ef90udgAAAAIAQAADwAAAAAAAAABACAAAAAiAAAAZHJzL2Rvd25yZXYueG1sUEsBAhQA&#10;FAAAAAgAh07iQLr0EVxkAgAAqwQAAA4AAAAAAAAAAQAgAAAAJwEAAGRycy9lMm9Eb2MueG1sUEsF&#10;BgAAAAAGAAYAWQEAAP0FAAAAAA==&#10;">
                      <v:fill on="f" focussize="0,0"/>
                      <v:stroke on="f" weight="0.5pt" miterlimit="8" joinstyle="miter"/>
                      <v:imagedata o:title=""/>
                      <o:lock v:ext="edit" aspectratio="f"/>
                      <v:textbox inset="0mm,0mm,0mm,0mm">
                        <w:txbxContent>
                          <w:p w14:paraId="0B6DC79A">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20</w:t>
                            </w:r>
                            <w:r>
                              <w:rPr>
                                <w:rFonts w:hint="eastAsia"/>
                                <w:color w:val="000000" w:themeColor="text1"/>
                                <w:lang w:val="en-US" w:eastAsia="zh-CN"/>
                                <w14:textFill>
                                  <w14:solidFill>
                                    <w14:schemeClr w14:val="tx1"/>
                                  </w14:solidFill>
                                </w14:textFill>
                              </w:rPr>
                              <w:t>2.43</w:t>
                            </w:r>
                          </w:p>
                        </w:txbxContent>
                      </v:textbox>
                    </v:rect>
                  </w:pict>
                </mc:Fallback>
              </mc:AlternateContent>
            </w:r>
            <w:r>
              <w:rPr>
                <w:sz w:val="24"/>
              </w:rPr>
              <mc:AlternateContent>
                <mc:Choice Requires="wps">
                  <w:drawing>
                    <wp:anchor distT="0" distB="0" distL="114300" distR="114300" simplePos="0" relativeHeight="251719680" behindDoc="0" locked="0" layoutInCell="1" allowOverlap="1">
                      <wp:simplePos x="0" y="0"/>
                      <wp:positionH relativeFrom="column">
                        <wp:posOffset>83185</wp:posOffset>
                      </wp:positionH>
                      <wp:positionV relativeFrom="paragraph">
                        <wp:posOffset>27305</wp:posOffset>
                      </wp:positionV>
                      <wp:extent cx="431800" cy="215900"/>
                      <wp:effectExtent l="0" t="0" r="0" b="0"/>
                      <wp:wrapNone/>
                      <wp:docPr id="143" name="矩形 143"/>
                      <wp:cNvGraphicFramePr/>
                      <a:graphic xmlns:a="http://schemas.openxmlformats.org/drawingml/2006/main">
                        <a:graphicData uri="http://schemas.microsoft.com/office/word/2010/wordprocessingShape">
                          <wps:wsp>
                            <wps:cNvSpPr/>
                            <wps:spPr>
                              <a:xfrm>
                                <a:off x="1356360" y="4763135"/>
                                <a:ext cx="431800" cy="2159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019A3B45">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255.72</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6.55pt;margin-top:2.15pt;height:17pt;width:34pt;z-index:251719680;v-text-anchor:middle;mso-width-relative:page;mso-height-relative:page;" filled="f" stroked="f" coordsize="21600,21600" o:gfxdata="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mUMdNdUAAAAGAQAADwAAAAAAAAABACAAAAAiAAAAZHJzL2Rvd25yZXYueG1sUEsBAhQAFAAAAAgA&#10;h07iQMi7kNVhAgAAqwQAAA4AAAAAAAAAAQAgAAAAJAEAAGRycy9lMm9Eb2MueG1sUEsFBgAAAAAG&#10;AAYAWQEAAPcFAAAAAA==&#10;">
                      <v:fill on="f" focussize="0,0"/>
                      <v:stroke on="f" weight="0.5pt" miterlimit="8" joinstyle="miter"/>
                      <v:imagedata o:title=""/>
                      <o:lock v:ext="edit" aspectratio="f"/>
                      <v:textbox inset="0mm,0mm,0mm,0mm">
                        <w:txbxContent>
                          <w:p w14:paraId="019A3B45">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255.72</w:t>
                            </w:r>
                          </w:p>
                        </w:txbxContent>
                      </v:textbox>
                    </v:rect>
                  </w:pict>
                </mc:Fallback>
              </mc:AlternateContent>
            </w:r>
            <w:r>
              <w:rPr>
                <w:sz w:val="24"/>
              </w:rPr>
              <mc:AlternateContent>
                <mc:Choice Requires="wps">
                  <w:drawing>
                    <wp:anchor distT="0" distB="0" distL="114300" distR="114300" simplePos="0" relativeHeight="251713536" behindDoc="0" locked="0" layoutInCell="1" allowOverlap="1">
                      <wp:simplePos x="0" y="0"/>
                      <wp:positionH relativeFrom="column">
                        <wp:posOffset>1233805</wp:posOffset>
                      </wp:positionH>
                      <wp:positionV relativeFrom="paragraph">
                        <wp:posOffset>213360</wp:posOffset>
                      </wp:positionV>
                      <wp:extent cx="575945" cy="215900"/>
                      <wp:effectExtent l="0" t="0" r="0" b="0"/>
                      <wp:wrapNone/>
                      <wp:docPr id="137" name="矩形 137"/>
                      <wp:cNvGraphicFramePr/>
                      <a:graphic xmlns:a="http://schemas.openxmlformats.org/drawingml/2006/main">
                        <a:graphicData uri="http://schemas.microsoft.com/office/word/2010/wordprocessingShape">
                          <wps:wsp>
                            <wps:cNvSpPr/>
                            <wps:spPr>
                              <a:xfrm>
                                <a:off x="2506980" y="4949190"/>
                                <a:ext cx="575945" cy="2159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724C8CFB">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损耗0.4</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97.15pt;margin-top:16.8pt;height:17pt;width:45.35pt;z-index:251713536;v-text-anchor:middle;mso-width-relative:page;mso-height-relative:page;" filled="f" stroked="f" coordsize="21600,21600" o:gfxdata="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DK9I0DaAAAACQEAAA8AAAAAAAAAAQAgAAAAIgAAAGRycy9kb3ducmV2LnhtbFBL&#10;AQIUABQAAAAIAIdO4kAQPErwZgIAAKsEAAAOAAAAAAAAAAEAIAAAACkBAABkcnMvZTJvRG9jLnht&#10;bFBLBQYAAAAABgAGAFkBAAABBgAAAAA=&#10;">
                      <v:fill on="f" focussize="0,0"/>
                      <v:stroke on="f" weight="0.5pt" miterlimit="8" joinstyle="miter"/>
                      <v:imagedata o:title=""/>
                      <o:lock v:ext="edit" aspectratio="f"/>
                      <v:textbox inset="0mm,0mm,0mm,0mm">
                        <w:txbxContent>
                          <w:p w14:paraId="724C8CFB">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损耗0.4</w:t>
                            </w:r>
                          </w:p>
                        </w:txbxContent>
                      </v:textbox>
                    </v:rect>
                  </w:pict>
                </mc:Fallback>
              </mc:AlternateContent>
            </w:r>
            <w:r>
              <w:rPr>
                <w:sz w:val="24"/>
              </w:rPr>
              <mc:AlternateContent>
                <mc:Choice Requires="wps">
                  <w:drawing>
                    <wp:anchor distT="0" distB="0" distL="114300" distR="114300" simplePos="0" relativeHeight="251702272" behindDoc="0" locked="0" layoutInCell="1" allowOverlap="1">
                      <wp:simplePos x="0" y="0"/>
                      <wp:positionH relativeFrom="column">
                        <wp:posOffset>2969895</wp:posOffset>
                      </wp:positionH>
                      <wp:positionV relativeFrom="paragraph">
                        <wp:posOffset>107315</wp:posOffset>
                      </wp:positionV>
                      <wp:extent cx="431800" cy="215900"/>
                      <wp:effectExtent l="0" t="0" r="0" b="0"/>
                      <wp:wrapNone/>
                      <wp:docPr id="126" name="矩形 126"/>
                      <wp:cNvGraphicFramePr/>
                      <a:graphic xmlns:a="http://schemas.openxmlformats.org/drawingml/2006/main">
                        <a:graphicData uri="http://schemas.microsoft.com/office/word/2010/wordprocessingShape">
                          <wps:wsp>
                            <wps:cNvSpPr/>
                            <wps:spPr>
                              <a:xfrm>
                                <a:off x="4243070" y="4843145"/>
                                <a:ext cx="431800" cy="2159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46B58816">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194.81</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233.85pt;margin-top:8.45pt;height:17pt;width:34pt;z-index:251702272;v-text-anchor:middle;mso-width-relative:page;mso-height-relative:page;" filled="f" stroked="f" coordsize="21600,21600" o:gfxdata="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RyzKb2QAAAAkBAAAPAAAAAAAAAAEAIAAAACIAAABkcnMvZG93bnJldi54bWxQSwECFAAU&#10;AAAACACHTuJATw/LbmICAACrBAAADgAAAAAAAAABACAAAAAoAQAAZHJzL2Uyb0RvYy54bWxQSwUG&#10;AAAAAAYABgBZAQAA/AUAAAAA&#10;">
                      <v:fill on="f" focussize="0,0"/>
                      <v:stroke on="f" weight="0.5pt" miterlimit="8" joinstyle="miter"/>
                      <v:imagedata o:title=""/>
                      <o:lock v:ext="edit" aspectratio="f"/>
                      <v:textbox inset="0mm,0mm,0mm,0mm">
                        <w:txbxContent>
                          <w:p w14:paraId="46B58816">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194.81</w:t>
                            </w:r>
                          </w:p>
                        </w:txbxContent>
                      </v:textbox>
                    </v:rect>
                  </w:pict>
                </mc:Fallback>
              </mc:AlternateContent>
            </w:r>
            <w:r>
              <w:rPr>
                <w:sz w:val="24"/>
              </w:rPr>
              <mc:AlternateContent>
                <mc:Choice Requires="wps">
                  <w:drawing>
                    <wp:anchor distT="0" distB="0" distL="114300" distR="114300" simplePos="0" relativeHeight="251693056" behindDoc="0" locked="0" layoutInCell="1" allowOverlap="1">
                      <wp:simplePos x="0" y="0"/>
                      <wp:positionH relativeFrom="column">
                        <wp:posOffset>2592070</wp:posOffset>
                      </wp:positionH>
                      <wp:positionV relativeFrom="paragraph">
                        <wp:posOffset>88265</wp:posOffset>
                      </wp:positionV>
                      <wp:extent cx="80645" cy="485140"/>
                      <wp:effectExtent l="0" t="4445" r="338455" b="5715"/>
                      <wp:wrapNone/>
                      <wp:docPr id="116" name="肘形连接符 116"/>
                      <wp:cNvGraphicFramePr/>
                      <a:graphic xmlns:a="http://schemas.openxmlformats.org/drawingml/2006/main">
                        <a:graphicData uri="http://schemas.microsoft.com/office/word/2010/wordprocessingShape">
                          <wps:wsp>
                            <wps:cNvCnPr>
                              <a:stCxn id="99" idx="3"/>
                              <a:endCxn id="101" idx="3"/>
                            </wps:cNvCnPr>
                            <wps:spPr>
                              <a:xfrm>
                                <a:off x="3865245" y="4824095"/>
                                <a:ext cx="80645" cy="485140"/>
                              </a:xfrm>
                              <a:prstGeom prst="bentConnector3">
                                <a:avLst>
                                  <a:gd name="adj1" fmla="val 513385"/>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4" type="#_x0000_t34" style="position:absolute;left:0pt;margin-left:204.1pt;margin-top:6.95pt;height:38.2pt;width:6.35pt;z-index:251693056;mso-width-relative:page;mso-height-relative:page;" filled="f" stroked="t" coordsize="21600,21600" o:gfxdata="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BJsZU2AAAAAkBAAAPAAAAAAAAAAEAIAAAACIAAABkcnMvZG93bnJldi54bWxQ&#10;SwECFAAUAAAACACHTuJAva/LEDACAAA/BAAADgAAAAAAAAABACAAAAAnAQAAZHJzL2Uyb0RvYy54&#10;bWxQSwUGAAAAAAYABgBZAQAAyQUAAAAA&#10;" adj="110891">
                      <v:fill on="f" focussize="0,0"/>
                      <v:stroke weight="0.5pt" color="#000000 [3213]" miterlimit="8" joinstyle="miter"/>
                      <v:imagedata o:title=""/>
                      <o:lock v:ext="edit" aspectratio="f"/>
                    </v:shape>
                  </w:pict>
                </mc:Fallback>
              </mc:AlternateContent>
            </w:r>
            <w:r>
              <w:rPr>
                <w:sz w:val="24"/>
              </w:rPr>
              <mc:AlternateContent>
                <mc:Choice Requires="wps">
                  <w:drawing>
                    <wp:anchor distT="0" distB="0" distL="114300" distR="114300" simplePos="0" relativeHeight="251689984" behindDoc="0" locked="0" layoutInCell="1" allowOverlap="1">
                      <wp:simplePos x="0" y="0"/>
                      <wp:positionH relativeFrom="column">
                        <wp:posOffset>584200</wp:posOffset>
                      </wp:positionH>
                      <wp:positionV relativeFrom="paragraph">
                        <wp:posOffset>106680</wp:posOffset>
                      </wp:positionV>
                      <wp:extent cx="288290" cy="10160"/>
                      <wp:effectExtent l="0" t="41910" r="16510" b="62230"/>
                      <wp:wrapNone/>
                      <wp:docPr id="113" name="直接箭头连接符 113"/>
                      <wp:cNvGraphicFramePr/>
                      <a:graphic xmlns:a="http://schemas.openxmlformats.org/drawingml/2006/main">
                        <a:graphicData uri="http://schemas.microsoft.com/office/word/2010/wordprocessingShape">
                          <wps:wsp>
                            <wps:cNvCnPr/>
                            <wps:spPr>
                              <a:xfrm>
                                <a:off x="1857375" y="4842510"/>
                                <a:ext cx="288290" cy="10160"/>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46pt;margin-top:8.4pt;height:0.8pt;width:22.7pt;z-index:251689984;mso-width-relative:page;mso-height-relative:page;" filled="f" stroked="t" coordsize="21600,21600" o:gfxdata="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G5TKVNgAAAAIAQAADwAA&#10;AAAAAAABACAAAAAiAAAAZHJzL2Rvd25yZXYueG1sUEsBAhQAFAAAAAgAh07iQI2B1RcWAgAA8QMA&#10;AA4AAAAAAAAAAQAgAAAAJwEAAGRycy9lMm9Eb2MueG1sUEsFBgAAAAAGAAYAWQEAAK8FAAAAAA==&#10;">
                      <v:fill on="f" focussize="0,0"/>
                      <v:stroke weight="0.5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687936" behindDoc="0" locked="0" layoutInCell="1" allowOverlap="1">
                      <wp:simplePos x="0" y="0"/>
                      <wp:positionH relativeFrom="column">
                        <wp:posOffset>1730375</wp:posOffset>
                      </wp:positionH>
                      <wp:positionV relativeFrom="paragraph">
                        <wp:posOffset>97790</wp:posOffset>
                      </wp:positionV>
                      <wp:extent cx="288290" cy="10160"/>
                      <wp:effectExtent l="0" t="41910" r="16510" b="62230"/>
                      <wp:wrapNone/>
                      <wp:docPr id="111" name="直接箭头连接符 111"/>
                      <wp:cNvGraphicFramePr/>
                      <a:graphic xmlns:a="http://schemas.openxmlformats.org/drawingml/2006/main">
                        <a:graphicData uri="http://schemas.microsoft.com/office/word/2010/wordprocessingShape">
                          <wps:wsp>
                            <wps:cNvCnPr/>
                            <wps:spPr>
                              <a:xfrm>
                                <a:off x="3003550" y="4833620"/>
                                <a:ext cx="288290" cy="10160"/>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136.25pt;margin-top:7.7pt;height:0.8pt;width:22.7pt;z-index:251687936;mso-width-relative:page;mso-height-relative:page;" filled="f" stroked="t" coordsize="21600,21600" o:gfxdata="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F1SmLdkAAAAJAQAADwAA&#10;AAAAAAABACAAAAAiAAAAZHJzL2Rvd25yZXYueG1sUEsBAhQAFAAAAAgAh07iQDZ9iSMVAgAA8QMA&#10;AA4AAAAAAAAAAQAgAAAAKAEAAGRycy9lMm9Eb2MueG1sUEsFBgAAAAAGAAYAWQEAAK8FAAAAAA==&#10;">
                      <v:fill on="f" focussize="0,0"/>
                      <v:stroke weight="0.5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681792" behindDoc="0" locked="0" layoutInCell="1" allowOverlap="1">
                      <wp:simplePos x="0" y="0"/>
                      <wp:positionH relativeFrom="column">
                        <wp:posOffset>3404870</wp:posOffset>
                      </wp:positionH>
                      <wp:positionV relativeFrom="paragraph">
                        <wp:posOffset>206375</wp:posOffset>
                      </wp:positionV>
                      <wp:extent cx="720090" cy="215900"/>
                      <wp:effectExtent l="5080" t="4445" r="17780" b="8255"/>
                      <wp:wrapNone/>
                      <wp:docPr id="105" name="矩形 105"/>
                      <wp:cNvGraphicFramePr/>
                      <a:graphic xmlns:a="http://schemas.openxmlformats.org/drawingml/2006/main">
                        <a:graphicData uri="http://schemas.microsoft.com/office/word/2010/wordprocessingShape">
                          <wps:wsp>
                            <wps:cNvSpPr/>
                            <wps:spPr>
                              <a:xfrm>
                                <a:off x="4678045" y="4942205"/>
                                <a:ext cx="720090" cy="215900"/>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352B6F8A">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三级沉淀池</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268.1pt;margin-top:16.25pt;height:17pt;width:56.7pt;z-index:251681792;v-text-anchor:middle;mso-width-relative:page;mso-height-relative:page;" filled="f" stroked="t" coordsize="21600,21600" o:gfxdata="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JZIcBPWAAAACQEAAA8AAAAAAAAAAQAgAAAAIgAAAGRycy9kb3ducmV2&#10;LnhtbFBLAQIUABQAAAAIAIdO4kDO3X8PcAIAANQEAAAOAAAAAAAAAAEAIAAAACUBAABkcnMvZTJv&#10;RG9jLnhtbFBLBQYAAAAABgAGAFkBAAAHBgAAAAA=&#10;">
                      <v:fill on="f" focussize="0,0"/>
                      <v:stroke weight="0.5pt" color="#000000 [3213]" miterlimit="8" joinstyle="miter"/>
                      <v:imagedata o:title=""/>
                      <o:lock v:ext="edit" aspectratio="f"/>
                      <v:textbox inset="0mm,0mm,0mm,0mm">
                        <w:txbxContent>
                          <w:p w14:paraId="352B6F8A">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三级沉淀池</w:t>
                            </w:r>
                          </w:p>
                        </w:txbxContent>
                      </v:textbox>
                    </v:rect>
                  </w:pict>
                </mc:Fallback>
              </mc:AlternateContent>
            </w:r>
          </w:p>
          <w:p w14:paraId="3FF74BE4">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sz w:val="24"/>
              </w:rPr>
              <mc:AlternateContent>
                <mc:Choice Requires="wps">
                  <w:drawing>
                    <wp:anchor distT="0" distB="0" distL="114300" distR="114300" simplePos="0" relativeHeight="251729920" behindDoc="0" locked="0" layoutInCell="1" allowOverlap="1">
                      <wp:simplePos x="0" y="0"/>
                      <wp:positionH relativeFrom="column">
                        <wp:posOffset>4085590</wp:posOffset>
                      </wp:positionH>
                      <wp:positionV relativeFrom="paragraph">
                        <wp:posOffset>68580</wp:posOffset>
                      </wp:positionV>
                      <wp:extent cx="431800" cy="215900"/>
                      <wp:effectExtent l="0" t="0" r="0" b="0"/>
                      <wp:wrapNone/>
                      <wp:docPr id="155" name="矩形 155"/>
                      <wp:cNvGraphicFramePr/>
                      <a:graphic xmlns:a="http://schemas.openxmlformats.org/drawingml/2006/main">
                        <a:graphicData uri="http://schemas.microsoft.com/office/word/2010/wordprocessingShape">
                          <wps:wsp>
                            <wps:cNvSpPr/>
                            <wps:spPr>
                              <a:xfrm>
                                <a:off x="5358765" y="5101590"/>
                                <a:ext cx="431800" cy="2159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33EB91D4">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19</w:t>
                                  </w:r>
                                  <w:r>
                                    <w:rPr>
                                      <w:rFonts w:hint="eastAsia"/>
                                      <w:color w:val="000000" w:themeColor="text1"/>
                                      <w:lang w:val="en-US" w:eastAsia="zh-CN"/>
                                      <w14:textFill>
                                        <w14:solidFill>
                                          <w14:schemeClr w14:val="tx1"/>
                                        </w14:solidFill>
                                      </w14:textFill>
                                    </w:rPr>
                                    <w:t>6.31</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321.7pt;margin-top:5.4pt;height:17pt;width:34pt;z-index:251729920;v-text-anchor:middle;mso-width-relative:page;mso-height-relative:page;" filled="f" stroked="f" coordsize="21600,21600" o:gfxdata="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DeYKB9kAAAAJAQAADwAAAAAAAAABACAAAAAiAAAAZHJzL2Rvd25yZXYueG1sUEsBAhQAFAAA&#10;AAgAh07iQPKkumVgAgAAqwQAAA4AAAAAAAAAAQAgAAAAKAEAAGRycy9lMm9Eb2MueG1sUEsFBgAA&#10;AAAGAAYAWQEAAPoFAAAAAA==&#10;">
                      <v:fill on="f" focussize="0,0"/>
                      <v:stroke on="f" weight="0.5pt" miterlimit="8" joinstyle="miter"/>
                      <v:imagedata o:title=""/>
                      <o:lock v:ext="edit" aspectratio="f"/>
                      <v:textbox inset="0mm,0mm,0mm,0mm">
                        <w:txbxContent>
                          <w:p w14:paraId="33EB91D4">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19</w:t>
                            </w:r>
                            <w:r>
                              <w:rPr>
                                <w:rFonts w:hint="eastAsia"/>
                                <w:color w:val="000000" w:themeColor="text1"/>
                                <w:lang w:val="en-US" w:eastAsia="zh-CN"/>
                                <w14:textFill>
                                  <w14:solidFill>
                                    <w14:schemeClr w14:val="tx1"/>
                                  </w14:solidFill>
                                </w14:textFill>
                              </w:rPr>
                              <w:t>6.31</w:t>
                            </w:r>
                          </w:p>
                        </w:txbxContent>
                      </v:textbox>
                    </v:rect>
                  </w:pict>
                </mc:Fallback>
              </mc:AlternateContent>
            </w:r>
            <w:r>
              <w:rPr>
                <w:sz w:val="24"/>
              </w:rPr>
              <mc:AlternateContent>
                <mc:Choice Requires="wps">
                  <w:drawing>
                    <wp:anchor distT="0" distB="0" distL="114300" distR="114300" simplePos="0" relativeHeight="251726848" behindDoc="0" locked="0" layoutInCell="1" allowOverlap="1">
                      <wp:simplePos x="0" y="0"/>
                      <wp:positionH relativeFrom="column">
                        <wp:posOffset>2395855</wp:posOffset>
                      </wp:positionH>
                      <wp:positionV relativeFrom="paragraph">
                        <wp:posOffset>125095</wp:posOffset>
                      </wp:positionV>
                      <wp:extent cx="1369060" cy="1603375"/>
                      <wp:effectExtent l="0" t="0" r="59690" b="15875"/>
                      <wp:wrapNone/>
                      <wp:docPr id="151" name="肘形连接符 151"/>
                      <wp:cNvGraphicFramePr/>
                      <a:graphic xmlns:a="http://schemas.openxmlformats.org/drawingml/2006/main">
                        <a:graphicData uri="http://schemas.microsoft.com/office/word/2010/wordprocessingShape">
                          <wps:wsp>
                            <wps:cNvCnPr>
                              <a:stCxn id="150" idx="3"/>
                              <a:endCxn id="105" idx="2"/>
                            </wps:cNvCnPr>
                            <wps:spPr>
                              <a:xfrm flipV="1">
                                <a:off x="3669030" y="5158105"/>
                                <a:ext cx="1369060" cy="1603375"/>
                              </a:xfrm>
                              <a:prstGeom prst="bentConnector2">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3" type="#_x0000_t33" style="position:absolute;left:0pt;flip:y;margin-left:188.65pt;margin-top:9.85pt;height:126.25pt;width:107.8pt;z-index:251726848;mso-width-relative:page;mso-height-relative:page;" filled="f" stroked="t" coordsize="21600,21600" o:gfxdata="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Y+0VFNUAAAAKAQAADwAAAAAAAAABACAAAAAiAAAAZHJzL2Rvd25yZXYueG1sUEsB&#10;AhQAFAAAAAgAh07iQM34ndgxAgAAOAQAAA4AAAAAAAAAAQAgAAAAJAEAAGRycy9lMm9Eb2MueG1s&#10;UEsFBgAAAAAGAAYAWQEAAMcFAAAAAA==&#10;">
                      <v:fill on="f" focussize="0,0"/>
                      <v:stroke weight="0.5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710464" behindDoc="0" locked="0" layoutInCell="1" allowOverlap="1">
                      <wp:simplePos x="0" y="0"/>
                      <wp:positionH relativeFrom="column">
                        <wp:posOffset>1738630</wp:posOffset>
                      </wp:positionH>
                      <wp:positionV relativeFrom="paragraph">
                        <wp:posOffset>73025</wp:posOffset>
                      </wp:positionV>
                      <wp:extent cx="431800" cy="215900"/>
                      <wp:effectExtent l="0" t="0" r="0" b="0"/>
                      <wp:wrapNone/>
                      <wp:docPr id="134" name="矩形 134"/>
                      <wp:cNvGraphicFramePr/>
                      <a:graphic xmlns:a="http://schemas.openxmlformats.org/drawingml/2006/main">
                        <a:graphicData uri="http://schemas.microsoft.com/office/word/2010/wordprocessingShape">
                          <wps:wsp>
                            <wps:cNvSpPr/>
                            <wps:spPr>
                              <a:xfrm>
                                <a:off x="3011805" y="5106035"/>
                                <a:ext cx="431800" cy="2159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52C15F4E">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1.6</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36.9pt;margin-top:5.75pt;height:17pt;width:34pt;z-index:251710464;v-text-anchor:middle;mso-width-relative:page;mso-height-relative:page;" filled="f" stroked="f" coordsize="21600,21600" o:gfxdata="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5E5AstoAAAAJAQAADwAAAAAAAAABACAAAAAiAAAAZHJzL2Rvd25yZXYueG1sUEsBAhQA&#10;FAAAAAgAh07iQKrgWmxiAgAAqwQAAA4AAAAAAAAAAQAgAAAAKQEAAGRycy9lMm9Eb2MueG1sUEsF&#10;BgAAAAAGAAYAWQEAAP0FAAAAAA==&#10;">
                      <v:fill on="f" focussize="0,0"/>
                      <v:stroke on="f" weight="0.5pt" miterlimit="8" joinstyle="miter"/>
                      <v:imagedata o:title=""/>
                      <o:lock v:ext="edit" aspectratio="f"/>
                      <v:textbox inset="0mm,0mm,0mm,0mm">
                        <w:txbxContent>
                          <w:p w14:paraId="52C15F4E">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1.6</w:t>
                            </w:r>
                          </w:p>
                        </w:txbxContent>
                      </v:textbox>
                    </v:rect>
                  </w:pict>
                </mc:Fallback>
              </mc:AlternateContent>
            </w:r>
            <w:r>
              <w:rPr>
                <w:sz w:val="24"/>
              </w:rPr>
              <mc:AlternateContent>
                <mc:Choice Requires="wps">
                  <w:drawing>
                    <wp:anchor distT="0" distB="0" distL="114300" distR="114300" simplePos="0" relativeHeight="251709440" behindDoc="0" locked="0" layoutInCell="1" allowOverlap="1">
                      <wp:simplePos x="0" y="0"/>
                      <wp:positionH relativeFrom="column">
                        <wp:posOffset>527685</wp:posOffset>
                      </wp:positionH>
                      <wp:positionV relativeFrom="paragraph">
                        <wp:posOffset>26035</wp:posOffset>
                      </wp:positionV>
                      <wp:extent cx="431800" cy="215900"/>
                      <wp:effectExtent l="0" t="0" r="0" b="0"/>
                      <wp:wrapNone/>
                      <wp:docPr id="133" name="矩形 133"/>
                      <wp:cNvGraphicFramePr/>
                      <a:graphic xmlns:a="http://schemas.openxmlformats.org/drawingml/2006/main">
                        <a:graphicData uri="http://schemas.microsoft.com/office/word/2010/wordprocessingShape">
                          <wps:wsp>
                            <wps:cNvSpPr/>
                            <wps:spPr>
                              <a:xfrm>
                                <a:off x="1800860" y="5059045"/>
                                <a:ext cx="431800" cy="2159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1698B5BB">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2</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41.55pt;margin-top:2.05pt;height:17pt;width:34pt;z-index:251709440;v-text-anchor:middle;mso-width-relative:page;mso-height-relative:page;" filled="f" stroked="f" coordsize="21600,21600" o:gfxdata="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VkLOX1wAAAAcBAAAPAAAAAAAAAAEAIAAAACIAAABkcnMvZG93bnJldi54bWxQSwECFAAUAAAA&#10;CACHTuJA04FPCGECAACrBAAADgAAAAAAAAABACAAAAAmAQAAZHJzL2Uyb0RvYy54bWxQSwUGAAAA&#10;AAYABgBZAQAA+QUAAAAA&#10;">
                      <v:fill on="f" focussize="0,0"/>
                      <v:stroke on="f" weight="0.5pt" miterlimit="8" joinstyle="miter"/>
                      <v:imagedata o:title=""/>
                      <o:lock v:ext="edit" aspectratio="f"/>
                      <v:textbox inset="0mm,0mm,0mm,0mm">
                        <w:txbxContent>
                          <w:p w14:paraId="1698B5BB">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2</w:t>
                            </w:r>
                          </w:p>
                        </w:txbxContent>
                      </v:textbox>
                    </v:rect>
                  </w:pict>
                </mc:Fallback>
              </mc:AlternateContent>
            </w:r>
            <w:r>
              <w:rPr>
                <w:sz w:val="24"/>
              </w:rPr>
              <mc:AlternateContent>
                <mc:Choice Requires="wps">
                  <w:drawing>
                    <wp:anchor distT="0" distB="0" distL="114300" distR="114300" simplePos="0" relativeHeight="251707392" behindDoc="0" locked="0" layoutInCell="1" allowOverlap="1">
                      <wp:simplePos x="0" y="0"/>
                      <wp:positionH relativeFrom="column">
                        <wp:posOffset>2651125</wp:posOffset>
                      </wp:positionH>
                      <wp:positionV relativeFrom="paragraph">
                        <wp:posOffset>53975</wp:posOffset>
                      </wp:positionV>
                      <wp:extent cx="431800" cy="215900"/>
                      <wp:effectExtent l="0" t="0" r="0" b="0"/>
                      <wp:wrapNone/>
                      <wp:docPr id="131" name="矩形 131"/>
                      <wp:cNvGraphicFramePr/>
                      <a:graphic xmlns:a="http://schemas.openxmlformats.org/drawingml/2006/main">
                        <a:graphicData uri="http://schemas.microsoft.com/office/word/2010/wordprocessingShape">
                          <wps:wsp>
                            <wps:cNvSpPr/>
                            <wps:spPr>
                              <a:xfrm>
                                <a:off x="3924300" y="5086985"/>
                                <a:ext cx="431800" cy="2159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1893CC23">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1.6</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208.75pt;margin-top:4.25pt;height:17pt;width:34pt;z-index:251707392;v-text-anchor:middle;mso-width-relative:page;mso-height-relative:page;" filled="f" stroked="f" coordsize="21600,21600" o:gfxdata="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BH3i5rYAAAACAEAAA8AAAAAAAAAAQAgAAAAIgAAAGRycy9kb3ducmV2LnhtbFBLAQIUABQA&#10;AAAIAIdO4kC2QFEzYgIAAKsEAAAOAAAAAAAAAAEAIAAAACcBAABkcnMvZTJvRG9jLnhtbFBLBQYA&#10;AAAABgAGAFkBAAD7BQAAAAA=&#10;">
                      <v:fill on="f" focussize="0,0"/>
                      <v:stroke on="f" weight="0.5pt" miterlimit="8" joinstyle="miter"/>
                      <v:imagedata o:title=""/>
                      <o:lock v:ext="edit" aspectratio="f"/>
                      <v:textbox inset="0mm,0mm,0mm,0mm">
                        <w:txbxContent>
                          <w:p w14:paraId="1893CC23">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1.6</w:t>
                            </w:r>
                          </w:p>
                        </w:txbxContent>
                      </v:textbox>
                    </v:rect>
                  </w:pict>
                </mc:Fallback>
              </mc:AlternateContent>
            </w:r>
            <w:r>
              <w:rPr>
                <w:sz w:val="24"/>
              </w:rPr>
              <mc:AlternateContent>
                <mc:Choice Requires="wps">
                  <w:drawing>
                    <wp:anchor distT="0" distB="0" distL="114300" distR="114300" simplePos="0" relativeHeight="251695104" behindDoc="0" locked="0" layoutInCell="1" allowOverlap="1">
                      <wp:simplePos x="0" y="0"/>
                      <wp:positionH relativeFrom="column">
                        <wp:posOffset>4137660</wp:posOffset>
                      </wp:positionH>
                      <wp:positionV relativeFrom="paragraph">
                        <wp:posOffset>25400</wp:posOffset>
                      </wp:positionV>
                      <wp:extent cx="654685" cy="3175"/>
                      <wp:effectExtent l="0" t="48895" r="12065" b="62230"/>
                      <wp:wrapNone/>
                      <wp:docPr id="118" name="直接箭头连接符 118"/>
                      <wp:cNvGraphicFramePr/>
                      <a:graphic xmlns:a="http://schemas.openxmlformats.org/drawingml/2006/main">
                        <a:graphicData uri="http://schemas.microsoft.com/office/word/2010/wordprocessingShape">
                          <wps:wsp>
                            <wps:cNvCnPr/>
                            <wps:spPr>
                              <a:xfrm flipV="1">
                                <a:off x="5410835" y="5061585"/>
                                <a:ext cx="654685" cy="3175"/>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325.8pt;margin-top:2pt;height:0.25pt;width:51.55pt;z-index:251695104;mso-width-relative:page;mso-height-relative:page;" filled="f" stroked="t" coordsize="21600,21600" o:gfxdata="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weLAttYAAAAHAQAA&#10;DwAAAAAAAAABACAAAAAiAAAAZHJzL2Rvd25yZXYueG1sUEsBAhQAFAAAAAgAh07iQBxY2WAbAgAA&#10;+gMAAA4AAAAAAAAAAQAgAAAAJQEAAGRycy9lMm9Eb2MueG1sUEsFBgAAAAAGAAYAWQEAALIFAAAA&#10;AA==&#10;">
                      <v:fill on="f" focussize="0,0"/>
                      <v:stroke weight="0.5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686912" behindDoc="0" locked="0" layoutInCell="1" allowOverlap="1">
                      <wp:simplePos x="0" y="0"/>
                      <wp:positionH relativeFrom="column">
                        <wp:posOffset>1789430</wp:posOffset>
                      </wp:positionH>
                      <wp:positionV relativeFrom="paragraph">
                        <wp:posOffset>273685</wp:posOffset>
                      </wp:positionV>
                      <wp:extent cx="288290" cy="10160"/>
                      <wp:effectExtent l="0" t="41910" r="16510" b="62230"/>
                      <wp:wrapNone/>
                      <wp:docPr id="110" name="直接箭头连接符 110"/>
                      <wp:cNvGraphicFramePr/>
                      <a:graphic xmlns:a="http://schemas.openxmlformats.org/drawingml/2006/main">
                        <a:graphicData uri="http://schemas.microsoft.com/office/word/2010/wordprocessingShape">
                          <wps:wsp>
                            <wps:cNvCnPr/>
                            <wps:spPr>
                              <a:xfrm>
                                <a:off x="3062605" y="5306695"/>
                                <a:ext cx="288290" cy="10160"/>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140.9pt;margin-top:21.55pt;height:0.8pt;width:22.7pt;z-index:251686912;mso-width-relative:page;mso-height-relative:page;" filled="f" stroked="t" coordsize="21600,21600" o:gfxdata="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cQEGhdkAAAAJAQAADwAA&#10;AAAAAAABACAAAAAiAAAAZHJzL2Rvd25yZXYueG1sUEsBAhQAFAAAAAgAh07iQImD/EoVAgAA8QMA&#10;AA4AAAAAAAAAAQAgAAAAKAEAAGRycy9lMm9Eb2MueG1sUEsFBgAAAAAGAAYAWQEAAK8FAAAAAA==&#10;">
                      <v:fill on="f" focussize="0,0"/>
                      <v:stroke weight="0.5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684864" behindDoc="0" locked="0" layoutInCell="1" allowOverlap="1">
                      <wp:simplePos x="0" y="0"/>
                      <wp:positionH relativeFrom="column">
                        <wp:posOffset>595630</wp:posOffset>
                      </wp:positionH>
                      <wp:positionV relativeFrom="paragraph">
                        <wp:posOffset>266065</wp:posOffset>
                      </wp:positionV>
                      <wp:extent cx="288290" cy="10160"/>
                      <wp:effectExtent l="0" t="41910" r="16510" b="62230"/>
                      <wp:wrapNone/>
                      <wp:docPr id="108" name="直接箭头连接符 108"/>
                      <wp:cNvGraphicFramePr/>
                      <a:graphic xmlns:a="http://schemas.openxmlformats.org/drawingml/2006/main">
                        <a:graphicData uri="http://schemas.microsoft.com/office/word/2010/wordprocessingShape">
                          <wps:wsp>
                            <wps:cNvCnPr/>
                            <wps:spPr>
                              <a:xfrm>
                                <a:off x="1868805" y="5299075"/>
                                <a:ext cx="288290" cy="10160"/>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46.9pt;margin-top:20.95pt;height:0.8pt;width:22.7pt;z-index:251684864;mso-width-relative:page;mso-height-relative:page;" filled="f" stroked="t" coordsize="21600,21600" o:gfxdata="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B4+/W2AAAAAgBAAAPAAAA&#10;AAAAAAEAIAAAACIAAABkcnMvZG93bnJldi54bWxQSwECFAAUAAAACACHTuJAyK1fgBUCAADxAwAA&#10;DgAAAAAAAAABACAAAAAnAQAAZHJzL2Uyb0RvYy54bWxQSwUGAAAAAAYABgBZAQAArgUAAAAA&#10;">
                      <v:fill on="f" focussize="0,0"/>
                      <v:stroke weight="0.5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678720" behindDoc="0" locked="0" layoutInCell="1" allowOverlap="1">
                      <wp:simplePos x="0" y="0"/>
                      <wp:positionH relativeFrom="column">
                        <wp:posOffset>2096770</wp:posOffset>
                      </wp:positionH>
                      <wp:positionV relativeFrom="paragraph">
                        <wp:posOffset>168275</wp:posOffset>
                      </wp:positionV>
                      <wp:extent cx="575945" cy="215900"/>
                      <wp:effectExtent l="5080" t="5080" r="9525" b="7620"/>
                      <wp:wrapNone/>
                      <wp:docPr id="101" name="矩形 101"/>
                      <wp:cNvGraphicFramePr/>
                      <a:graphic xmlns:a="http://schemas.openxmlformats.org/drawingml/2006/main">
                        <a:graphicData uri="http://schemas.microsoft.com/office/word/2010/wordprocessingShape">
                          <wps:wsp>
                            <wps:cNvSpPr/>
                            <wps:spPr>
                              <a:xfrm>
                                <a:off x="3369945" y="5201285"/>
                                <a:ext cx="575945" cy="215900"/>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68BF454">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清洗废水</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65.1pt;margin-top:13.25pt;height:17pt;width:45.35pt;z-index:251678720;v-text-anchor:middle;mso-width-relative:page;mso-height-relative:page;" filled="f" stroked="t" coordsize="21600,21600" o:gfxdata="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BbLZRS1gAAAAkBAAAPAAAAAAAAAAEAIAAAACIAAABkcnMvZG93bnJl&#10;di54bWxQSwECFAAUAAAACACHTuJASiI1BHECAADUBAAADgAAAAAAAAABACAAAAAlAQAAZHJzL2Uy&#10;b0RvYy54bWxQSwUGAAAAAAYABgBZAQAACAYAAAAA&#10;">
                      <v:fill on="f" focussize="0,0"/>
                      <v:stroke weight="0.5pt" color="#000000 [3213]" miterlimit="8" joinstyle="miter"/>
                      <v:imagedata o:title=""/>
                      <o:lock v:ext="edit" aspectratio="f"/>
                      <v:textbox inset="0mm,0mm,0mm,0mm">
                        <w:txbxContent>
                          <w:p w14:paraId="668BF454">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清洗废水</w:t>
                            </w:r>
                          </w:p>
                        </w:txbxContent>
                      </v:textbox>
                    </v:rect>
                  </w:pict>
                </mc:Fallback>
              </mc:AlternateContent>
            </w:r>
            <w:r>
              <w:rPr>
                <w:sz w:val="24"/>
              </w:rPr>
              <mc:AlternateContent>
                <mc:Choice Requires="wps">
                  <w:drawing>
                    <wp:anchor distT="0" distB="0" distL="114300" distR="114300" simplePos="0" relativeHeight="251677696" behindDoc="0" locked="0" layoutInCell="1" allowOverlap="1">
                      <wp:simplePos x="0" y="0"/>
                      <wp:positionH relativeFrom="column">
                        <wp:posOffset>901700</wp:posOffset>
                      </wp:positionH>
                      <wp:positionV relativeFrom="paragraph">
                        <wp:posOffset>164465</wp:posOffset>
                      </wp:positionV>
                      <wp:extent cx="864235" cy="215900"/>
                      <wp:effectExtent l="5080" t="5080" r="6985" b="7620"/>
                      <wp:wrapNone/>
                      <wp:docPr id="100" name="矩形 100"/>
                      <wp:cNvGraphicFramePr/>
                      <a:graphic xmlns:a="http://schemas.openxmlformats.org/drawingml/2006/main">
                        <a:graphicData uri="http://schemas.microsoft.com/office/word/2010/wordprocessingShape">
                          <wps:wsp>
                            <wps:cNvSpPr/>
                            <wps:spPr>
                              <a:xfrm>
                                <a:off x="2174875" y="5197475"/>
                                <a:ext cx="864235" cy="215900"/>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340F91E4">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鱼骨清洗用水</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71pt;margin-top:12.95pt;height:17pt;width:68.05pt;z-index:251677696;v-text-anchor:middle;mso-width-relative:page;mso-height-relative:page;" filled="f" stroked="t" coordsize="21600,21600" o:gfxdata="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Dq/mu/WAAAACQEAAA8AAAAAAAAAAQAgAAAAIgAAAGRycy9kb3ducmV2&#10;LnhtbFBLAQIUABQAAAAIAIdO4kAmKpducAIAANQEAAAOAAAAAAAAAAEAIAAAACUBAABkcnMvZTJv&#10;RG9jLnhtbFBLBQYAAAAABgAGAFkBAAAHBgAAAAA=&#10;">
                      <v:fill on="f" focussize="0,0"/>
                      <v:stroke weight="0.5pt" color="#000000 [3213]" miterlimit="8" joinstyle="miter"/>
                      <v:imagedata o:title=""/>
                      <o:lock v:ext="edit" aspectratio="f"/>
                      <v:textbox inset="0mm,0mm,0mm,0mm">
                        <w:txbxContent>
                          <w:p w14:paraId="340F91E4">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鱼骨清洗用水</w:t>
                            </w:r>
                          </w:p>
                        </w:txbxContent>
                      </v:textbox>
                    </v:rect>
                  </w:pict>
                </mc:Fallback>
              </mc:AlternateContent>
            </w:r>
            <w:r>
              <w:rPr>
                <w:sz w:val="24"/>
              </w:rPr>
              <mc:AlternateContent>
                <mc:Choice Requires="wps">
                  <w:drawing>
                    <wp:anchor distT="0" distB="0" distL="114300" distR="114300" simplePos="0" relativeHeight="251674624" behindDoc="0" locked="0" layoutInCell="1" allowOverlap="1">
                      <wp:simplePos x="0" y="0"/>
                      <wp:positionH relativeFrom="column">
                        <wp:posOffset>1083310</wp:posOffset>
                      </wp:positionH>
                      <wp:positionV relativeFrom="paragraph">
                        <wp:posOffset>13970</wp:posOffset>
                      </wp:positionV>
                      <wp:extent cx="127000" cy="179070"/>
                      <wp:effectExtent l="4445" t="46990" r="6985" b="16510"/>
                      <wp:wrapNone/>
                      <wp:docPr id="97" name="曲线连接符 97"/>
                      <wp:cNvGraphicFramePr/>
                      <a:graphic xmlns:a="http://schemas.openxmlformats.org/drawingml/2006/main">
                        <a:graphicData uri="http://schemas.microsoft.com/office/word/2010/wordprocessingShape">
                          <wps:wsp>
                            <wps:cNvCnPr/>
                            <wps:spPr>
                              <a:xfrm rot="16200000">
                                <a:off x="2356485" y="5046980"/>
                                <a:ext cx="127000" cy="179070"/>
                              </a:xfrm>
                              <a:prstGeom prst="curvedConnector2">
                                <a:avLst/>
                              </a:prstGeom>
                              <a:ln w="6350">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7" type="#_x0000_t37" style="position:absolute;left:0pt;margin-left:85.3pt;margin-top:1.1pt;height:14.1pt;width:10pt;rotation:-5898240f;z-index:251674624;mso-width-relative:page;mso-height-relative:page;" filled="f" stroked="t" coordsize="21600,21600" o:gfxdata="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aLxeadMAAAAIAQAADwAA&#10;AAAAAAABACAAAAAiAAAAZHJzL2Rvd25yZXYueG1sUEsBAhQAFAAAAAgAh07iQFf5bXcbAgAA9gMA&#10;AA4AAAAAAAAAAQAgAAAAIgEAAGRycy9lMm9Eb2MueG1sUEsFBgAAAAAGAAYAWQEAAK8FAAAAAA==&#10;">
                      <v:fill on="f" focussize="0,0"/>
                      <v:stroke weight="0.5pt" color="#000000 [3213]" miterlimit="8" joinstyle="miter" dashstyle="dash" endarrow="open"/>
                      <v:imagedata o:title=""/>
                      <o:lock v:ext="edit" aspectratio="f"/>
                    </v:shap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3013710</wp:posOffset>
                      </wp:positionH>
                      <wp:positionV relativeFrom="paragraph">
                        <wp:posOffset>29210</wp:posOffset>
                      </wp:positionV>
                      <wp:extent cx="360045" cy="10160"/>
                      <wp:effectExtent l="0" t="41275" r="1905" b="62865"/>
                      <wp:wrapNone/>
                      <wp:docPr id="84" name="直接箭头连接符 84"/>
                      <wp:cNvGraphicFramePr/>
                      <a:graphic xmlns:a="http://schemas.openxmlformats.org/drawingml/2006/main">
                        <a:graphicData uri="http://schemas.microsoft.com/office/word/2010/wordprocessingShape">
                          <wps:wsp>
                            <wps:cNvCnPr/>
                            <wps:spPr>
                              <a:xfrm>
                                <a:off x="4286885" y="5062220"/>
                                <a:ext cx="360045" cy="10160"/>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37.3pt;margin-top:2.3pt;height:0.8pt;width:28.35pt;z-index:251661312;mso-width-relative:page;mso-height-relative:page;" filled="f" stroked="t" coordsize="21600,21600" o:gfxdata="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8oL7PXAAAABwEAAA8AAAAA&#10;AAAAAQAgAAAAIgAAAGRycy9kb3ducmV2LnhtbFBLAQIUABQAAAAIAIdO4kDlT26OFQIAAO8DAAAO&#10;AAAAAAAAAAEAIAAAACYBAABkcnMvZTJvRG9jLnhtbFBLBQYAAAAABgAGAFkBAACtBQAAAAA=&#10;">
                      <v:fill on="f" focussize="0,0"/>
                      <v:stroke weight="0.5pt" color="#000000 [3213]" miterlimit="8" joinstyle="miter" endarrow="open"/>
                      <v:imagedata o:title=""/>
                      <o:lock v:ext="edit" aspectratio="f"/>
                    </v:shape>
                  </w:pict>
                </mc:Fallback>
              </mc:AlternateContent>
            </w:r>
          </w:p>
          <w:p w14:paraId="4BD0D290">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sz w:val="24"/>
              </w:rPr>
              <mc:AlternateContent>
                <mc:Choice Requires="wps">
                  <w:drawing>
                    <wp:anchor distT="0" distB="0" distL="114300" distR="114300" simplePos="0" relativeHeight="251738112" behindDoc="0" locked="0" layoutInCell="1" allowOverlap="1">
                      <wp:simplePos x="0" y="0"/>
                      <wp:positionH relativeFrom="column">
                        <wp:posOffset>1369060</wp:posOffset>
                      </wp:positionH>
                      <wp:positionV relativeFrom="paragraph">
                        <wp:posOffset>179070</wp:posOffset>
                      </wp:positionV>
                      <wp:extent cx="431800" cy="215900"/>
                      <wp:effectExtent l="0" t="0" r="0" b="0"/>
                      <wp:wrapNone/>
                      <wp:docPr id="31" name="矩形 31"/>
                      <wp:cNvGraphicFramePr/>
                      <a:graphic xmlns:a="http://schemas.openxmlformats.org/drawingml/2006/main">
                        <a:graphicData uri="http://schemas.microsoft.com/office/word/2010/wordprocessingShape">
                          <wps:wsp>
                            <wps:cNvSpPr/>
                            <wps:spPr>
                              <a:xfrm>
                                <a:off x="0" y="0"/>
                                <a:ext cx="431800" cy="2159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1C699E54">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07.8pt;margin-top:14.1pt;height:17pt;width:34pt;z-index:251738112;v-text-anchor:middle;mso-width-relative:page;mso-height-relative:page;" filled="f" stroked="f" coordsize="21600,21600" o:gfxdata="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OADa2AAAAAkB&#10;AAAPAAAAAAAAAAEAIAAAACIAAABkcnMvZG93bnJldi54bWxQSwECFAAUAAAACACHTuJAEf2MKVQC&#10;AACdBAAADgAAAAAAAAABACAAAAAnAQAAZHJzL2Uyb0RvYy54bWxQSwUGAAAAAAYABgBZAQAA7QUA&#10;AAAA&#10;">
                      <v:fill on="f" focussize="0,0"/>
                      <v:stroke on="f" weight="0.5pt" miterlimit="8" joinstyle="miter"/>
                      <v:imagedata o:title=""/>
                      <o:lock v:ext="edit" aspectratio="f"/>
                      <v:textbox inset="0mm,0mm,0mm,0mm">
                        <w:txbxContent>
                          <w:p w14:paraId="1C699E54">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w:t>
                            </w:r>
                          </w:p>
                        </w:txbxContent>
                      </v:textbox>
                    </v:rect>
                  </w:pict>
                </mc:Fallback>
              </mc:AlternateContent>
            </w:r>
            <w:r>
              <w:rPr>
                <w:sz w:val="24"/>
              </w:rPr>
              <mc:AlternateContent>
                <mc:Choice Requires="wps">
                  <w:drawing>
                    <wp:anchor distT="0" distB="0" distL="114300" distR="114300" simplePos="0" relativeHeight="251739136" behindDoc="0" locked="0" layoutInCell="1" allowOverlap="1">
                      <wp:simplePos x="0" y="0"/>
                      <wp:positionH relativeFrom="column">
                        <wp:posOffset>2204085</wp:posOffset>
                      </wp:positionH>
                      <wp:positionV relativeFrom="paragraph">
                        <wp:posOffset>164465</wp:posOffset>
                      </wp:positionV>
                      <wp:extent cx="431800" cy="215900"/>
                      <wp:effectExtent l="0" t="0" r="0" b="0"/>
                      <wp:wrapNone/>
                      <wp:docPr id="32" name="矩形 32"/>
                      <wp:cNvGraphicFramePr/>
                      <a:graphic xmlns:a="http://schemas.openxmlformats.org/drawingml/2006/main">
                        <a:graphicData uri="http://schemas.microsoft.com/office/word/2010/wordprocessingShape">
                          <wps:wsp>
                            <wps:cNvSpPr/>
                            <wps:spPr>
                              <a:xfrm>
                                <a:off x="0" y="0"/>
                                <a:ext cx="431800" cy="2159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13F3231A">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73.55pt;margin-top:12.95pt;height:17pt;width:34pt;z-index:251739136;v-text-anchor:middle;mso-width-relative:page;mso-height-relative:page;" filled="f" stroked="f" coordsize="21600,21600" o:gfxdata="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9YVM9NkAAAAJ&#10;AQAADwAAAAAAAAABACAAAAAiAAAAZHJzL2Rvd25yZXYueG1sUEsBAhQAFAAAAAgAh07iQD1dxtBU&#10;AgAAnQQAAA4AAAAAAAAAAQAgAAAAKAEAAGRycy9lMm9Eb2MueG1sUEsFBgAAAAAGAAYAWQEAAO4F&#10;AAAAAA==&#10;">
                      <v:fill on="f" focussize="0,0"/>
                      <v:stroke on="f" weight="0.5pt" miterlimit="8" joinstyle="miter"/>
                      <v:imagedata o:title=""/>
                      <o:lock v:ext="edit" aspectratio="f"/>
                      <v:textbox inset="0mm,0mm,0mm,0mm">
                        <w:txbxContent>
                          <w:p w14:paraId="13F3231A">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w:t>
                            </w:r>
                          </w:p>
                        </w:txbxContent>
                      </v:textbox>
                    </v:rect>
                  </w:pict>
                </mc:Fallback>
              </mc:AlternateContent>
            </w:r>
            <w:r>
              <w:rPr>
                <w:sz w:val="24"/>
              </w:rPr>
              <mc:AlternateContent>
                <mc:Choice Requires="wps">
                  <w:drawing>
                    <wp:anchor distT="0" distB="0" distL="114300" distR="114300" simplePos="0" relativeHeight="251682816" behindDoc="0" locked="0" layoutInCell="1" allowOverlap="1">
                      <wp:simplePos x="0" y="0"/>
                      <wp:positionH relativeFrom="column">
                        <wp:posOffset>2589530</wp:posOffset>
                      </wp:positionH>
                      <wp:positionV relativeFrom="paragraph">
                        <wp:posOffset>259715</wp:posOffset>
                      </wp:positionV>
                      <wp:extent cx="720090" cy="215900"/>
                      <wp:effectExtent l="5080" t="4445" r="17780" b="8255"/>
                      <wp:wrapNone/>
                      <wp:docPr id="106" name="矩形 106"/>
                      <wp:cNvGraphicFramePr/>
                      <a:graphic xmlns:a="http://schemas.openxmlformats.org/drawingml/2006/main">
                        <a:graphicData uri="http://schemas.microsoft.com/office/word/2010/wordprocessingShape">
                          <wps:wsp>
                            <wps:cNvSpPr/>
                            <wps:spPr>
                              <a:xfrm>
                                <a:off x="3063875" y="5613400"/>
                                <a:ext cx="720090" cy="215900"/>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48A18DE4">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进入鱼汤内</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203.9pt;margin-top:20.45pt;height:17pt;width:56.7pt;z-index:251682816;v-text-anchor:middle;mso-width-relative:page;mso-height-relative:page;" filled="f" stroked="t" coordsize="21600,21600" o:gfxdata="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LN1vD9YAAAAJAQAADwAAAAAAAAABACAAAAAiAAAAZHJzL2Rvd25y&#10;ZXYueG1sUEsBAhQAFAAAAAgAh07iQN8UzFxyAgAA1AQAAA4AAAAAAAAAAQAgAAAAJQEAAGRycy9l&#10;Mm9Eb2MueG1sUEsFBgAAAAAGAAYAWQEAAAkGAAAAAA==&#10;">
                      <v:fill on="f" focussize="0,0"/>
                      <v:stroke weight="0.5pt" color="#000000 [3213]" miterlimit="8" joinstyle="miter"/>
                      <v:imagedata o:title=""/>
                      <o:lock v:ext="edit" aspectratio="f"/>
                      <v:textbox inset="0mm,0mm,0mm,0mm">
                        <w:txbxContent>
                          <w:p w14:paraId="48A18DE4">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进入鱼汤内</w:t>
                            </w:r>
                          </w:p>
                        </w:txbxContent>
                      </v:textbox>
                    </v:rect>
                  </w:pict>
                </mc:Fallback>
              </mc:AlternateContent>
            </w:r>
            <w:r>
              <w:rPr>
                <w:sz w:val="24"/>
              </w:rPr>
              <mc:AlternateContent>
                <mc:Choice Requires="wps">
                  <w:drawing>
                    <wp:anchor distT="0" distB="0" distL="114300" distR="114300" simplePos="0" relativeHeight="251679744" behindDoc="0" locked="0" layoutInCell="1" allowOverlap="1">
                      <wp:simplePos x="0" y="0"/>
                      <wp:positionH relativeFrom="column">
                        <wp:posOffset>1706880</wp:posOffset>
                      </wp:positionH>
                      <wp:positionV relativeFrom="paragraph">
                        <wp:posOffset>261620</wp:posOffset>
                      </wp:positionV>
                      <wp:extent cx="575945" cy="215900"/>
                      <wp:effectExtent l="5080" t="5080" r="9525" b="7620"/>
                      <wp:wrapNone/>
                      <wp:docPr id="102" name="矩形 102"/>
                      <wp:cNvGraphicFramePr/>
                      <a:graphic xmlns:a="http://schemas.openxmlformats.org/drawingml/2006/main">
                        <a:graphicData uri="http://schemas.microsoft.com/office/word/2010/wordprocessingShape">
                          <wps:wsp>
                            <wps:cNvSpPr/>
                            <wps:spPr>
                              <a:xfrm>
                                <a:off x="2169795" y="5607685"/>
                                <a:ext cx="575945" cy="215900"/>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10550598">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鱼汤用水</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34.4pt;margin-top:20.6pt;height:17pt;width:45.35pt;z-index:251679744;v-text-anchor:middle;mso-width-relative:page;mso-height-relative:page;" filled="f" stroked="t" coordsize="21600,21600" o:gfxdata="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n6tUR9YAAAAJAQAADwAAAAAAAAABACAAAAAiAAAAZHJzL2Rv&#10;d25yZXYueG1sUEsBAhQAFAAAAAgAh07iQF9SazB1AgAA1AQAAA4AAAAAAAAAAQAgAAAAJQEAAGRy&#10;cy9lMm9Eb2MueG1sUEsFBgAAAAAGAAYAWQEAAAwGAAAAAA==&#10;">
                      <v:fill on="f" focussize="0,0"/>
                      <v:stroke weight="0.5pt" color="#000000 [3213]" miterlimit="8" joinstyle="miter"/>
                      <v:imagedata o:title=""/>
                      <o:lock v:ext="edit" aspectratio="f"/>
                      <v:textbox inset="0mm,0mm,0mm,0mm">
                        <w:txbxContent>
                          <w:p w14:paraId="10550598">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鱼汤用水</w:t>
                            </w:r>
                          </w:p>
                        </w:txbxContent>
                      </v:textbox>
                    </v:rect>
                  </w:pict>
                </mc:Fallback>
              </mc:AlternateContent>
            </w:r>
            <w:r>
              <w:rPr>
                <w:sz w:val="24"/>
              </w:rPr>
              <mc:AlternateContent>
                <mc:Choice Requires="wps">
                  <w:drawing>
                    <wp:anchor distT="0" distB="0" distL="114300" distR="114300" simplePos="0" relativeHeight="251732992" behindDoc="0" locked="0" layoutInCell="1" allowOverlap="1">
                      <wp:simplePos x="0" y="0"/>
                      <wp:positionH relativeFrom="column">
                        <wp:posOffset>858520</wp:posOffset>
                      </wp:positionH>
                      <wp:positionV relativeFrom="paragraph">
                        <wp:posOffset>263525</wp:posOffset>
                      </wp:positionV>
                      <wp:extent cx="575945" cy="215900"/>
                      <wp:effectExtent l="5080" t="5080" r="9525" b="7620"/>
                      <wp:wrapNone/>
                      <wp:docPr id="26" name="矩形 26"/>
                      <wp:cNvGraphicFramePr/>
                      <a:graphic xmlns:a="http://schemas.openxmlformats.org/drawingml/2006/main">
                        <a:graphicData uri="http://schemas.microsoft.com/office/word/2010/wordprocessingShape">
                          <wps:wsp>
                            <wps:cNvSpPr/>
                            <wps:spPr>
                              <a:xfrm>
                                <a:off x="0" y="0"/>
                                <a:ext cx="575945" cy="215900"/>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5857742D">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纯水制备</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67.6pt;margin-top:20.75pt;height:17pt;width:45.35pt;z-index:251732992;v-text-anchor:middle;mso-width-relative:page;mso-height-relative:page;" filled="f" stroked="t" coordsize="21600,21600" o:gfxdata="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nwalV1gAAAAkBAAAPAAAAAAAAAAEAIAAAACIAAABkcnMvZG93bnJldi54bWxQSwECFAAU&#10;AAAACACHTuJAZZDIHmUCAADGBAAADgAAAAAAAAABACAAAAAlAQAAZHJzL2Uyb0RvYy54bWxQSwUG&#10;AAAAAAYABgBZAQAA/AUAAAAA&#10;">
                      <v:fill on="f" focussize="0,0"/>
                      <v:stroke weight="0.5pt" color="#000000 [3213]" miterlimit="8" joinstyle="miter"/>
                      <v:imagedata o:title=""/>
                      <o:lock v:ext="edit" aspectratio="f"/>
                      <v:textbox inset="0mm,0mm,0mm,0mm">
                        <w:txbxContent>
                          <w:p w14:paraId="5857742D">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纯水制备</w:t>
                            </w:r>
                          </w:p>
                        </w:txbxContent>
                      </v:textbox>
                    </v:rect>
                  </w:pict>
                </mc:Fallback>
              </mc:AlternateContent>
            </w:r>
            <w:r>
              <w:rPr>
                <w:sz w:val="24"/>
              </w:rPr>
              <mc:AlternateContent>
                <mc:Choice Requires="wps">
                  <w:drawing>
                    <wp:anchor distT="0" distB="0" distL="114300" distR="114300" simplePos="0" relativeHeight="251700224" behindDoc="0" locked="0" layoutInCell="1" allowOverlap="1">
                      <wp:simplePos x="0" y="0"/>
                      <wp:positionH relativeFrom="column">
                        <wp:posOffset>557530</wp:posOffset>
                      </wp:positionH>
                      <wp:positionV relativeFrom="paragraph">
                        <wp:posOffset>129540</wp:posOffset>
                      </wp:positionV>
                      <wp:extent cx="431800" cy="215900"/>
                      <wp:effectExtent l="0" t="0" r="0" b="0"/>
                      <wp:wrapNone/>
                      <wp:docPr id="124" name="矩形 124"/>
                      <wp:cNvGraphicFramePr/>
                      <a:graphic xmlns:a="http://schemas.openxmlformats.org/drawingml/2006/main">
                        <a:graphicData uri="http://schemas.microsoft.com/office/word/2010/wordprocessingShape">
                          <wps:wsp>
                            <wps:cNvSpPr/>
                            <wps:spPr>
                              <a:xfrm>
                                <a:off x="1830705" y="5459730"/>
                                <a:ext cx="431800" cy="2159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1C27AB6F">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4.29</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43.9pt;margin-top:10.2pt;height:17pt;width:34pt;z-index:251700224;v-text-anchor:middle;mso-width-relative:page;mso-height-relative:page;" filled="f" stroked="f" coordsize="21600,21600" o:gfxdata="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CgmkW2AAAAAgBAAAPAAAAAAAAAAEAIAAAACIAAABkcnMvZG93bnJldi54bWxQSwECFAAU&#10;AAAACACHTuJAUXa/HmMCAACrBAAADgAAAAAAAAABACAAAAAnAQAAZHJzL2Uyb0RvYy54bWxQSwUG&#10;AAAAAAYABgBZAQAA/AUAAAAA&#10;">
                      <v:fill on="f" focussize="0,0"/>
                      <v:stroke on="f" weight="0.5pt" miterlimit="8" joinstyle="miter"/>
                      <v:imagedata o:title=""/>
                      <o:lock v:ext="edit" aspectratio="f"/>
                      <v:textbox inset="0mm,0mm,0mm,0mm">
                        <w:txbxContent>
                          <w:p w14:paraId="1C27AB6F">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4.29</w:t>
                            </w:r>
                          </w:p>
                        </w:txbxContent>
                      </v:textbox>
                    </v:rect>
                  </w:pict>
                </mc:Fallback>
              </mc:AlternateContent>
            </w:r>
          </w:p>
          <w:p w14:paraId="4C522B54">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sz w:val="24"/>
              </w:rPr>
              <mc:AlternateContent>
                <mc:Choice Requires="wps">
                  <w:drawing>
                    <wp:anchor distT="0" distB="0" distL="114300" distR="114300" simplePos="0" relativeHeight="251741184" behindDoc="0" locked="0" layoutInCell="1" allowOverlap="1">
                      <wp:simplePos x="0" y="0"/>
                      <wp:positionH relativeFrom="column">
                        <wp:posOffset>5029835</wp:posOffset>
                      </wp:positionH>
                      <wp:positionV relativeFrom="paragraph">
                        <wp:posOffset>73025</wp:posOffset>
                      </wp:positionV>
                      <wp:extent cx="6985" cy="270510"/>
                      <wp:effectExtent l="46990" t="0" r="60325" b="15240"/>
                      <wp:wrapNone/>
                      <wp:docPr id="2" name="直接箭头连接符 2"/>
                      <wp:cNvGraphicFramePr/>
                      <a:graphic xmlns:a="http://schemas.openxmlformats.org/drawingml/2006/main">
                        <a:graphicData uri="http://schemas.microsoft.com/office/word/2010/wordprocessingShape">
                          <wps:wsp>
                            <wps:cNvCnPr/>
                            <wps:spPr>
                              <a:xfrm flipH="1">
                                <a:off x="0" y="0"/>
                                <a:ext cx="6985" cy="270510"/>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396.05pt;margin-top:5.75pt;height:21.3pt;width:0.55pt;z-index:251741184;mso-width-relative:page;mso-height-relative:page;" filled="f" stroked="t" coordsize="21600,21600" o:gfxdata="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AcvpXZAAAACQEAAA8AAAAAAAAAAQAg&#10;AAAAIgAAAGRycy9kb3ducmV2LnhtbFBLAQIUABQAAAAIAIdO4kC1UqVuDQIAAOoDAAAOAAAAAAAA&#10;AAEAIAAAACgBAABkcnMvZTJvRG9jLnhtbFBLBQYAAAAABgAGAFkBAACnBQAAAAA=&#10;">
                      <v:fill on="f" focussize="0,0"/>
                      <v:stroke weight="0.5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699200" behindDoc="0" locked="0" layoutInCell="1" allowOverlap="1">
                      <wp:simplePos x="0" y="0"/>
                      <wp:positionH relativeFrom="column">
                        <wp:posOffset>715010</wp:posOffset>
                      </wp:positionH>
                      <wp:positionV relativeFrom="paragraph">
                        <wp:posOffset>179705</wp:posOffset>
                      </wp:positionV>
                      <wp:extent cx="431800" cy="215900"/>
                      <wp:effectExtent l="0" t="0" r="0" b="0"/>
                      <wp:wrapNone/>
                      <wp:docPr id="123" name="矩形 123"/>
                      <wp:cNvGraphicFramePr/>
                      <a:graphic xmlns:a="http://schemas.openxmlformats.org/drawingml/2006/main">
                        <a:graphicData uri="http://schemas.microsoft.com/office/word/2010/wordprocessingShape">
                          <wps:wsp>
                            <wps:cNvSpPr/>
                            <wps:spPr>
                              <a:xfrm>
                                <a:off x="2726055" y="5497830"/>
                                <a:ext cx="431800" cy="2159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792616C0">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1.29</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56.3pt;margin-top:14.15pt;height:17pt;width:34pt;z-index:251699200;v-text-anchor:middle;mso-width-relative:page;mso-height-relative:page;" filled="f" stroked="f" coordsize="21600,21600" o:gfxdata="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BYZmudgAAAAJAQAADwAAAAAAAAABACAAAAAiAAAAZHJzL2Rvd25yZXYueG1sUEsBAhQA&#10;FAAAAAgAh07iQO9a+0VkAgAAqwQAAA4AAAAAAAAAAQAgAAAAJwEAAGRycy9lMm9Eb2MueG1sUEsF&#10;BgAAAAAGAAYAWQEAAP0FAAAAAA==&#10;">
                      <v:fill on="f" focussize="0,0"/>
                      <v:stroke on="f" weight="0.5pt" miterlimit="8" joinstyle="miter"/>
                      <v:imagedata o:title=""/>
                      <o:lock v:ext="edit" aspectratio="f"/>
                      <v:textbox inset="0mm,0mm,0mm,0mm">
                        <w:txbxContent>
                          <w:p w14:paraId="792616C0">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1.29</w:t>
                            </w:r>
                          </w:p>
                        </w:txbxContent>
                      </v:textbox>
                    </v:rect>
                  </w:pict>
                </mc:Fallback>
              </mc:AlternateContent>
            </w:r>
            <w:r>
              <w:rPr>
                <w:sz w:val="24"/>
              </w:rPr>
              <mc:AlternateContent>
                <mc:Choice Requires="wps">
                  <w:drawing>
                    <wp:anchor distT="0" distB="0" distL="114300" distR="114300" simplePos="0" relativeHeight="251736064" behindDoc="0" locked="0" layoutInCell="1" allowOverlap="1">
                      <wp:simplePos x="0" y="0"/>
                      <wp:positionH relativeFrom="column">
                        <wp:posOffset>1036320</wp:posOffset>
                      </wp:positionH>
                      <wp:positionV relativeFrom="paragraph">
                        <wp:posOffset>306070</wp:posOffset>
                      </wp:positionV>
                      <wp:extent cx="215900" cy="2540"/>
                      <wp:effectExtent l="47625" t="0" r="64135" b="12700"/>
                      <wp:wrapNone/>
                      <wp:docPr id="29" name="直接箭头连接符 29"/>
                      <wp:cNvGraphicFramePr/>
                      <a:graphic xmlns:a="http://schemas.openxmlformats.org/drawingml/2006/main">
                        <a:graphicData uri="http://schemas.microsoft.com/office/word/2010/wordprocessingShape">
                          <wps:wsp>
                            <wps:cNvCnPr/>
                            <wps:spPr>
                              <a:xfrm rot="5400000" flipV="1">
                                <a:off x="0" y="0"/>
                                <a:ext cx="215900" cy="2540"/>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81.6pt;margin-top:24.1pt;height:0.2pt;width:17pt;rotation:-5898240f;z-index:251736064;mso-width-relative:page;mso-height-relative:page;" filled="f" stroked="t" coordsize="21600,21600" o:gfxdata="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ri9CrWAAAACQEAAA8AAAAAAAAA&#10;AQAgAAAAIgAAAGRycy9kb3ducmV2LnhtbFBLAQIUABQAAAAIAIdO4kDhqQ/DEwIAAPoDAAAOAAAA&#10;AAAAAAEAIAAAACUBAABkcnMvZTJvRG9jLnhtbFBLBQYAAAAABgAGAFkBAACqBQAAAAA=&#10;">
                      <v:fill on="f" focussize="0,0"/>
                      <v:stroke weight="0.5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685888" behindDoc="0" locked="0" layoutInCell="1" allowOverlap="1">
                      <wp:simplePos x="0" y="0"/>
                      <wp:positionH relativeFrom="column">
                        <wp:posOffset>2294890</wp:posOffset>
                      </wp:positionH>
                      <wp:positionV relativeFrom="paragraph">
                        <wp:posOffset>66675</wp:posOffset>
                      </wp:positionV>
                      <wp:extent cx="290830" cy="635"/>
                      <wp:effectExtent l="0" t="48895" r="13970" b="64770"/>
                      <wp:wrapNone/>
                      <wp:docPr id="109" name="直接箭头连接符 109"/>
                      <wp:cNvGraphicFramePr/>
                      <a:graphic xmlns:a="http://schemas.openxmlformats.org/drawingml/2006/main">
                        <a:graphicData uri="http://schemas.microsoft.com/office/word/2010/wordprocessingShape">
                          <wps:wsp>
                            <wps:cNvCnPr/>
                            <wps:spPr>
                              <a:xfrm flipV="1">
                                <a:off x="2750820" y="5725795"/>
                                <a:ext cx="290830" cy="635"/>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180.7pt;margin-top:5.25pt;height:0.05pt;width:22.9pt;z-index:251685888;mso-width-relative:page;mso-height-relative:page;" filled="f" stroked="t" coordsize="21600,21600" o:gfxdata="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Dq8o9cAAAAJAQAADwAA&#10;AAAAAAABACAAAAAiAAAAZHJzL2Rvd25yZXYueG1sUEsBAhQAFAAAAAgAh07iQA5mq/MXAgAA+QMA&#10;AA4AAAAAAAAAAQAgAAAAJgEAAGRycy9lMm9Eb2MueG1sUEsFBgAAAAAGAAYAWQEAAK8FAAAAAA==&#10;">
                      <v:fill on="f" focussize="0,0"/>
                      <v:stroke weight="0.5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734016" behindDoc="0" locked="0" layoutInCell="1" allowOverlap="1">
                      <wp:simplePos x="0" y="0"/>
                      <wp:positionH relativeFrom="column">
                        <wp:posOffset>1436370</wp:posOffset>
                      </wp:positionH>
                      <wp:positionV relativeFrom="paragraph">
                        <wp:posOffset>75565</wp:posOffset>
                      </wp:positionV>
                      <wp:extent cx="280670" cy="2540"/>
                      <wp:effectExtent l="0" t="48260" r="5080" b="63500"/>
                      <wp:wrapNone/>
                      <wp:docPr id="27" name="直接箭头连接符 27"/>
                      <wp:cNvGraphicFramePr/>
                      <a:graphic xmlns:a="http://schemas.openxmlformats.org/drawingml/2006/main">
                        <a:graphicData uri="http://schemas.microsoft.com/office/word/2010/wordprocessingShape">
                          <wps:wsp>
                            <wps:cNvCnPr/>
                            <wps:spPr>
                              <a:xfrm flipV="1">
                                <a:off x="0" y="0"/>
                                <a:ext cx="280670" cy="2540"/>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113.1pt;margin-top:5.95pt;height:0.2pt;width:22.1pt;z-index:251734016;mso-width-relative:page;mso-height-relative:page;" filled="f" stroked="t" coordsize="21600,21600" o:gfxdata="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r/VSMdcAAAAJAQAADwAAAAAAAAABACAA&#10;AAAiAAAAZHJzL2Rvd25yZXYueG1sUEsBAhQAFAAAAAgAh07iQFtSecYOAgAA7AMAAA4AAAAAAAAA&#10;AQAgAAAAJgEAAGRycy9lMm9Eb2MueG1sUEsFBgAAAAAGAAYAWQEAAKYFAAAAAA==&#10;">
                      <v:fill on="f" focussize="0,0"/>
                      <v:stroke weight="0.5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730944" behindDoc="0" locked="0" layoutInCell="1" allowOverlap="1">
                      <wp:simplePos x="0" y="0"/>
                      <wp:positionH relativeFrom="column">
                        <wp:posOffset>582295</wp:posOffset>
                      </wp:positionH>
                      <wp:positionV relativeFrom="paragraph">
                        <wp:posOffset>71120</wp:posOffset>
                      </wp:positionV>
                      <wp:extent cx="280670" cy="2540"/>
                      <wp:effectExtent l="0" t="48260" r="5080" b="63500"/>
                      <wp:wrapNone/>
                      <wp:docPr id="15" name="直接箭头连接符 15"/>
                      <wp:cNvGraphicFramePr/>
                      <a:graphic xmlns:a="http://schemas.openxmlformats.org/drawingml/2006/main">
                        <a:graphicData uri="http://schemas.microsoft.com/office/word/2010/wordprocessingShape">
                          <wps:wsp>
                            <wps:cNvCnPr/>
                            <wps:spPr>
                              <a:xfrm flipV="1">
                                <a:off x="0" y="0"/>
                                <a:ext cx="280670" cy="2540"/>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45.85pt;margin-top:5.6pt;height:0.2pt;width:22.1pt;z-index:251730944;mso-width-relative:page;mso-height-relative:page;" filled="f" stroked="t" coordsize="21600,21600" o:gfxdata="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ScE3nWAAAACAEAAA8AAAAAAAAAAQAgAAAA&#10;IgAAAGRycy9kb3ducmV2LnhtbFBLAQIUABQAAAAIAIdO4kB5az1jDQIAAOwDAAAOAAAAAAAAAAEA&#10;IAAAACUBAABkcnMvZTJvRG9jLnhtbFBLBQYAAAAABgAGAFkBAACkBQAAAAA=&#10;">
                      <v:fill on="f" focussize="0,0"/>
                      <v:stroke weight="0.5pt" color="#000000 [3213]" miterlimit="8" joinstyle="miter" endarrow="open"/>
                      <v:imagedata o:title=""/>
                      <o:lock v:ext="edit" aspectratio="f"/>
                    </v:shape>
                  </w:pict>
                </mc:Fallback>
              </mc:AlternateContent>
            </w:r>
          </w:p>
          <w:p w14:paraId="2ABA60EE">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cs="Times New Roman"/>
                <w:color w:val="000000" w:themeColor="text1"/>
                <w:sz w:val="24"/>
                <w:szCs w:val="24"/>
                <w:lang w:val="en-US" w:eastAsia="zh-CN"/>
                <w14:textFill>
                  <w14:solidFill>
                    <w14:schemeClr w14:val="tx1"/>
                  </w14:solidFill>
                </w14:textFill>
              </w:rPr>
            </w:pPr>
            <w:r>
              <w:rPr>
                <w:sz w:val="24"/>
              </w:rPr>
              <mc:AlternateContent>
                <mc:Choice Requires="wps">
                  <w:drawing>
                    <wp:anchor distT="0" distB="0" distL="114300" distR="114300" simplePos="0" relativeHeight="251740160" behindDoc="0" locked="0" layoutInCell="1" allowOverlap="1">
                      <wp:simplePos x="0" y="0"/>
                      <wp:positionH relativeFrom="column">
                        <wp:posOffset>4502785</wp:posOffset>
                      </wp:positionH>
                      <wp:positionV relativeFrom="paragraph">
                        <wp:posOffset>45720</wp:posOffset>
                      </wp:positionV>
                      <wp:extent cx="755015" cy="410210"/>
                      <wp:effectExtent l="4445" t="4445" r="21590" b="23495"/>
                      <wp:wrapNone/>
                      <wp:docPr id="1" name="矩形 1"/>
                      <wp:cNvGraphicFramePr/>
                      <a:graphic xmlns:a="http://schemas.openxmlformats.org/drawingml/2006/main">
                        <a:graphicData uri="http://schemas.microsoft.com/office/word/2010/wordprocessingShape">
                          <wps:wsp>
                            <wps:cNvSpPr/>
                            <wps:spPr>
                              <a:xfrm>
                                <a:off x="0" y="0"/>
                                <a:ext cx="755015" cy="410210"/>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56074C32">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首创八公山污水处理厂</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354.55pt;margin-top:3.6pt;height:32.3pt;width:59.45pt;z-index:251740160;v-text-anchor:middle;mso-width-relative:page;mso-height-relative:page;" filled="f" stroked="t" coordsize="21600,21600" o:gfxdata="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8+IiT9MAAAAIAQAADwAAAAAAAAABACAAAAAiAAAAZHJzL2Rvd25yZXYueG1sUEsBAhQAFAAAAAgA&#10;h07iQGynXlFjAgAAxAQAAA4AAAAAAAAAAQAgAAAAIgEAAGRycy9lMm9Eb2MueG1sUEsFBgAAAAAG&#10;AAYAWQEAAPcFAAAAAA==&#10;">
                      <v:fill on="f" focussize="0,0"/>
                      <v:stroke weight="0.5pt" color="#000000 [3213]" miterlimit="8" joinstyle="miter"/>
                      <v:imagedata o:title=""/>
                      <o:lock v:ext="edit" aspectratio="f"/>
                      <v:textbox inset="0mm,0mm,0mm,0mm">
                        <w:txbxContent>
                          <w:p w14:paraId="56074C32">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首创八公山污水处理厂</w:t>
                            </w:r>
                          </w:p>
                        </w:txbxContent>
                      </v:textbox>
                    </v:rect>
                  </w:pict>
                </mc:Fallback>
              </mc:AlternateContent>
            </w:r>
            <w:r>
              <w:rPr>
                <w:sz w:val="24"/>
              </w:rPr>
              <mc:AlternateContent>
                <mc:Choice Requires="wps">
                  <w:drawing>
                    <wp:anchor distT="0" distB="0" distL="114300" distR="114300" simplePos="0" relativeHeight="251735040" behindDoc="0" locked="0" layoutInCell="1" allowOverlap="1">
                      <wp:simplePos x="0" y="0"/>
                      <wp:positionH relativeFrom="column">
                        <wp:posOffset>2232660</wp:posOffset>
                      </wp:positionH>
                      <wp:positionV relativeFrom="paragraph">
                        <wp:posOffset>3810</wp:posOffset>
                      </wp:positionV>
                      <wp:extent cx="431800" cy="215900"/>
                      <wp:effectExtent l="0" t="0" r="0" b="0"/>
                      <wp:wrapNone/>
                      <wp:docPr id="28" name="矩形 28"/>
                      <wp:cNvGraphicFramePr/>
                      <a:graphic xmlns:a="http://schemas.openxmlformats.org/drawingml/2006/main">
                        <a:graphicData uri="http://schemas.microsoft.com/office/word/2010/wordprocessingShape">
                          <wps:wsp>
                            <wps:cNvSpPr/>
                            <wps:spPr>
                              <a:xfrm>
                                <a:off x="0" y="0"/>
                                <a:ext cx="431800" cy="2159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545C214A">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1.29</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75.8pt;margin-top:0.3pt;height:17pt;width:34pt;z-index:251735040;v-text-anchor:middle;mso-width-relative:page;mso-height-relative:page;" filled="f" stroked="f" coordsize="21600,21600" o:gfxdata="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oOtkj2AAAAAcB&#10;AAAPAAAAAAAAAAEAIAAAACIAAABkcnMvZG93bnJldi54bWxQSwECFAAUAAAACACHTuJA6IjaDVQC&#10;AACdBAAADgAAAAAAAAABACAAAAAnAQAAZHJzL2Uyb0RvYy54bWxQSwUGAAAAAAYABgBZAQAA7QUA&#10;AAAA&#10;">
                      <v:fill on="f" focussize="0,0"/>
                      <v:stroke on="f" weight="0.5pt" miterlimit="8" joinstyle="miter"/>
                      <v:imagedata o:title=""/>
                      <o:lock v:ext="edit" aspectratio="f"/>
                      <v:textbox inset="0mm,0mm,0mm,0mm">
                        <w:txbxContent>
                          <w:p w14:paraId="545C214A">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1.29</w:t>
                            </w:r>
                          </w:p>
                        </w:txbxContent>
                      </v:textbox>
                    </v:rect>
                  </w:pict>
                </mc:Fallback>
              </mc:AlternateContent>
            </w:r>
            <w:r>
              <w:rPr>
                <w:sz w:val="24"/>
              </w:rPr>
              <mc:AlternateContent>
                <mc:Choice Requires="wps">
                  <w:drawing>
                    <wp:anchor distT="0" distB="0" distL="114300" distR="114300" simplePos="0" relativeHeight="251731968" behindDoc="0" locked="0" layoutInCell="1" allowOverlap="1">
                      <wp:simplePos x="0" y="0"/>
                      <wp:positionH relativeFrom="column">
                        <wp:posOffset>1449705</wp:posOffset>
                      </wp:positionH>
                      <wp:positionV relativeFrom="paragraph">
                        <wp:posOffset>236220</wp:posOffset>
                      </wp:positionV>
                      <wp:extent cx="2268220" cy="2540"/>
                      <wp:effectExtent l="0" t="48895" r="17780" b="62865"/>
                      <wp:wrapNone/>
                      <wp:docPr id="25" name="直接箭头连接符 25"/>
                      <wp:cNvGraphicFramePr/>
                      <a:graphic xmlns:a="http://schemas.openxmlformats.org/drawingml/2006/main">
                        <a:graphicData uri="http://schemas.microsoft.com/office/word/2010/wordprocessingShape">
                          <wps:wsp>
                            <wps:cNvCnPr/>
                            <wps:spPr>
                              <a:xfrm flipV="1">
                                <a:off x="0" y="0"/>
                                <a:ext cx="2268220" cy="2540"/>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114.15pt;margin-top:18.6pt;height:0.2pt;width:178.6pt;z-index:251731968;mso-width-relative:page;mso-height-relative:page;" filled="f" stroked="t" coordsize="21600,21600" o:gfxdata="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CA1pp2QAAAAkBAAAPAAAAAAAAAAEA&#10;IAAAACIAAABkcnMvZG93bnJldi54bWxQSwECFAAUAAAACACHTuJAeMvCPA4CAADtAwAADgAAAAAA&#10;AAABACAAAAAoAQAAZHJzL2Uyb0RvYy54bWxQSwUGAAAAAAYABgBZAQAAqAUAAAAA&#10;">
                      <v:fill on="f" focussize="0,0"/>
                      <v:stroke weight="0.5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737088" behindDoc="0" locked="0" layoutInCell="1" allowOverlap="1">
                      <wp:simplePos x="0" y="0"/>
                      <wp:positionH relativeFrom="column">
                        <wp:posOffset>851535</wp:posOffset>
                      </wp:positionH>
                      <wp:positionV relativeFrom="paragraph">
                        <wp:posOffset>128270</wp:posOffset>
                      </wp:positionV>
                      <wp:extent cx="575945" cy="215900"/>
                      <wp:effectExtent l="5080" t="5080" r="9525" b="7620"/>
                      <wp:wrapNone/>
                      <wp:docPr id="30" name="矩形 30"/>
                      <wp:cNvGraphicFramePr/>
                      <a:graphic xmlns:a="http://schemas.openxmlformats.org/drawingml/2006/main">
                        <a:graphicData uri="http://schemas.microsoft.com/office/word/2010/wordprocessingShape">
                          <wps:wsp>
                            <wps:cNvSpPr/>
                            <wps:spPr>
                              <a:xfrm>
                                <a:off x="0" y="0"/>
                                <a:ext cx="575945" cy="215900"/>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3766B61">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制备浓水</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67.05pt;margin-top:10.1pt;height:17pt;width:45.35pt;z-index:251737088;v-text-anchor:middle;mso-width-relative:page;mso-height-relative:page;" filled="f" stroked="t" coordsize="21600,21600" o:gfxdata="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mcJza9UAAAAJAQAADwAAAAAAAAABACAAAAAiAAAAZHJzL2Rvd25yZXYueG1sUEsBAhQAFAAA&#10;AAgAh07iQEIRUstkAgAAxgQAAA4AAAAAAAAAAQAgAAAAJAEAAGRycy9lMm9Eb2MueG1sUEsFBgAA&#10;AAAGAAYAWQEAAPoFAAAAAA==&#10;">
                      <v:fill on="f" focussize="0,0"/>
                      <v:stroke weight="0.5pt" color="#000000 [3213]" miterlimit="8" joinstyle="miter"/>
                      <v:imagedata o:title=""/>
                      <o:lock v:ext="edit" aspectratio="f"/>
                      <v:textbox inset="0mm,0mm,0mm,0mm">
                        <w:txbxContent>
                          <w:p w14:paraId="63766B61">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制备浓水</w:t>
                            </w:r>
                          </w:p>
                        </w:txbxContent>
                      </v:textbox>
                    </v:rect>
                  </w:pict>
                </mc:Fallback>
              </mc:AlternateContent>
            </w:r>
          </w:p>
          <w:p w14:paraId="15856A57">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cs="Times New Roman"/>
                <w:color w:val="000000" w:themeColor="text1"/>
                <w:sz w:val="24"/>
                <w:szCs w:val="24"/>
                <w:lang w:val="en-US" w:eastAsia="zh-CN"/>
                <w14:textFill>
                  <w14:solidFill>
                    <w14:schemeClr w14:val="tx1"/>
                  </w14:solidFill>
                </w14:textFill>
              </w:rPr>
            </w:pPr>
            <w:r>
              <w:rPr>
                <w:sz w:val="24"/>
              </w:rPr>
              <mc:AlternateContent>
                <mc:Choice Requires="wps">
                  <w:drawing>
                    <wp:anchor distT="0" distB="0" distL="114300" distR="114300" simplePos="0" relativeHeight="251723776" behindDoc="0" locked="0" layoutInCell="1" allowOverlap="1">
                      <wp:simplePos x="0" y="0"/>
                      <wp:positionH relativeFrom="column">
                        <wp:posOffset>1302385</wp:posOffset>
                      </wp:positionH>
                      <wp:positionV relativeFrom="paragraph">
                        <wp:posOffset>184150</wp:posOffset>
                      </wp:positionV>
                      <wp:extent cx="539750" cy="215900"/>
                      <wp:effectExtent l="0" t="0" r="0" b="0"/>
                      <wp:wrapNone/>
                      <wp:docPr id="148" name="矩形 148"/>
                      <wp:cNvGraphicFramePr/>
                      <a:graphic xmlns:a="http://schemas.openxmlformats.org/drawingml/2006/main">
                        <a:graphicData uri="http://schemas.microsoft.com/office/word/2010/wordprocessingShape">
                          <wps:wsp>
                            <wps:cNvSpPr/>
                            <wps:spPr>
                              <a:xfrm>
                                <a:off x="2416810" y="5802630"/>
                                <a:ext cx="539750" cy="2159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501E3778">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损耗0.06</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02.55pt;margin-top:14.5pt;height:17pt;width:42.5pt;z-index:251723776;v-text-anchor:middle;mso-width-relative:page;mso-height-relative:page;" filled="f" stroked="f" coordsize="21600,21600" o:gfxdata="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xReuoNgAAAAJAQAADwAAAAAAAAABACAAAAAiAAAAZHJzL2Rvd25yZXYueG1sUEsBAhQA&#10;FAAAAAgAh07iQKGcnpBkAgAAqwQAAA4AAAAAAAAAAQAgAAAAJwEAAGRycy9lMm9Eb2MueG1sUEsF&#10;BgAAAAAGAAYAWQEAAP0FAAAAAA==&#10;">
                      <v:fill on="f" focussize="0,0"/>
                      <v:stroke on="f" weight="0.5pt" miterlimit="8" joinstyle="miter"/>
                      <v:imagedata o:title=""/>
                      <o:lock v:ext="edit" aspectratio="f"/>
                      <v:textbox inset="0mm,0mm,0mm,0mm">
                        <w:txbxContent>
                          <w:p w14:paraId="501E3778">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损耗0.06</w:t>
                            </w:r>
                          </w:p>
                        </w:txbxContent>
                      </v:textbox>
                    </v:rect>
                  </w:pict>
                </mc:Fallback>
              </mc:AlternateContent>
            </w:r>
            <w:r>
              <w:rPr>
                <w:sz w:val="24"/>
              </w:rPr>
              <mc:AlternateContent>
                <mc:Choice Requires="wps">
                  <w:drawing>
                    <wp:anchor distT="0" distB="0" distL="114300" distR="114300" simplePos="0" relativeHeight="251721728" behindDoc="0" locked="0" layoutInCell="1" allowOverlap="1">
                      <wp:simplePos x="0" y="0"/>
                      <wp:positionH relativeFrom="column">
                        <wp:posOffset>1161415</wp:posOffset>
                      </wp:positionH>
                      <wp:positionV relativeFrom="paragraph">
                        <wp:posOffset>269240</wp:posOffset>
                      </wp:positionV>
                      <wp:extent cx="127000" cy="179070"/>
                      <wp:effectExtent l="4445" t="46990" r="6985" b="16510"/>
                      <wp:wrapNone/>
                      <wp:docPr id="145" name="曲线连接符 145"/>
                      <wp:cNvGraphicFramePr/>
                      <a:graphic xmlns:a="http://schemas.openxmlformats.org/drawingml/2006/main">
                        <a:graphicData uri="http://schemas.microsoft.com/office/word/2010/wordprocessingShape">
                          <wps:wsp>
                            <wps:cNvCnPr/>
                            <wps:spPr>
                              <a:xfrm rot="16200000">
                                <a:off x="2299335" y="5911850"/>
                                <a:ext cx="127000" cy="179070"/>
                              </a:xfrm>
                              <a:prstGeom prst="curvedConnector2">
                                <a:avLst/>
                              </a:prstGeom>
                              <a:ln w="6350">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7" type="#_x0000_t37" style="position:absolute;left:0pt;margin-left:91.45pt;margin-top:21.2pt;height:14.1pt;width:10pt;rotation:-5898240f;z-index:251721728;mso-width-relative:page;mso-height-relative:page;" filled="f" stroked="t" coordsize="21600,21600" o:gfxdata="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AXX9XtQAAAAJAQAADwAA&#10;AAAAAAABACAAAAAiAAAAZHJzL2Rvd25yZXYueG1sUEsBAhQAFAAAAAgAh07iQDH0vtIaAgAA+AMA&#10;AA4AAAAAAAAAAQAgAAAAIwEAAGRycy9lMm9Eb2MueG1sUEsFBgAAAAAGAAYAWQEAAK8FAAAAAA==&#10;">
                      <v:fill on="f" focussize="0,0"/>
                      <v:stroke weight="0.5pt" color="#000000 [3213]" miterlimit="8" joinstyle="miter" dashstyle="dash" endarrow="open"/>
                      <v:imagedata o:title=""/>
                      <o:lock v:ext="edit" aspectratio="f"/>
                    </v:shape>
                  </w:pict>
                </mc:Fallback>
              </mc:AlternateContent>
            </w:r>
          </w:p>
          <w:p w14:paraId="20DAAA47">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sz w:val="24"/>
              </w:rPr>
              <mc:AlternateContent>
                <mc:Choice Requires="wps">
                  <w:drawing>
                    <wp:anchor distT="0" distB="0" distL="114300" distR="114300" simplePos="0" relativeHeight="251728896" behindDoc="0" locked="0" layoutInCell="1" allowOverlap="1">
                      <wp:simplePos x="0" y="0"/>
                      <wp:positionH relativeFrom="column">
                        <wp:posOffset>2415540</wp:posOffset>
                      </wp:positionH>
                      <wp:positionV relativeFrom="paragraph">
                        <wp:posOffset>69850</wp:posOffset>
                      </wp:positionV>
                      <wp:extent cx="539750" cy="215900"/>
                      <wp:effectExtent l="0" t="0" r="0" b="0"/>
                      <wp:wrapNone/>
                      <wp:docPr id="153" name="矩形 153"/>
                      <wp:cNvGraphicFramePr/>
                      <a:graphic xmlns:a="http://schemas.openxmlformats.org/drawingml/2006/main">
                        <a:graphicData uri="http://schemas.microsoft.com/office/word/2010/wordprocessingShape">
                          <wps:wsp>
                            <wps:cNvSpPr/>
                            <wps:spPr>
                              <a:xfrm>
                                <a:off x="4149090" y="5939155"/>
                                <a:ext cx="539750" cy="2159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52A674B4">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0.21</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90.2pt;margin-top:5.5pt;height:17pt;width:42.5pt;z-index:251728896;v-text-anchor:middle;mso-width-relative:page;mso-height-relative:page;" filled="f" stroked="f" coordsize="21600,21600" o:gfxdata="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cWFJv2QAAAAkBAAAPAAAAAAAAAAEAIAAAACIAAABkcnMvZG93bnJldi54bWxQSwEC&#10;FAAUAAAACACHTuJA0jcaM2UCAACrBAAADgAAAAAAAAABACAAAAAoAQAAZHJzL2Uyb0RvYy54bWxQ&#10;SwUGAAAAAAYABgBZAQAA/wUAAAAA&#10;">
                      <v:fill on="f" focussize="0,0"/>
                      <v:stroke on="f" weight="0.5pt" miterlimit="8" joinstyle="miter"/>
                      <v:imagedata o:title=""/>
                      <o:lock v:ext="edit" aspectratio="f"/>
                      <v:textbox inset="0mm,0mm,0mm,0mm">
                        <w:txbxContent>
                          <w:p w14:paraId="52A674B4">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0.21</w:t>
                            </w:r>
                          </w:p>
                        </w:txbxContent>
                      </v:textbox>
                    </v:rect>
                  </w:pict>
                </mc:Fallback>
              </mc:AlternateContent>
            </w:r>
            <w:r>
              <w:rPr>
                <w:sz w:val="24"/>
              </w:rPr>
              <mc:AlternateContent>
                <mc:Choice Requires="wps">
                  <w:drawing>
                    <wp:anchor distT="0" distB="0" distL="114300" distR="114300" simplePos="0" relativeHeight="251722752" behindDoc="0" locked="0" layoutInCell="1" allowOverlap="1">
                      <wp:simplePos x="0" y="0"/>
                      <wp:positionH relativeFrom="column">
                        <wp:posOffset>497840</wp:posOffset>
                      </wp:positionH>
                      <wp:positionV relativeFrom="paragraph">
                        <wp:posOffset>50800</wp:posOffset>
                      </wp:positionV>
                      <wp:extent cx="431800" cy="215900"/>
                      <wp:effectExtent l="0" t="0" r="0" b="0"/>
                      <wp:wrapNone/>
                      <wp:docPr id="147" name="矩形 147"/>
                      <wp:cNvGraphicFramePr/>
                      <a:graphic xmlns:a="http://schemas.openxmlformats.org/drawingml/2006/main">
                        <a:graphicData uri="http://schemas.microsoft.com/office/word/2010/wordprocessingShape">
                          <wps:wsp>
                            <wps:cNvSpPr/>
                            <wps:spPr>
                              <a:xfrm>
                                <a:off x="1834515" y="5887085"/>
                                <a:ext cx="431800" cy="2159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10E3812C">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0.27</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39.2pt;margin-top:4pt;height:17pt;width:34pt;z-index:251722752;v-text-anchor:middle;mso-width-relative:page;mso-height-relative:page;" filled="f" stroked="f" coordsize="21600,21600" o:gfxdata="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sYWaF1wAAAAcBAAAPAAAAAAAAAAEAIAAAACIAAABkcnMvZG93bnJldi54bWxQSwECFAAU&#10;AAAACACHTuJA30JyrmQCAACrBAAADgAAAAAAAAABACAAAAAmAQAAZHJzL2Uyb0RvYy54bWxQSwUG&#10;AAAAAAYABgBZAQAA/AUAAAAA&#10;">
                      <v:fill on="f" focussize="0,0"/>
                      <v:stroke on="f" weight="0.5pt" miterlimit="8" joinstyle="miter"/>
                      <v:imagedata o:title=""/>
                      <o:lock v:ext="edit" aspectratio="f"/>
                      <v:textbox inset="0mm,0mm,0mm,0mm">
                        <w:txbxContent>
                          <w:p w14:paraId="10E3812C">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0.27</w:t>
                            </w:r>
                          </w:p>
                        </w:txbxContent>
                      </v:textbox>
                    </v:rect>
                  </w:pict>
                </mc:Fallback>
              </mc:AlternateContent>
            </w:r>
            <w:r>
              <w:rPr>
                <w:sz w:val="24"/>
              </w:rPr>
              <mc:AlternateContent>
                <mc:Choice Requires="wps">
                  <w:drawing>
                    <wp:anchor distT="0" distB="0" distL="114300" distR="114300" simplePos="0" relativeHeight="251727872" behindDoc="0" locked="0" layoutInCell="1" allowOverlap="1">
                      <wp:simplePos x="0" y="0"/>
                      <wp:positionH relativeFrom="column">
                        <wp:posOffset>1358265</wp:posOffset>
                      </wp:positionH>
                      <wp:positionV relativeFrom="paragraph">
                        <wp:posOffset>31750</wp:posOffset>
                      </wp:positionV>
                      <wp:extent cx="539750" cy="215900"/>
                      <wp:effectExtent l="0" t="0" r="0" b="0"/>
                      <wp:wrapNone/>
                      <wp:docPr id="152" name="矩形 152"/>
                      <wp:cNvGraphicFramePr/>
                      <a:graphic xmlns:a="http://schemas.openxmlformats.org/drawingml/2006/main">
                        <a:graphicData uri="http://schemas.microsoft.com/office/word/2010/wordprocessingShape">
                          <wps:wsp>
                            <wps:cNvSpPr/>
                            <wps:spPr>
                              <a:xfrm>
                                <a:off x="2631440" y="5956300"/>
                                <a:ext cx="539750" cy="215900"/>
                              </a:xfrm>
                              <a:prstGeom prst="rect">
                                <a:avLst/>
                              </a:prstGeom>
                              <a:noFill/>
                              <a:ln w="6350">
                                <a:noFill/>
                              </a:ln>
                            </wps:spPr>
                            <wps:style>
                              <a:lnRef idx="2">
                                <a:schemeClr val="accent1">
                                  <a:lumMod val="75000"/>
                                </a:schemeClr>
                              </a:lnRef>
                              <a:fillRef idx="1">
                                <a:schemeClr val="accent1"/>
                              </a:fillRef>
                              <a:effectRef idx="0">
                                <a:srgbClr val="FFFFFF"/>
                              </a:effectRef>
                              <a:fontRef idx="minor">
                                <a:schemeClr val="lt1"/>
                              </a:fontRef>
                            </wps:style>
                            <wps:txbx>
                              <w:txbxContent>
                                <w:p w14:paraId="621D750F">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0.21</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06.95pt;margin-top:2.5pt;height:17pt;width:42.5pt;z-index:251727872;v-text-anchor:middle;mso-width-relative:page;mso-height-relative:page;" filled="f" stroked="f" coordsize="21600,21600" o:gfxdata="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YFqzC2AAAAAgBAAAPAAAAAAAAAAEAIAAAACIAAABkcnMvZG93bnJldi54bWxQSwECFAAU&#10;AAAACACHTuJAPQSZnWMCAACrBAAADgAAAAAAAAABACAAAAAnAQAAZHJzL2Uyb0RvYy54bWxQSwUG&#10;AAAAAAYABgBZAQAA/AUAAAAA&#10;">
                      <v:fill on="f" focussize="0,0"/>
                      <v:stroke on="f" weight="0.5pt" miterlimit="8" joinstyle="miter"/>
                      <v:imagedata o:title=""/>
                      <o:lock v:ext="edit" aspectratio="f"/>
                      <v:textbox inset="0mm,0mm,0mm,0mm">
                        <w:txbxContent>
                          <w:p w14:paraId="621D750F">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0.21</w:t>
                            </w:r>
                          </w:p>
                        </w:txbxContent>
                      </v:textbox>
                    </v:rect>
                  </w:pict>
                </mc:Fallback>
              </mc:AlternateContent>
            </w:r>
            <w:r>
              <w:rPr>
                <w:sz w:val="24"/>
              </w:rPr>
              <mc:AlternateContent>
                <mc:Choice Requires="wps">
                  <w:drawing>
                    <wp:anchor distT="0" distB="0" distL="114300" distR="114300" simplePos="0" relativeHeight="251725824" behindDoc="0" locked="0" layoutInCell="1" allowOverlap="1">
                      <wp:simplePos x="0" y="0"/>
                      <wp:positionH relativeFrom="column">
                        <wp:posOffset>1819910</wp:posOffset>
                      </wp:positionH>
                      <wp:positionV relativeFrom="paragraph">
                        <wp:posOffset>134620</wp:posOffset>
                      </wp:positionV>
                      <wp:extent cx="575945" cy="215900"/>
                      <wp:effectExtent l="5080" t="5080" r="9525" b="7620"/>
                      <wp:wrapNone/>
                      <wp:docPr id="150" name="矩形 150"/>
                      <wp:cNvGraphicFramePr/>
                      <a:graphic xmlns:a="http://schemas.openxmlformats.org/drawingml/2006/main">
                        <a:graphicData uri="http://schemas.microsoft.com/office/word/2010/wordprocessingShape">
                          <wps:wsp>
                            <wps:cNvSpPr/>
                            <wps:spPr>
                              <a:xfrm>
                                <a:off x="3093085" y="6059170"/>
                                <a:ext cx="575945" cy="215900"/>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149C0E4">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清洁废水</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43.3pt;margin-top:10.6pt;height:17pt;width:45.35pt;z-index:251725824;v-text-anchor:middle;mso-width-relative:page;mso-height-relative:page;" filled="f" stroked="t" coordsize="21600,21600" o:gfxdata="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pNTfzNYAAAAJAQAADwAAAAAAAAABACAAAAAiAAAAZHJzL2Rvd25y&#10;ZXYueG1sUEsBAhQAFAAAAAgAh07iQFmZZupyAgAA1AQAAA4AAAAAAAAAAQAgAAAAJQEAAGRycy9l&#10;Mm9Eb2MueG1sUEsFBgAAAAAGAAYAWQEAAAkGAAAAAA==&#10;">
                      <v:fill on="f" focussize="0,0"/>
                      <v:stroke weight="0.5pt" color="#000000 [3213]" miterlimit="8" joinstyle="miter"/>
                      <v:imagedata o:title=""/>
                      <o:lock v:ext="edit" aspectratio="f"/>
                      <v:textbox inset="0mm,0mm,0mm,0mm">
                        <w:txbxContent>
                          <w:p w14:paraId="2149C0E4">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清洁废水</w:t>
                            </w:r>
                          </w:p>
                        </w:txbxContent>
                      </v:textbox>
                    </v:rect>
                  </w:pict>
                </mc:Fallback>
              </mc:AlternateContent>
            </w:r>
            <w:r>
              <w:rPr>
                <w:sz w:val="24"/>
              </w:rPr>
              <mc:AlternateContent>
                <mc:Choice Requires="wps">
                  <w:drawing>
                    <wp:anchor distT="0" distB="0" distL="114300" distR="114300" simplePos="0" relativeHeight="251724800" behindDoc="0" locked="0" layoutInCell="1" allowOverlap="1">
                      <wp:simplePos x="0" y="0"/>
                      <wp:positionH relativeFrom="column">
                        <wp:posOffset>1513205</wp:posOffset>
                      </wp:positionH>
                      <wp:positionV relativeFrom="paragraph">
                        <wp:posOffset>249555</wp:posOffset>
                      </wp:positionV>
                      <wp:extent cx="288290" cy="10160"/>
                      <wp:effectExtent l="0" t="41910" r="16510" b="62230"/>
                      <wp:wrapNone/>
                      <wp:docPr id="149" name="直接箭头连接符 149"/>
                      <wp:cNvGraphicFramePr/>
                      <a:graphic xmlns:a="http://schemas.openxmlformats.org/drawingml/2006/main">
                        <a:graphicData uri="http://schemas.microsoft.com/office/word/2010/wordprocessingShape">
                          <wps:wsp>
                            <wps:cNvCnPr/>
                            <wps:spPr>
                              <a:xfrm>
                                <a:off x="2786380" y="6174105"/>
                                <a:ext cx="288290" cy="10160"/>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119.15pt;margin-top:19.65pt;height:0.8pt;width:22.7pt;z-index:251724800;mso-width-relative:page;mso-height-relative:page;" filled="f" stroked="t" coordsize="21600,21600" o:gfxdata="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NmzDGDZAAAACQEAAA8A&#10;AAAAAAAAAQAgAAAAIgAAAGRycy9kb3ducmV2LnhtbFBLAQIUABQAAAAIAIdO4kArvinxFgIAAPED&#10;AAAOAAAAAAAAAAEAIAAAACgBAABkcnMvZTJvRG9jLnhtbFBLBQYAAAAABgAGAFkBAACwBQAAAAA=&#10;">
                      <v:fill on="f" focussize="0,0"/>
                      <v:stroke weight="0.5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720704" behindDoc="0" locked="0" layoutInCell="1" allowOverlap="1">
                      <wp:simplePos x="0" y="0"/>
                      <wp:positionH relativeFrom="column">
                        <wp:posOffset>916940</wp:posOffset>
                      </wp:positionH>
                      <wp:positionV relativeFrom="paragraph">
                        <wp:posOffset>140335</wp:posOffset>
                      </wp:positionV>
                      <wp:extent cx="575945" cy="215900"/>
                      <wp:effectExtent l="5080" t="5080" r="9525" b="7620"/>
                      <wp:wrapNone/>
                      <wp:docPr id="144" name="矩形 144"/>
                      <wp:cNvGraphicFramePr/>
                      <a:graphic xmlns:a="http://schemas.openxmlformats.org/drawingml/2006/main">
                        <a:graphicData uri="http://schemas.microsoft.com/office/word/2010/wordprocessingShape">
                          <wps:wsp>
                            <wps:cNvSpPr/>
                            <wps:spPr>
                              <a:xfrm>
                                <a:off x="2190115" y="6064885"/>
                                <a:ext cx="575945" cy="215900"/>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38D5FC5D">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清洁用水</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72.2pt;margin-top:11.05pt;height:17pt;width:45.35pt;z-index:251720704;v-text-anchor:middle;mso-width-relative:page;mso-height-relative:page;" filled="f" stroked="t" coordsize="21600,21600" o:gfxdata="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CdlaNU1gAAAAkBAAAPAAAAAAAAAAEAIAAAACIAAABkcnMvZG93&#10;bnJldi54bWxQSwECFAAUAAAACACHTuJAS9VMfXQCAADUBAAADgAAAAAAAAABACAAAAAlAQAAZHJz&#10;L2Uyb0RvYy54bWxQSwUGAAAAAAYABgBZAQAACwYAAAAA&#10;">
                      <v:fill on="f" focussize="0,0"/>
                      <v:stroke weight="0.5pt" color="#000000 [3213]" miterlimit="8" joinstyle="miter"/>
                      <v:imagedata o:title=""/>
                      <o:lock v:ext="edit" aspectratio="f"/>
                      <v:textbox inset="0mm,0mm,0mm,0mm">
                        <w:txbxContent>
                          <w:p w14:paraId="38D5FC5D">
                            <w:pPr>
                              <w:keepNext w:val="0"/>
                              <w:keepLines w:val="0"/>
                              <w:pageBreakBefore w:val="0"/>
                              <w:widowControl w:val="0"/>
                              <w:kinsoku/>
                              <w:wordWrap/>
                              <w:overflowPunct/>
                              <w:topLinePunct w:val="0"/>
                              <w:bidi w:val="0"/>
                              <w:adjustRightInd/>
                              <w:snapToGrid/>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清洁用水</w:t>
                            </w:r>
                          </w:p>
                        </w:txbxContent>
                      </v:textbox>
                    </v:rect>
                  </w:pict>
                </mc:Fallback>
              </mc:AlternateContent>
            </w:r>
          </w:p>
          <w:p w14:paraId="7FCE0630">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p>
          <w:p w14:paraId="032AE3E6">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default" w:ascii="Times New Roman" w:hAnsi="Times New Roman" w:eastAsia="宋体" w:cs="Times New Roman"/>
                <w:b/>
                <w:bCs w:val="0"/>
                <w:color w:val="000000" w:themeColor="text1"/>
                <w:sz w:val="24"/>
                <w:szCs w:val="24"/>
                <w14:textFill>
                  <w14:solidFill>
                    <w14:schemeClr w14:val="tx1"/>
                  </w14:solidFill>
                </w14:textFill>
              </w:rPr>
            </w:pPr>
            <w:r>
              <w:rPr>
                <w:rFonts w:hint="default" w:ascii="Times New Roman" w:hAnsi="Times New Roman" w:eastAsia="宋体" w:cs="Times New Roman"/>
                <w:b/>
                <w:bCs w:val="0"/>
                <w:color w:val="000000" w:themeColor="text1"/>
                <w:sz w:val="24"/>
                <w:szCs w:val="21"/>
                <w14:textFill>
                  <w14:solidFill>
                    <w14:schemeClr w14:val="tx1"/>
                  </w14:solidFill>
                </w14:textFill>
              </w:rPr>
              <w:t>图</w:t>
            </w:r>
            <w:r>
              <w:rPr>
                <w:rFonts w:hint="eastAsia" w:cs="Times New Roman"/>
                <w:b/>
                <w:bCs w:val="0"/>
                <w:color w:val="000000" w:themeColor="text1"/>
                <w:sz w:val="24"/>
                <w:szCs w:val="21"/>
                <w:lang w:val="en-US" w:eastAsia="zh-CN"/>
                <w14:textFill>
                  <w14:solidFill>
                    <w14:schemeClr w14:val="tx1"/>
                  </w14:solidFill>
                </w14:textFill>
              </w:rPr>
              <w:t>2-1  水平衡图（单位：t/d）</w:t>
            </w:r>
          </w:p>
          <w:p w14:paraId="6303D515">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（2）排水</w:t>
            </w:r>
          </w:p>
          <w:p w14:paraId="06F7D6AE">
            <w:pPr>
              <w:pStyle w:val="39"/>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Times New Roman" w:hAnsi="Times New Roman" w:eastAsia="宋体" w:cs="Times New Roman"/>
                <w:color w:val="000000" w:themeColor="text1"/>
                <w:sz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本项目采取雨、污分流</w:t>
            </w:r>
            <w:r>
              <w:rPr>
                <w:rFonts w:hint="default" w:ascii="Times New Roman" w:hAnsi="Times New Roman" w:eastAsia="宋体" w:cs="Times New Roman"/>
                <w:color w:val="000000" w:themeColor="text1"/>
                <w:sz w:val="24"/>
                <w:highlight w:val="none"/>
                <w14:textFill>
                  <w14:solidFill>
                    <w14:schemeClr w14:val="tx1"/>
                  </w14:solidFill>
                </w14:textFill>
              </w:rPr>
              <w:t>制</w:t>
            </w:r>
            <w:r>
              <w:rPr>
                <w:rFonts w:hint="eastAsia" w:asci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生活污水</w:t>
            </w:r>
            <w:r>
              <w:rPr>
                <w:rFonts w:hint="eastAsia" w:ascii="Times New Roman" w:cs="Times New Roman"/>
                <w:color w:val="000000" w:themeColor="text1"/>
                <w:sz w:val="24"/>
                <w:highlight w:val="none"/>
                <w:lang w:val="en-US" w:eastAsia="zh-CN"/>
                <w14:textFill>
                  <w14:solidFill>
                    <w14:schemeClr w14:val="tx1"/>
                  </w14:solidFill>
                </w14:textFill>
              </w:rPr>
              <w:t>经</w:t>
            </w:r>
            <w:r>
              <w:rPr>
                <w:rFonts w:hint="eastAsia" w:ascii="Times New Roman" w:cs="Times New Roman"/>
                <w:color w:val="000000" w:themeColor="text1"/>
                <w:sz w:val="24"/>
                <w:highlight w:val="none"/>
                <w:lang w:eastAsia="zh-CN"/>
                <w14:textFill>
                  <w14:solidFill>
                    <w14:schemeClr w14:val="tx1"/>
                  </w14:solidFill>
                </w14:textFill>
              </w:rPr>
              <w:t>化粪池</w:t>
            </w:r>
            <w:r>
              <w:rPr>
                <w:rFonts w:hint="eastAsia" w:ascii="Times New Roman" w:cs="Times New Roman"/>
                <w:color w:val="000000" w:themeColor="text1"/>
                <w:sz w:val="24"/>
                <w:highlight w:val="none"/>
                <w:lang w:val="en-US" w:eastAsia="zh-CN"/>
                <w14:textFill>
                  <w14:solidFill>
                    <w14:schemeClr w14:val="tx1"/>
                  </w14:solidFill>
                </w14:textFill>
              </w:rPr>
              <w:t>后、生产废水经三级沉淀池后一并由园区污水管网进入八公山区绿色发展产业园区配套污水处理厂（2026年8月7日淮南市生态环境局以淮环审复〔2026〕22号对该污水处理厂环境影响报告书进行批复）处理后经市政污水管网接入淮南首创八公山污水处理厂处理达标后排入淮河</w:t>
            </w:r>
            <w:r>
              <w:rPr>
                <w:rFonts w:hint="default" w:ascii="Times New Roman" w:hAnsi="Times New Roman" w:eastAsia="宋体" w:cs="Times New Roman"/>
                <w:color w:val="000000" w:themeColor="text1"/>
                <w:sz w:val="24"/>
                <w:szCs w:val="24"/>
                <w14:textFill>
                  <w14:solidFill>
                    <w14:schemeClr w14:val="tx1"/>
                  </w14:solidFill>
                </w14:textFill>
              </w:rPr>
              <w:t>。</w:t>
            </w:r>
          </w:p>
          <w:p w14:paraId="3307FB4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（3）供电</w:t>
            </w:r>
          </w:p>
          <w:p w14:paraId="5CEF1F71">
            <w:pPr>
              <w:pStyle w:val="40"/>
              <w:keepNext w:val="0"/>
              <w:keepLines w:val="0"/>
              <w:pageBreakBefore w:val="0"/>
              <w:widowControl w:val="0"/>
              <w:kinsoku/>
              <w:wordWrap/>
              <w:overflowPunct/>
              <w:topLinePunct w:val="0"/>
              <w:autoSpaceDE/>
              <w:autoSpaceDN/>
              <w:bidi w:val="0"/>
              <w:adjustRightInd/>
              <w:snapToGrid/>
              <w:spacing w:before="0" w:line="360" w:lineRule="auto"/>
              <w:ind w:firstLine="480" w:firstLineChars="200"/>
              <w:jc w:val="both"/>
              <w:textAlignment w:val="auto"/>
              <w:rPr>
                <w:rFonts w:hint="default" w:ascii="Times New Roman" w:hAnsi="Times New Roman" w:eastAsia="宋体" w:cs="Times New Roman"/>
                <w:snapToGrid/>
                <w:color w:val="000000" w:themeColor="text1"/>
                <w:spacing w:val="0"/>
                <w:w w:val="100"/>
                <w:kern w:val="0"/>
                <w:positio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由</w:t>
            </w:r>
            <w:r>
              <w:rPr>
                <w:rFonts w:hint="eastAsia" w:ascii="Times New Roman" w:cs="Times New Roman"/>
                <w:color w:val="000000" w:themeColor="text1"/>
                <w:sz w:val="24"/>
                <w:szCs w:val="24"/>
                <w:lang w:val="en-US" w:eastAsia="zh-CN"/>
                <w14:textFill>
                  <w14:solidFill>
                    <w14:schemeClr w14:val="tx1"/>
                  </w14:solidFill>
                </w14:textFill>
              </w:rPr>
              <w:t>八公山区</w:t>
            </w:r>
            <w:r>
              <w:rPr>
                <w:rFonts w:hint="default" w:ascii="Times New Roman" w:hAnsi="Times New Roman" w:eastAsia="宋体" w:cs="Times New Roman"/>
                <w:color w:val="000000" w:themeColor="text1"/>
                <w:sz w:val="24"/>
                <w:szCs w:val="24"/>
                <w14:textFill>
                  <w14:solidFill>
                    <w14:schemeClr w14:val="tx1"/>
                  </w14:solidFill>
                </w14:textFill>
              </w:rPr>
              <w:t>市政供电。</w:t>
            </w:r>
            <w:r>
              <w:rPr>
                <w:rFonts w:hint="default" w:ascii="Times New Roman" w:hAnsi="Times New Roman" w:eastAsia="宋体" w:cs="Times New Roman"/>
                <w:color w:val="000000" w:themeColor="text1"/>
                <w:sz w:val="24"/>
                <w:szCs w:val="22"/>
                <w:lang w:eastAsia="zh-CN"/>
                <w14:textFill>
                  <w14:solidFill>
                    <w14:schemeClr w14:val="tx1"/>
                  </w14:solidFill>
                </w14:textFill>
              </w:rPr>
              <w:t>本项目</w:t>
            </w:r>
            <w:r>
              <w:rPr>
                <w:rFonts w:hint="default" w:ascii="Times New Roman" w:hAnsi="Times New Roman" w:eastAsia="宋体" w:cs="Times New Roman"/>
                <w:color w:val="000000" w:themeColor="text1"/>
                <w:sz w:val="24"/>
                <w:szCs w:val="22"/>
                <w14:textFill>
                  <w14:solidFill>
                    <w14:schemeClr w14:val="tx1"/>
                  </w14:solidFill>
                </w14:textFill>
              </w:rPr>
              <w:t>年</w:t>
            </w:r>
            <w:r>
              <w:rPr>
                <w:rFonts w:hint="default" w:ascii="Times New Roman" w:hAnsi="Times New Roman" w:eastAsia="宋体" w:cs="Times New Roman"/>
                <w:color w:val="000000" w:themeColor="text1"/>
                <w:sz w:val="24"/>
                <w:szCs w:val="22"/>
                <w:highlight w:val="none"/>
                <w14:textFill>
                  <w14:solidFill>
                    <w14:schemeClr w14:val="tx1"/>
                  </w14:solidFill>
                </w14:textFill>
              </w:rPr>
              <w:t>用电量</w:t>
            </w:r>
            <w:r>
              <w:rPr>
                <w:rFonts w:hint="default" w:ascii="Times New Roman" w:hAnsi="Times New Roman" w:eastAsia="宋体" w:cs="Times New Roman"/>
                <w:color w:val="000000" w:themeColor="text1"/>
                <w:sz w:val="24"/>
                <w:szCs w:val="24"/>
                <w:highlight w:val="none"/>
                <w14:textFill>
                  <w14:solidFill>
                    <w14:schemeClr w14:val="tx1"/>
                  </w14:solidFill>
                </w14:textFill>
              </w:rPr>
              <w:t>约</w:t>
            </w:r>
            <w:r>
              <w:rPr>
                <w:rFonts w:hint="eastAsia" w:ascii="Times New Roman" w:cs="Times New Roman"/>
                <w:color w:val="000000" w:themeColor="text1"/>
                <w:sz w:val="24"/>
                <w:szCs w:val="24"/>
                <w:highlight w:val="none"/>
                <w:lang w:val="en-US" w:eastAsia="zh-CN"/>
                <w14:textFill>
                  <w14:solidFill>
                    <w14:schemeClr w14:val="tx1"/>
                  </w14:solidFill>
                </w14:textFill>
              </w:rPr>
              <w:t>324.4万</w:t>
            </w:r>
            <w:r>
              <w:rPr>
                <w:rFonts w:hint="default" w:ascii="Times New Roman" w:hAnsi="Times New Roman" w:eastAsia="宋体" w:cs="Times New Roman"/>
                <w:color w:val="000000" w:themeColor="text1"/>
                <w:kern w:val="0"/>
                <w:sz w:val="24"/>
                <w:szCs w:val="24"/>
                <w:highlight w:val="none"/>
                <w:shd w:val="clear" w:color="auto" w:fill="FFFFFF"/>
                <w:lang w:bidi="ar"/>
                <w14:textFill>
                  <w14:solidFill>
                    <w14:schemeClr w14:val="tx1"/>
                  </w14:solidFill>
                </w14:textFill>
              </w:rPr>
              <w:t>k</w:t>
            </w:r>
            <w:r>
              <w:rPr>
                <w:rFonts w:hint="default" w:ascii="Times New Roman" w:hAnsi="Times New Roman" w:eastAsia="宋体" w:cs="Times New Roman"/>
                <w:color w:val="000000" w:themeColor="text1"/>
                <w:sz w:val="24"/>
                <w:szCs w:val="24"/>
                <w:highlight w:val="none"/>
                <w14:textFill>
                  <w14:solidFill>
                    <w14:schemeClr w14:val="tx1"/>
                  </w14:solidFill>
                </w14:textFill>
              </w:rPr>
              <w:t>W</w:t>
            </w:r>
            <w:r>
              <w:rPr>
                <w:rFonts w:hint="eastAsia" w:ascii="Times New Roman"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h</w:t>
            </w:r>
            <w:r>
              <w:rPr>
                <w:rFonts w:hint="default" w:ascii="Times New Roman" w:hAnsi="Times New Roman" w:eastAsia="宋体" w:cs="Times New Roman"/>
                <w:color w:val="000000" w:themeColor="text1"/>
                <w:sz w:val="24"/>
                <w:szCs w:val="22"/>
                <w:highlight w:val="none"/>
                <w14:textFill>
                  <w14:solidFill>
                    <w14:schemeClr w14:val="tx1"/>
                  </w14:solidFill>
                </w14:textFill>
              </w:rPr>
              <w:t>。</w:t>
            </w:r>
          </w:p>
          <w:p w14:paraId="36474A2E">
            <w:pPr>
              <w:pStyle w:val="39"/>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000000" w:themeColor="text1"/>
                <w:sz w:val="24"/>
                <w:szCs w:val="24"/>
                <w:lang w:eastAsia="zh-CN"/>
                <w14:textFill>
                  <w14:solidFill>
                    <w14:schemeClr w14:val="tx1"/>
                  </w14:solidFill>
                </w14:textFill>
              </w:rPr>
            </w:pPr>
            <w:r>
              <w:rPr>
                <w:rFonts w:hint="eastAsia" w:ascii="Times New Roman" w:cs="Times New Roman"/>
                <w:b/>
                <w:bCs/>
                <w:color w:val="000000" w:themeColor="text1"/>
                <w:sz w:val="24"/>
                <w:szCs w:val="24"/>
                <w:lang w:val="en-US" w:eastAsia="zh-CN"/>
                <w14:textFill>
                  <w14:solidFill>
                    <w14:schemeClr w14:val="tx1"/>
                  </w14:solidFill>
                </w14:textFill>
              </w:rPr>
              <w:t>8</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w:t>
            </w:r>
            <w:r>
              <w:rPr>
                <w:rFonts w:hint="eastAsia" w:ascii="Times New Roman" w:cs="Times New Roman"/>
                <w:b/>
                <w:bCs/>
                <w:color w:val="000000" w:themeColor="text1"/>
                <w:sz w:val="24"/>
                <w:szCs w:val="24"/>
                <w:lang w:val="en-US" w:eastAsia="zh-CN"/>
                <w14:textFill>
                  <w14:solidFill>
                    <w14:schemeClr w14:val="tx1"/>
                  </w14:solidFill>
                </w14:textFill>
              </w:rPr>
              <w:t>厂区</w:t>
            </w:r>
            <w:r>
              <w:rPr>
                <w:rFonts w:hint="eastAsia" w:ascii="Times New Roman" w:hAnsi="Times New Roman" w:eastAsia="宋体" w:cs="Times New Roman"/>
                <w:b/>
                <w:bCs/>
                <w:color w:val="000000" w:themeColor="text1"/>
                <w:sz w:val="24"/>
                <w:szCs w:val="24"/>
                <w:lang w:eastAsia="zh-CN"/>
                <w14:textFill>
                  <w14:solidFill>
                    <w14:schemeClr w14:val="tx1"/>
                  </w14:solidFill>
                </w14:textFill>
              </w:rPr>
              <w:t>平面布置</w:t>
            </w:r>
          </w:p>
          <w:p w14:paraId="4D1F4519">
            <w:pPr>
              <w:pageBreakBefore w:val="0"/>
              <w:autoSpaceDE/>
              <w:autoSpaceDN/>
              <w:bidi w:val="0"/>
              <w:spacing w:line="360" w:lineRule="auto"/>
              <w:ind w:firstLine="480" w:firstLineChars="200"/>
              <w:jc w:val="both"/>
              <w:rPr>
                <w:rFonts w:hint="default" w:ascii="Times New Roman" w:hAnsi="Times New Roman" w:eastAsia="宋体" w:cs="Times New Roman"/>
                <w:color w:val="000000" w:themeColor="text1"/>
                <w:spacing w:val="0"/>
                <w:w w:val="100"/>
                <w:position w:val="0"/>
                <w:sz w:val="24"/>
                <w:szCs w:val="24"/>
                <w:highlight w:val="none"/>
                <w:lang w:eastAsia="zh-CN"/>
                <w14:textFill>
                  <w14:solidFill>
                    <w14:schemeClr w14:val="tx1"/>
                  </w14:solidFill>
                </w14:textFill>
              </w:rPr>
            </w:pPr>
            <w:r>
              <w:rPr>
                <w:rFonts w:hint="eastAsia" w:cs="Times New Roman"/>
                <w:color w:val="000000" w:themeColor="text1"/>
                <w:spacing w:val="0"/>
                <w:w w:val="100"/>
                <w:position w:val="0"/>
                <w:sz w:val="24"/>
                <w:szCs w:val="24"/>
                <w:lang w:val="en-US" w:eastAsia="zh-CN"/>
                <w14:textFill>
                  <w14:solidFill>
                    <w14:schemeClr w14:val="tx1"/>
                  </w14:solidFill>
                </w14:textFill>
              </w:rPr>
              <w:t>本项目</w:t>
            </w:r>
            <w:r>
              <w:rPr>
                <w:rFonts w:hint="default" w:ascii="Times New Roman" w:hAnsi="Times New Roman" w:eastAsia="宋体" w:cs="Times New Roman"/>
                <w:color w:val="000000" w:themeColor="text1"/>
                <w:spacing w:val="0"/>
                <w:w w:val="100"/>
                <w:position w:val="0"/>
                <w:sz w:val="24"/>
                <w:szCs w:val="24"/>
                <w:lang w:val="en-US" w:eastAsia="zh-CN"/>
                <w14:textFill>
                  <w14:solidFill>
                    <w14:schemeClr w14:val="tx1"/>
                  </w14:solidFill>
                </w14:textFill>
              </w:rPr>
              <w:t>选址于</w:t>
            </w:r>
            <w:r>
              <w:rPr>
                <w:rFonts w:hint="eastAsia" w:cs="Times New Roman"/>
                <w:color w:val="000000" w:themeColor="text1"/>
                <w:spacing w:val="0"/>
                <w:w w:val="100"/>
                <w:position w:val="0"/>
                <w:sz w:val="24"/>
                <w:szCs w:val="24"/>
                <w:lang w:val="en-US" w:eastAsia="zh-CN"/>
                <w14:textFill>
                  <w14:solidFill>
                    <w14:schemeClr w14:val="tx1"/>
                  </w14:solidFill>
                </w14:textFill>
              </w:rPr>
              <w:t>安徽省淮南市</w:t>
            </w:r>
            <w:r>
              <w:rPr>
                <w:rFonts w:hint="eastAsia" w:cs="宋体"/>
                <w:color w:val="000000" w:themeColor="text1"/>
                <w:sz w:val="24"/>
                <w:szCs w:val="24"/>
                <w:lang w:eastAsia="zh-CN"/>
                <w14:textFill>
                  <w14:solidFill>
                    <w14:schemeClr w14:val="tx1"/>
                  </w14:solidFill>
                </w14:textFill>
              </w:rPr>
              <w:t>八公山区绿色发展产业园</w:t>
            </w:r>
            <w:r>
              <w:rPr>
                <w:rFonts w:hint="default" w:ascii="Times New Roman" w:hAnsi="Times New Roman" w:eastAsia="宋体" w:cs="Times New Roman"/>
                <w:color w:val="000000" w:themeColor="text1"/>
                <w:spacing w:val="0"/>
                <w:w w:val="100"/>
                <w:position w:val="0"/>
                <w:sz w:val="24"/>
                <w:szCs w:val="24"/>
                <w:lang w:val="en-US" w:eastAsia="zh-CN" w:bidi="en-US"/>
                <w14:textFill>
                  <w14:solidFill>
                    <w14:schemeClr w14:val="tx1"/>
                  </w14:solidFill>
                </w14:textFill>
              </w:rPr>
              <w:t>，</w:t>
            </w:r>
            <w:r>
              <w:rPr>
                <w:rFonts w:hint="default" w:ascii="Times New Roman" w:hAnsi="Times New Roman" w:eastAsia="宋体" w:cs="Times New Roman"/>
                <w:color w:val="000000" w:themeColor="text1"/>
                <w:spacing w:val="0"/>
                <w:w w:val="100"/>
                <w:position w:val="0"/>
                <w:sz w:val="24"/>
                <w:szCs w:val="24"/>
                <w14:textFill>
                  <w14:solidFill>
                    <w14:schemeClr w14:val="tx1"/>
                  </w14:solidFill>
                </w14:textFill>
              </w:rPr>
              <w:t>项目中心坐标位置</w:t>
            </w:r>
            <w:r>
              <w:rPr>
                <w:rFonts w:hint="default" w:ascii="Times New Roman" w:hAnsi="Times New Roman" w:eastAsia="宋体" w:cs="Times New Roman"/>
                <w:color w:val="000000" w:themeColor="text1"/>
                <w:spacing w:val="0"/>
                <w:w w:val="100"/>
                <w:position w:val="0"/>
                <w:sz w:val="24"/>
                <w:szCs w:val="24"/>
                <w:lang w:eastAsia="zh-CN"/>
                <w14:textFill>
                  <w14:solidFill>
                    <w14:schemeClr w14:val="tx1"/>
                  </w14:solidFill>
                </w14:textFill>
              </w:rPr>
              <w:t>为</w:t>
            </w:r>
            <w:r>
              <w:rPr>
                <w:rFonts w:hint="default" w:ascii="Times New Roman" w:hAnsi="Times New Roman" w:eastAsia="宋体" w:cs="Times New Roman"/>
                <w:color w:val="000000" w:themeColor="text1"/>
                <w:spacing w:val="0"/>
                <w:w w:val="100"/>
                <w:position w:val="0"/>
                <w:sz w:val="24"/>
                <w:szCs w:val="24"/>
                <w:lang w:val="en-US" w:eastAsia="zh-CN"/>
                <w14:textFill>
                  <w14:solidFill>
                    <w14:schemeClr w14:val="tx1"/>
                  </w14:solidFill>
                </w14:textFill>
              </w:rPr>
              <w:t>经度：11</w:t>
            </w:r>
            <w:r>
              <w:rPr>
                <w:rFonts w:hint="eastAsia" w:cs="Times New Roman"/>
                <w:color w:val="000000" w:themeColor="text1"/>
                <w:spacing w:val="0"/>
                <w:w w:val="100"/>
                <w:position w:val="0"/>
                <w:sz w:val="24"/>
                <w:szCs w:val="24"/>
                <w:lang w:val="en-US" w:eastAsia="zh-CN"/>
                <w14:textFill>
                  <w14:solidFill>
                    <w14:schemeClr w14:val="tx1"/>
                  </w14:solidFill>
                </w14:textFill>
              </w:rPr>
              <w:t>6</w:t>
            </w:r>
            <w:r>
              <w:rPr>
                <w:rFonts w:hint="default" w:ascii="Times New Roman" w:hAnsi="Times New Roman" w:eastAsia="宋体" w:cs="Times New Roman"/>
                <w:color w:val="000000" w:themeColor="text1"/>
                <w:spacing w:val="0"/>
                <w:w w:val="100"/>
                <w:position w:val="0"/>
                <w:sz w:val="24"/>
                <w:szCs w:val="24"/>
                <w:lang w:val="en-US" w:eastAsia="zh-CN"/>
                <w14:textFill>
                  <w14:solidFill>
                    <w14:schemeClr w14:val="tx1"/>
                  </w14:solidFill>
                </w14:textFill>
              </w:rPr>
              <w:t>度5</w:t>
            </w:r>
            <w:r>
              <w:rPr>
                <w:rFonts w:hint="eastAsia" w:cs="Times New Roman"/>
                <w:color w:val="000000" w:themeColor="text1"/>
                <w:spacing w:val="0"/>
                <w:w w:val="100"/>
                <w:position w:val="0"/>
                <w:sz w:val="24"/>
                <w:szCs w:val="24"/>
                <w:lang w:val="en-US" w:eastAsia="zh-CN"/>
                <w14:textFill>
                  <w14:solidFill>
                    <w14:schemeClr w14:val="tx1"/>
                  </w14:solidFill>
                </w14:textFill>
              </w:rPr>
              <w:t>0</w:t>
            </w:r>
            <w:r>
              <w:rPr>
                <w:rFonts w:hint="default" w:ascii="Times New Roman" w:hAnsi="Times New Roman" w:eastAsia="宋体" w:cs="Times New Roman"/>
                <w:color w:val="000000" w:themeColor="text1"/>
                <w:spacing w:val="0"/>
                <w:w w:val="100"/>
                <w:position w:val="0"/>
                <w:sz w:val="24"/>
                <w:szCs w:val="24"/>
                <w:lang w:val="en-US" w:eastAsia="zh-CN"/>
                <w14:textFill>
                  <w14:solidFill>
                    <w14:schemeClr w14:val="tx1"/>
                  </w14:solidFill>
                </w14:textFill>
              </w:rPr>
              <w:t>分</w:t>
            </w:r>
            <w:r>
              <w:rPr>
                <w:rFonts w:hint="eastAsia" w:cs="Times New Roman"/>
                <w:color w:val="000000" w:themeColor="text1"/>
                <w:spacing w:val="0"/>
                <w:w w:val="100"/>
                <w:position w:val="0"/>
                <w:sz w:val="24"/>
                <w:szCs w:val="24"/>
                <w:lang w:val="en-US" w:eastAsia="zh-CN"/>
                <w14:textFill>
                  <w14:solidFill>
                    <w14:schemeClr w14:val="tx1"/>
                  </w14:solidFill>
                </w14:textFill>
              </w:rPr>
              <w:t>15.272</w:t>
            </w:r>
            <w:r>
              <w:rPr>
                <w:rFonts w:hint="default" w:ascii="Times New Roman" w:hAnsi="Times New Roman" w:eastAsia="宋体" w:cs="Times New Roman"/>
                <w:color w:val="000000" w:themeColor="text1"/>
                <w:spacing w:val="0"/>
                <w:w w:val="100"/>
                <w:position w:val="0"/>
                <w:sz w:val="24"/>
                <w:szCs w:val="24"/>
                <w:lang w:val="en-US" w:eastAsia="zh-CN"/>
                <w14:textFill>
                  <w14:solidFill>
                    <w14:schemeClr w14:val="tx1"/>
                  </w14:solidFill>
                </w14:textFill>
              </w:rPr>
              <w:t>秒，纬度：3</w:t>
            </w:r>
            <w:r>
              <w:rPr>
                <w:rFonts w:hint="eastAsia" w:cs="Times New Roman"/>
                <w:color w:val="000000" w:themeColor="text1"/>
                <w:spacing w:val="0"/>
                <w:w w:val="100"/>
                <w:position w:val="0"/>
                <w:sz w:val="24"/>
                <w:szCs w:val="24"/>
                <w:lang w:val="en-US" w:eastAsia="zh-CN"/>
                <w14:textFill>
                  <w14:solidFill>
                    <w14:schemeClr w14:val="tx1"/>
                  </w14:solidFill>
                </w14:textFill>
              </w:rPr>
              <w:t>2</w:t>
            </w:r>
            <w:r>
              <w:rPr>
                <w:rFonts w:hint="default" w:ascii="Times New Roman" w:hAnsi="Times New Roman" w:eastAsia="宋体" w:cs="Times New Roman"/>
                <w:color w:val="000000" w:themeColor="text1"/>
                <w:spacing w:val="0"/>
                <w:w w:val="100"/>
                <w:position w:val="0"/>
                <w:sz w:val="24"/>
                <w:szCs w:val="24"/>
                <w:lang w:val="en-US" w:eastAsia="zh-CN"/>
                <w14:textFill>
                  <w14:solidFill>
                    <w14:schemeClr w14:val="tx1"/>
                  </w14:solidFill>
                </w14:textFill>
              </w:rPr>
              <w:t>度</w:t>
            </w:r>
            <w:r>
              <w:rPr>
                <w:rFonts w:hint="eastAsia" w:cs="Times New Roman"/>
                <w:color w:val="000000" w:themeColor="text1"/>
                <w:spacing w:val="0"/>
                <w:w w:val="100"/>
                <w:position w:val="0"/>
                <w:sz w:val="24"/>
                <w:szCs w:val="24"/>
                <w:lang w:val="en-US" w:eastAsia="zh-CN"/>
                <w14:textFill>
                  <w14:solidFill>
                    <w14:schemeClr w14:val="tx1"/>
                  </w14:solidFill>
                </w14:textFill>
              </w:rPr>
              <w:t>39</w:t>
            </w:r>
            <w:r>
              <w:rPr>
                <w:rFonts w:hint="default" w:ascii="Times New Roman" w:hAnsi="Times New Roman" w:eastAsia="宋体" w:cs="Times New Roman"/>
                <w:color w:val="000000" w:themeColor="text1"/>
                <w:spacing w:val="0"/>
                <w:w w:val="100"/>
                <w:position w:val="0"/>
                <w:sz w:val="24"/>
                <w:szCs w:val="24"/>
                <w:lang w:val="en-US" w:eastAsia="zh-CN"/>
                <w14:textFill>
                  <w14:solidFill>
                    <w14:schemeClr w14:val="tx1"/>
                  </w14:solidFill>
                </w14:textFill>
              </w:rPr>
              <w:t>分</w:t>
            </w:r>
            <w:r>
              <w:rPr>
                <w:rFonts w:hint="eastAsia" w:cs="Times New Roman"/>
                <w:color w:val="000000" w:themeColor="text1"/>
                <w:spacing w:val="0"/>
                <w:w w:val="100"/>
                <w:position w:val="0"/>
                <w:sz w:val="24"/>
                <w:szCs w:val="24"/>
                <w:lang w:val="en-US" w:eastAsia="zh-CN"/>
                <w14:textFill>
                  <w14:solidFill>
                    <w14:schemeClr w14:val="tx1"/>
                  </w14:solidFill>
                </w14:textFill>
              </w:rPr>
              <w:t>6.986</w:t>
            </w:r>
            <w:r>
              <w:rPr>
                <w:rFonts w:hint="default" w:ascii="Times New Roman" w:hAnsi="Times New Roman" w:eastAsia="宋体" w:cs="Times New Roman"/>
                <w:color w:val="000000" w:themeColor="text1"/>
                <w:spacing w:val="0"/>
                <w:w w:val="100"/>
                <w:position w:val="0"/>
                <w:sz w:val="24"/>
                <w:szCs w:val="24"/>
                <w:lang w:val="en-US" w:eastAsia="zh-CN"/>
                <w14:textFill>
                  <w14:solidFill>
                    <w14:schemeClr w14:val="tx1"/>
                  </w14:solidFill>
                </w14:textFill>
              </w:rPr>
              <w:t>秒</w:t>
            </w:r>
            <w:r>
              <w:rPr>
                <w:rFonts w:hint="default" w:ascii="Times New Roman" w:hAnsi="Times New Roman" w:eastAsia="宋体" w:cs="Times New Roman"/>
                <w:color w:val="000000" w:themeColor="text1"/>
                <w:spacing w:val="0"/>
                <w:w w:val="100"/>
                <w:position w:val="0"/>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0"/>
                <w:w w:val="100"/>
                <w:position w:val="0"/>
                <w:sz w:val="24"/>
                <w:szCs w:val="24"/>
                <w:lang w:val="en-US" w:eastAsia="zh-CN"/>
                <w14:textFill>
                  <w14:solidFill>
                    <w14:schemeClr w14:val="tx1"/>
                  </w14:solidFill>
                </w14:textFill>
              </w:rPr>
              <w:t>厂区</w:t>
            </w:r>
            <w:r>
              <w:rPr>
                <w:rFonts w:hint="eastAsia" w:cs="Times New Roman"/>
                <w:color w:val="000000" w:themeColor="text1"/>
                <w:spacing w:val="0"/>
                <w:w w:val="100"/>
                <w:position w:val="0"/>
                <w:sz w:val="24"/>
                <w:szCs w:val="24"/>
                <w:lang w:val="en-US" w:eastAsia="zh-CN"/>
                <w14:textFill>
                  <w14:solidFill>
                    <w14:schemeClr w14:val="tx1"/>
                  </w14:solidFill>
                </w14:textFill>
              </w:rPr>
              <w:t>南</w:t>
            </w:r>
            <w:r>
              <w:rPr>
                <w:rFonts w:hint="default" w:ascii="Times New Roman" w:hAnsi="Times New Roman" w:eastAsia="宋体" w:cs="Times New Roman"/>
                <w:color w:val="000000" w:themeColor="text1"/>
                <w:spacing w:val="0"/>
                <w:w w:val="100"/>
                <w:position w:val="0"/>
                <w:sz w:val="24"/>
                <w:szCs w:val="24"/>
                <w:lang w:val="en-US" w:eastAsia="zh-CN"/>
                <w14:textFill>
                  <w14:solidFill>
                    <w14:schemeClr w14:val="tx1"/>
                  </w14:solidFill>
                </w14:textFill>
              </w:rPr>
              <w:t>侧</w:t>
            </w:r>
            <w:r>
              <w:rPr>
                <w:rFonts w:hint="eastAsia" w:cs="Times New Roman"/>
                <w:color w:val="000000" w:themeColor="text1"/>
                <w:spacing w:val="0"/>
                <w:w w:val="100"/>
                <w:position w:val="0"/>
                <w:sz w:val="24"/>
                <w:szCs w:val="24"/>
                <w:lang w:val="en-US" w:eastAsia="zh-CN"/>
                <w14:textFill>
                  <w14:solidFill>
                    <w14:schemeClr w14:val="tx1"/>
                  </w14:solidFill>
                </w14:textFill>
              </w:rPr>
              <w:t>为园区厂房、西侧、东侧、北侧均为园区规划标准化厂房（目前为空地）</w:t>
            </w:r>
            <w:r>
              <w:rPr>
                <w:rFonts w:hint="eastAsia" w:cs="Times New Roman"/>
                <w:color w:val="000000" w:themeColor="text1"/>
                <w:spacing w:val="0"/>
                <w:w w:val="100"/>
                <w:position w:val="0"/>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0"/>
                <w:w w:val="100"/>
                <w:position w:val="0"/>
                <w:sz w:val="24"/>
                <w:szCs w:val="24"/>
                <w14:textFill>
                  <w14:solidFill>
                    <w14:schemeClr w14:val="tx1"/>
                  </w14:solidFill>
                </w14:textFill>
              </w:rPr>
              <w:t>地</w:t>
            </w: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理位置见附图</w:t>
            </w:r>
            <w:r>
              <w:rPr>
                <w:rFonts w:hint="eastAsia" w:cs="Times New Roman"/>
                <w:color w:val="000000" w:themeColor="text1"/>
                <w:spacing w:val="0"/>
                <w:w w:val="100"/>
                <w:position w:val="0"/>
                <w:sz w:val="24"/>
                <w:szCs w:val="24"/>
                <w:highlight w:val="none"/>
                <w:lang w:val="en-US" w:eastAsia="zh-CN"/>
                <w14:textFill>
                  <w14:solidFill>
                    <w14:schemeClr w14:val="tx1"/>
                  </w14:solidFill>
                </w14:textFill>
              </w:rPr>
              <w:t>一</w:t>
            </w: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，周边关系图见附图</w:t>
            </w:r>
            <w:r>
              <w:rPr>
                <w:rFonts w:hint="eastAsia" w:cs="Times New Roman"/>
                <w:color w:val="000000" w:themeColor="text1"/>
                <w:spacing w:val="0"/>
                <w:w w:val="100"/>
                <w:position w:val="0"/>
                <w:sz w:val="24"/>
                <w:szCs w:val="24"/>
                <w:highlight w:val="none"/>
                <w:lang w:val="en-US" w:eastAsia="zh-CN"/>
                <w14:textFill>
                  <w14:solidFill>
                    <w14:schemeClr w14:val="tx1"/>
                  </w14:solidFill>
                </w14:textFill>
              </w:rPr>
              <w:t>二</w:t>
            </w: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w:t>
            </w:r>
            <w:r>
              <w:rPr>
                <w:rFonts w:hint="eastAsia" w:ascii="Times New Roman" w:hAnsi="Times New Roman" w:eastAsia="宋体" w:cs="Times New Roman"/>
                <w:color w:val="000000" w:themeColor="text1"/>
                <w:spacing w:val="0"/>
                <w:w w:val="100"/>
                <w:position w:val="0"/>
                <w:sz w:val="24"/>
                <w:szCs w:val="24"/>
                <w:highlight w:val="none"/>
                <w:lang w:eastAsia="zh-CN"/>
                <w14:textFill>
                  <w14:solidFill>
                    <w14:schemeClr w14:val="tx1"/>
                  </w14:solidFill>
                </w14:textFill>
              </w:rPr>
              <w:t>项目</w:t>
            </w:r>
            <w:r>
              <w:rPr>
                <w:rFonts w:hint="default" w:ascii="Times New Roman" w:hAnsi="Times New Roman" w:eastAsia="宋体" w:cs="Times New Roman"/>
                <w:color w:val="000000" w:themeColor="text1"/>
                <w:spacing w:val="0"/>
                <w:w w:val="100"/>
                <w:position w:val="0"/>
                <w:sz w:val="24"/>
                <w:szCs w:val="24"/>
                <w:highlight w:val="none"/>
                <w:lang w:eastAsia="zh-CN"/>
                <w14:textFill>
                  <w14:solidFill>
                    <w14:schemeClr w14:val="tx1"/>
                  </w14:solidFill>
                </w14:textFill>
              </w:rPr>
              <w:t>平面布置见附图</w:t>
            </w:r>
            <w:r>
              <w:rPr>
                <w:rFonts w:hint="eastAsia" w:cs="Times New Roman"/>
                <w:color w:val="000000" w:themeColor="text1"/>
                <w:spacing w:val="0"/>
                <w:w w:val="100"/>
                <w:position w:val="0"/>
                <w:sz w:val="24"/>
                <w:szCs w:val="24"/>
                <w:highlight w:val="none"/>
                <w:lang w:val="en-US" w:eastAsia="zh-CN"/>
                <w14:textFill>
                  <w14:solidFill>
                    <w14:schemeClr w14:val="tx1"/>
                  </w14:solidFill>
                </w14:textFill>
              </w:rPr>
              <w:t>四至附图六</w:t>
            </w:r>
            <w:r>
              <w:rPr>
                <w:rFonts w:hint="default" w:ascii="Times New Roman" w:hAnsi="Times New Roman" w:eastAsia="宋体" w:cs="Times New Roman"/>
                <w:color w:val="000000" w:themeColor="text1"/>
                <w:spacing w:val="0"/>
                <w:w w:val="100"/>
                <w:position w:val="0"/>
                <w:sz w:val="24"/>
                <w:szCs w:val="24"/>
                <w:highlight w:val="none"/>
                <w:lang w:eastAsia="zh-CN"/>
                <w14:textFill>
                  <w14:solidFill>
                    <w14:schemeClr w14:val="tx1"/>
                  </w14:solidFill>
                </w14:textFill>
              </w:rPr>
              <w:t>。</w:t>
            </w:r>
          </w:p>
          <w:p w14:paraId="088AEB74">
            <w:pPr>
              <w:pageBreakBefore w:val="0"/>
              <w:autoSpaceDE/>
              <w:autoSpaceDN/>
              <w:bidi w:val="0"/>
              <w:spacing w:line="360" w:lineRule="auto"/>
              <w:ind w:firstLine="480" w:firstLineChars="200"/>
              <w:jc w:val="both"/>
              <w:rPr>
                <w:rFonts w:hint="default" w:ascii="Times New Roman" w:hAnsi="Times New Roman" w:eastAsia="宋体" w:cs="Times New Roman"/>
                <w:color w:val="000000" w:themeColor="text1"/>
                <w:spacing w:val="0"/>
                <w:w w:val="100"/>
                <w:position w:val="0"/>
                <w:sz w:val="24"/>
                <w:szCs w:val="24"/>
                <w14:textFill>
                  <w14:solidFill>
                    <w14:schemeClr w14:val="tx1"/>
                  </w14:solidFill>
                </w14:textFill>
              </w:rPr>
            </w:pPr>
            <w:r>
              <w:rPr>
                <w:rFonts w:hint="default" w:ascii="Times New Roman" w:hAnsi="Times New Roman" w:eastAsia="宋体" w:cs="Times New Roman"/>
                <w:color w:val="000000" w:themeColor="text1"/>
                <w:spacing w:val="0"/>
                <w:w w:val="100"/>
                <w:position w:val="0"/>
                <w:sz w:val="24"/>
                <w:szCs w:val="24"/>
                <w14:textFill>
                  <w14:solidFill>
                    <w14:schemeClr w14:val="tx1"/>
                  </w14:solidFill>
                </w14:textFill>
              </w:rPr>
              <w:t>平面布置的合理性分析如下：</w:t>
            </w:r>
          </w:p>
          <w:p w14:paraId="41E8DF9C">
            <w:pPr>
              <w:pageBreakBefore w:val="0"/>
              <w:autoSpaceDE/>
              <w:autoSpaceDN/>
              <w:bidi w:val="0"/>
              <w:spacing w:line="360" w:lineRule="auto"/>
              <w:ind w:firstLine="480" w:firstLineChars="200"/>
              <w:jc w:val="both"/>
              <w:rPr>
                <w:rFonts w:hint="default" w:ascii="Times New Roman" w:hAnsi="Times New Roman" w:eastAsia="宋体" w:cs="Times New Roman"/>
                <w:color w:val="000000" w:themeColor="text1"/>
                <w:spacing w:val="0"/>
                <w:w w:val="100"/>
                <w:position w:val="0"/>
                <w:sz w:val="24"/>
                <w:szCs w:val="24"/>
                <w14:textFill>
                  <w14:solidFill>
                    <w14:schemeClr w14:val="tx1"/>
                  </w14:solidFill>
                </w14:textFill>
              </w:rPr>
            </w:pPr>
            <w:r>
              <w:rPr>
                <w:rFonts w:hint="default" w:ascii="Times New Roman" w:hAnsi="Times New Roman" w:eastAsia="宋体" w:cs="Times New Roman"/>
                <w:color w:val="000000" w:themeColor="text1"/>
                <w:spacing w:val="0"/>
                <w:w w:val="100"/>
                <w:position w:val="0"/>
                <w:sz w:val="24"/>
                <w:szCs w:val="24"/>
                <w14:textFill>
                  <w14:solidFill>
                    <w14:schemeClr w14:val="tx1"/>
                  </w14:solidFill>
                </w14:textFill>
              </w:rPr>
              <w:t>（1）</w:t>
            </w:r>
            <w:r>
              <w:rPr>
                <w:rFonts w:hint="eastAsia" w:ascii="Times New Roman" w:hAnsi="Times New Roman" w:eastAsia="宋体" w:cs="Times New Roman"/>
                <w:color w:val="000000" w:themeColor="text1"/>
                <w:spacing w:val="0"/>
                <w:w w:val="100"/>
                <w:position w:val="0"/>
                <w:sz w:val="24"/>
                <w:szCs w:val="24"/>
                <w:highlight w:val="none"/>
                <w:lang w:eastAsia="zh-CN"/>
                <w14:textFill>
                  <w14:solidFill>
                    <w14:schemeClr w14:val="tx1"/>
                  </w14:solidFill>
                </w14:textFill>
              </w:rPr>
              <w:t>生产</w:t>
            </w:r>
            <w:r>
              <w:rPr>
                <w:rFonts w:hint="eastAsia" w:cs="Times New Roman"/>
                <w:color w:val="000000" w:themeColor="text1"/>
                <w:spacing w:val="0"/>
                <w:w w:val="100"/>
                <w:position w:val="0"/>
                <w:sz w:val="24"/>
                <w:szCs w:val="24"/>
                <w:highlight w:val="none"/>
                <w:lang w:val="en-US" w:eastAsia="zh-CN"/>
                <w14:textFill>
                  <w14:solidFill>
                    <w14:schemeClr w14:val="tx1"/>
                  </w14:solidFill>
                </w14:textFill>
              </w:rPr>
              <w:t>车间设有杀鱼区、清洗区、生产加工线、冷库以及运输楼梯等，各区分工明确、环节紧凑且</w:t>
            </w: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方便管理</w:t>
            </w:r>
            <w:r>
              <w:rPr>
                <w:rFonts w:hint="eastAsia" w:cs="Times New Roman"/>
                <w:color w:val="000000" w:themeColor="text1"/>
                <w:spacing w:val="0"/>
                <w:w w:val="100"/>
                <w:position w:val="0"/>
                <w:sz w:val="24"/>
                <w:szCs w:val="24"/>
                <w:highlight w:val="none"/>
                <w:lang w:eastAsia="zh-CN"/>
                <w14:textFill>
                  <w14:solidFill>
                    <w14:schemeClr w14:val="tx1"/>
                  </w14:solidFill>
                </w14:textFill>
              </w:rPr>
              <w:t>；</w:t>
            </w:r>
            <w:r>
              <w:rPr>
                <w:rFonts w:hint="eastAsia" w:cs="Times New Roman"/>
                <w:color w:val="000000" w:themeColor="text1"/>
                <w:spacing w:val="0"/>
                <w:w w:val="100"/>
                <w:position w:val="0"/>
                <w:sz w:val="24"/>
                <w:szCs w:val="24"/>
                <w:highlight w:val="none"/>
                <w:lang w:val="en-US" w:eastAsia="zh-CN"/>
                <w14:textFill>
                  <w14:solidFill>
                    <w14:schemeClr w14:val="tx1"/>
                  </w14:solidFill>
                </w14:textFill>
              </w:rPr>
              <w:t>厂房一层四周均设有物流门，方便原辅料及产品的运输</w:t>
            </w: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w:t>
            </w:r>
          </w:p>
          <w:p w14:paraId="070C0930">
            <w:pPr>
              <w:pageBreakBefore w:val="0"/>
              <w:autoSpaceDE/>
              <w:autoSpaceDN/>
              <w:bidi w:val="0"/>
              <w:spacing w:line="360" w:lineRule="auto"/>
              <w:ind w:firstLine="480" w:firstLineChars="200"/>
              <w:jc w:val="both"/>
              <w:rPr>
                <w:rFonts w:hint="default" w:ascii="Times New Roman" w:hAnsi="Times New Roman" w:eastAsia="宋体" w:cs="Times New Roman"/>
                <w:color w:val="000000" w:themeColor="text1"/>
                <w:spacing w:val="0"/>
                <w:w w:val="100"/>
                <w:position w:val="0"/>
                <w:sz w:val="24"/>
                <w:szCs w:val="24"/>
                <w14:textFill>
                  <w14:solidFill>
                    <w14:schemeClr w14:val="tx1"/>
                  </w14:solidFill>
                </w14:textFill>
              </w:rPr>
            </w:pPr>
            <w:r>
              <w:rPr>
                <w:rFonts w:hint="default" w:ascii="Times New Roman" w:hAnsi="Times New Roman" w:eastAsia="宋体" w:cs="Times New Roman"/>
                <w:color w:val="000000" w:themeColor="text1"/>
                <w:spacing w:val="0"/>
                <w:w w:val="100"/>
                <w:position w:val="0"/>
                <w:sz w:val="24"/>
                <w:szCs w:val="24"/>
                <w14:textFill>
                  <w14:solidFill>
                    <w14:schemeClr w14:val="tx1"/>
                  </w14:solidFill>
                </w14:textFill>
              </w:rPr>
              <w:t>（2）项目功能分区明确。</w:t>
            </w:r>
          </w:p>
          <w:p w14:paraId="11D846D3">
            <w:pPr>
              <w:pageBreakBefore w:val="0"/>
              <w:autoSpaceDE/>
              <w:autoSpaceDN/>
              <w:bidi w:val="0"/>
              <w:spacing w:line="360" w:lineRule="auto"/>
              <w:ind w:firstLine="480" w:firstLineChars="200"/>
              <w:jc w:val="both"/>
              <w:rPr>
                <w:rFonts w:hint="eastAsia" w:eastAsia="宋体"/>
                <w:color w:val="000000" w:themeColor="text1"/>
                <w:vertAlign w:val="baseline"/>
                <w:lang w:eastAsia="zh-CN"/>
                <w14:textFill>
                  <w14:solidFill>
                    <w14:schemeClr w14:val="tx1"/>
                  </w14:solidFill>
                </w14:textFill>
              </w:rPr>
            </w:pPr>
            <w:r>
              <w:rPr>
                <w:rFonts w:hint="eastAsia" w:cs="Times New Roman"/>
                <w:color w:val="000000" w:themeColor="text1"/>
                <w:spacing w:val="0"/>
                <w:w w:val="100"/>
                <w:position w:val="0"/>
                <w:sz w:val="24"/>
                <w:szCs w:val="24"/>
                <w:lang w:eastAsia="zh-CN"/>
                <w14:textFill>
                  <w14:solidFill>
                    <w14:schemeClr w14:val="tx1"/>
                  </w14:solidFill>
                </w14:textFill>
              </w:rPr>
              <w:t>本</w:t>
            </w:r>
            <w:r>
              <w:rPr>
                <w:rFonts w:hint="default" w:ascii="Times New Roman" w:hAnsi="Times New Roman" w:eastAsia="宋体" w:cs="Times New Roman"/>
                <w:color w:val="000000" w:themeColor="text1"/>
                <w:spacing w:val="0"/>
                <w:w w:val="100"/>
                <w:position w:val="0"/>
                <w:sz w:val="24"/>
                <w:szCs w:val="24"/>
                <w14:textFill>
                  <w14:solidFill>
                    <w14:schemeClr w14:val="tx1"/>
                  </w14:solidFill>
                </w14:textFill>
              </w:rPr>
              <w:t>项目在力求工艺流程流畅、节省投资的基础上，根据安全卫生、环保、施工等要求，结合厂区地质地形、气象等自然条件，因地制宜</w:t>
            </w:r>
            <w:r>
              <w:rPr>
                <w:rFonts w:hint="eastAsia" w:ascii="Times New Roman" w:hAnsi="Times New Roman" w:eastAsia="宋体" w:cs="Times New Roman"/>
                <w:color w:val="000000" w:themeColor="text1"/>
                <w:spacing w:val="0"/>
                <w:w w:val="100"/>
                <w:position w:val="0"/>
                <w:sz w:val="24"/>
                <w:szCs w:val="24"/>
                <w:lang w:eastAsia="zh-CN"/>
                <w14:textFill>
                  <w14:solidFill>
                    <w14:schemeClr w14:val="tx1"/>
                  </w14:solidFill>
                </w14:textFill>
              </w:rPr>
              <w:t>地对</w:t>
            </w:r>
            <w:r>
              <w:rPr>
                <w:rFonts w:hint="default" w:ascii="Times New Roman" w:hAnsi="Times New Roman" w:eastAsia="宋体" w:cs="Times New Roman"/>
                <w:color w:val="000000" w:themeColor="text1"/>
                <w:spacing w:val="0"/>
                <w:w w:val="100"/>
                <w:position w:val="0"/>
                <w:sz w:val="24"/>
                <w:szCs w:val="24"/>
                <w14:textFill>
                  <w14:solidFill>
                    <w14:schemeClr w14:val="tx1"/>
                  </w14:solidFill>
                </w14:textFill>
              </w:rPr>
              <w:t>厂区构筑物、运输线路等进行总平面布置，力求布置紧凑，辅助装置服务到位，安全管理，保护环境。项目总平面布置从方便物流、安全管理、保护环境等角度综合考虑较为合理。</w:t>
            </w:r>
          </w:p>
        </w:tc>
      </w:tr>
      <w:tr w14:paraId="7CD58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3" w:hRule="atLeast"/>
          <w:jc w:val="center"/>
        </w:trPr>
        <w:tc>
          <w:tcPr>
            <w:tcW w:w="233" w:type="pct"/>
            <w:noWrap w:val="0"/>
            <w:vAlign w:val="center"/>
          </w:tcPr>
          <w:p w14:paraId="26097C21">
            <w:pPr>
              <w:pageBreakBefore w:val="0"/>
              <w:autoSpaceDE/>
              <w:autoSpaceDN/>
              <w:bidi w:val="0"/>
              <w:jc w:val="center"/>
              <w:rPr>
                <w:rFonts w:hint="eastAsia" w:eastAsia="宋体"/>
                <w:b w:val="0"/>
                <w:bCs w:val="0"/>
                <w:color w:val="000000" w:themeColor="text1"/>
                <w:vertAlign w:val="baseline"/>
                <w:lang w:eastAsia="zh-CN"/>
                <w14:textFill>
                  <w14:solidFill>
                    <w14:schemeClr w14:val="tx1"/>
                  </w14:solidFill>
                </w14:textFill>
              </w:rPr>
            </w:pPr>
            <w:r>
              <w:rPr>
                <w:rFonts w:hint="eastAsia" w:eastAsia="宋体"/>
                <w:b w:val="0"/>
                <w:bCs w:val="0"/>
                <w:color w:val="000000" w:themeColor="text1"/>
                <w:sz w:val="24"/>
                <w:szCs w:val="24"/>
                <w:vertAlign w:val="baseline"/>
                <w:lang w:eastAsia="zh-CN"/>
                <w14:textFill>
                  <w14:solidFill>
                    <w14:schemeClr w14:val="tx1"/>
                  </w14:solidFill>
                </w14:textFill>
              </w:rPr>
              <w:t>工艺流程和产污环节</w:t>
            </w:r>
          </w:p>
        </w:tc>
        <w:tc>
          <w:tcPr>
            <w:tcW w:w="4766" w:type="pct"/>
            <w:noWrap w:val="0"/>
            <w:vAlign w:val="top"/>
          </w:tcPr>
          <w:p w14:paraId="0FD194CE">
            <w:pPr>
              <w:pStyle w:val="24"/>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482" w:firstLineChars="200"/>
              <w:textAlignment w:val="auto"/>
              <w:rPr>
                <w:rFonts w:ascii="Times New Roman" w:hAnsi="Times New Roman"/>
                <w:b/>
                <w:color w:val="000000" w:themeColor="text1"/>
                <w:sz w:val="24"/>
                <w:szCs w:val="24"/>
                <w14:textFill>
                  <w14:solidFill>
                    <w14:schemeClr w14:val="tx1"/>
                  </w14:solidFill>
                </w14:textFill>
              </w:rPr>
            </w:pPr>
            <w:r>
              <w:rPr>
                <w:rFonts w:hint="eastAsia" w:ascii="Times New Roman" w:hAnsi="Times New Roman"/>
                <w:b/>
                <w:color w:val="000000" w:themeColor="text1"/>
                <w:sz w:val="24"/>
                <w:szCs w:val="24"/>
                <w:lang w:eastAsia="zh-CN"/>
                <w14:textFill>
                  <w14:solidFill>
                    <w14:schemeClr w14:val="tx1"/>
                  </w14:solidFill>
                </w14:textFill>
              </w:rPr>
              <w:t>一</w:t>
            </w:r>
            <w:r>
              <w:rPr>
                <w:rFonts w:hint="eastAsia" w:ascii="Times New Roman" w:hAnsi="Times New Roman"/>
                <w:b/>
                <w:color w:val="000000" w:themeColor="text1"/>
                <w:sz w:val="24"/>
                <w:szCs w:val="24"/>
                <w14:textFill>
                  <w14:solidFill>
                    <w14:schemeClr w14:val="tx1"/>
                  </w14:solidFill>
                </w14:textFill>
              </w:rPr>
              <w:t>、施工期</w:t>
            </w:r>
          </w:p>
          <w:p w14:paraId="456A52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80" w:firstLineChars="200"/>
              <w:jc w:val="both"/>
              <w:textAlignment w:val="auto"/>
              <w:rPr>
                <w:rFonts w:hint="eastAsia" w:eastAsia="宋体"/>
                <w:b/>
                <w:bCs/>
                <w:color w:val="000000" w:themeColor="text1"/>
                <w:sz w:val="24"/>
                <w:szCs w:val="24"/>
                <w:vertAlign w:val="baseline"/>
                <w:lang w:val="en-US" w:eastAsia="zh-CN"/>
                <w14:textFill>
                  <w14:solidFill>
                    <w14:schemeClr w14:val="tx1"/>
                  </w14:solidFill>
                </w14:textFill>
              </w:rPr>
            </w:pPr>
            <w:r>
              <w:rPr>
                <w:rFonts w:ascii="Times New Roman" w:hAnsi="Times New Roman" w:eastAsia="宋体" w:cs="Times New Roman"/>
                <w:snapToGrid w:val="0"/>
                <w:color w:val="000000" w:themeColor="text1"/>
                <w:sz w:val="24"/>
                <w:szCs w:val="24"/>
                <w:lang w:eastAsia="zh-CN"/>
                <w14:textFill>
                  <w14:solidFill>
                    <w14:schemeClr w14:val="tx1"/>
                  </w14:solidFill>
                </w14:textFill>
              </w:rPr>
              <w:t>本项目</w:t>
            </w:r>
            <w:r>
              <w:rPr>
                <w:rFonts w:hint="eastAsia" w:ascii="Times New Roman" w:hAnsi="Times New Roman" w:eastAsia="宋体" w:cs="Times New Roman"/>
                <w:snapToGrid w:val="0"/>
                <w:color w:val="000000" w:themeColor="text1"/>
                <w:sz w:val="24"/>
                <w:szCs w:val="24"/>
                <w:lang w:val="en-US" w:eastAsia="zh-CN"/>
                <w14:textFill>
                  <w14:solidFill>
                    <w14:schemeClr w14:val="tx1"/>
                  </w14:solidFill>
                </w14:textFill>
              </w:rPr>
              <w:t>租赁安徽省淮南市八公山区绿色发展产业园内现有</w:t>
            </w:r>
            <w:r>
              <w:rPr>
                <w:rFonts w:hint="eastAsia" w:cs="Times New Roman"/>
                <w:snapToGrid w:val="0"/>
                <w:color w:val="000000" w:themeColor="text1"/>
                <w:sz w:val="24"/>
                <w:szCs w:val="24"/>
                <w:lang w:val="en-US" w:eastAsia="zh-CN"/>
                <w14:textFill>
                  <w14:solidFill>
                    <w14:schemeClr w14:val="tx1"/>
                  </w14:solidFill>
                </w14:textFill>
              </w:rPr>
              <w:t>标准化</w:t>
            </w:r>
            <w:r>
              <w:rPr>
                <w:rFonts w:hint="eastAsia" w:ascii="Times New Roman" w:hAnsi="Times New Roman" w:eastAsia="宋体" w:cs="Times New Roman"/>
                <w:snapToGrid w:val="0"/>
                <w:color w:val="000000" w:themeColor="text1"/>
                <w:sz w:val="24"/>
                <w:szCs w:val="24"/>
                <w:lang w:val="en-US" w:eastAsia="zh-CN"/>
                <w14:textFill>
                  <w14:solidFill>
                    <w14:schemeClr w14:val="tx1"/>
                  </w14:solidFill>
                </w14:textFill>
              </w:rPr>
              <w:t>厂房，即本项目施工期主要包括生产设备和环保设备的安装，在安装过程中可能会产生设备噪声，</w:t>
            </w:r>
            <w:r>
              <w:rPr>
                <w:rFonts w:ascii="Times New Roman" w:hAnsi="Times New Roman" w:eastAsia="宋体" w:cs="Times New Roman"/>
                <w:snapToGrid w:val="0"/>
                <w:color w:val="000000" w:themeColor="text1"/>
                <w:sz w:val="24"/>
                <w:szCs w:val="24"/>
                <w:lang w:eastAsia="zh-CN"/>
                <w14:textFill>
                  <w14:solidFill>
                    <w14:schemeClr w14:val="tx1"/>
                  </w14:solidFill>
                </w14:textFill>
              </w:rPr>
              <w:t>建设单位应特别重视施工时间的控制，合理安排</w:t>
            </w:r>
            <w:r>
              <w:rPr>
                <w:rFonts w:hint="eastAsia" w:ascii="Times New Roman" w:hAnsi="Times New Roman" w:eastAsia="宋体" w:cs="Times New Roman"/>
                <w:snapToGrid w:val="0"/>
                <w:color w:val="000000" w:themeColor="text1"/>
                <w:sz w:val="24"/>
                <w:szCs w:val="24"/>
                <w:lang w:val="en-US" w:eastAsia="zh-CN"/>
                <w14:textFill>
                  <w14:solidFill>
                    <w14:schemeClr w14:val="tx1"/>
                  </w14:solidFill>
                </w14:textFill>
              </w:rPr>
              <w:t>设备安装时间，应尽量</w:t>
            </w:r>
            <w:r>
              <w:rPr>
                <w:rFonts w:ascii="Times New Roman" w:hAnsi="Times New Roman" w:eastAsia="宋体" w:cs="Times New Roman"/>
                <w:snapToGrid w:val="0"/>
                <w:color w:val="000000" w:themeColor="text1"/>
                <w:sz w:val="24"/>
                <w:szCs w:val="24"/>
                <w:lang w:eastAsia="zh-CN"/>
                <w14:textFill>
                  <w14:solidFill>
                    <w14:schemeClr w14:val="tx1"/>
                  </w14:solidFill>
                </w14:textFill>
              </w:rPr>
              <w:t>全部安排在昼间</w:t>
            </w:r>
            <w:r>
              <w:rPr>
                <w:rFonts w:hint="eastAsia" w:ascii="Times New Roman" w:hAnsi="Times New Roman" w:eastAsia="宋体" w:cs="Times New Roman"/>
                <w:snapToGrid w:val="0"/>
                <w:color w:val="000000" w:themeColor="text1"/>
                <w:sz w:val="24"/>
                <w:szCs w:val="24"/>
                <w:lang w:val="en-US" w:eastAsia="zh-CN"/>
                <w14:textFill>
                  <w14:solidFill>
                    <w14:schemeClr w14:val="tx1"/>
                  </w14:solidFill>
                </w14:textFill>
              </w:rPr>
              <w:t>安装</w:t>
            </w:r>
            <w:r>
              <w:rPr>
                <w:rFonts w:ascii="Times New Roman" w:hAnsi="Times New Roman" w:eastAsia="宋体" w:cs="Times New Roman"/>
                <w:snapToGrid w:val="0"/>
                <w:color w:val="000000" w:themeColor="text1"/>
                <w:sz w:val="24"/>
                <w:szCs w:val="24"/>
                <w:lang w:eastAsia="zh-CN"/>
                <w14:textFill>
                  <w14:solidFill>
                    <w14:schemeClr w14:val="tx1"/>
                  </w14:solidFill>
                </w14:textFill>
              </w:rPr>
              <w:t>，可以最大限度减轻噪声对环境的影响。</w:t>
            </w:r>
          </w:p>
          <w:p w14:paraId="160617D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eastAsia="宋体"/>
                <w:b/>
                <w:bCs/>
                <w:color w:val="000000" w:themeColor="text1"/>
                <w:sz w:val="24"/>
                <w:szCs w:val="24"/>
                <w:vertAlign w:val="baseline"/>
                <w:lang w:eastAsia="zh-CN"/>
                <w14:textFill>
                  <w14:solidFill>
                    <w14:schemeClr w14:val="tx1"/>
                  </w14:solidFill>
                </w14:textFill>
              </w:rPr>
            </w:pPr>
            <w:r>
              <w:rPr>
                <w:rFonts w:hint="eastAsia"/>
                <w:b/>
                <w:bCs/>
                <w:color w:val="000000" w:themeColor="text1"/>
                <w:sz w:val="24"/>
                <w:szCs w:val="24"/>
                <w:vertAlign w:val="baseline"/>
                <w:lang w:val="en-US" w:eastAsia="zh-CN"/>
                <w14:textFill>
                  <w14:solidFill>
                    <w14:schemeClr w14:val="tx1"/>
                  </w14:solidFill>
                </w14:textFill>
              </w:rPr>
              <w:t>二</w:t>
            </w:r>
            <w:r>
              <w:rPr>
                <w:rFonts w:hint="eastAsia" w:eastAsia="宋体"/>
                <w:b/>
                <w:bCs/>
                <w:color w:val="000000" w:themeColor="text1"/>
                <w:sz w:val="24"/>
                <w:szCs w:val="24"/>
                <w:vertAlign w:val="baseline"/>
                <w:lang w:val="en-US" w:eastAsia="zh-CN"/>
                <w14:textFill>
                  <w14:solidFill>
                    <w14:schemeClr w14:val="tx1"/>
                  </w14:solidFill>
                </w14:textFill>
              </w:rPr>
              <w:t>、</w:t>
            </w:r>
            <w:r>
              <w:rPr>
                <w:rFonts w:hint="eastAsia" w:eastAsia="宋体"/>
                <w:b/>
                <w:bCs/>
                <w:color w:val="000000" w:themeColor="text1"/>
                <w:sz w:val="24"/>
                <w:szCs w:val="24"/>
                <w:vertAlign w:val="baseline"/>
                <w:lang w:eastAsia="zh-CN"/>
                <w14:textFill>
                  <w14:solidFill>
                    <w14:schemeClr w14:val="tx1"/>
                  </w14:solidFill>
                </w14:textFill>
              </w:rPr>
              <w:t>营运期主要污染工序：</w:t>
            </w:r>
          </w:p>
          <w:p w14:paraId="3FDCFBB7">
            <w:pPr>
              <w:spacing w:line="360" w:lineRule="auto"/>
              <w:ind w:firstLine="475" w:firstLineChars="197"/>
              <w:jc w:val="both"/>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1</w:t>
            </w:r>
            <w:r>
              <w:rPr>
                <w:rFonts w:hint="eastAsia" w:ascii="Times New Roman" w:hAnsi="Times New Roman" w:cs="Times New Roman"/>
                <w:b/>
                <w:bCs/>
                <w:color w:val="000000" w:themeColor="text1"/>
                <w:sz w:val="24"/>
                <w:szCs w:val="24"/>
                <w:lang w:val="en-US" w:eastAsia="zh-CN"/>
                <w14:textFill>
                  <w14:solidFill>
                    <w14:schemeClr w14:val="tx1"/>
                  </w14:solidFill>
                </w14:textFill>
              </w:rPr>
              <w:t>、</w:t>
            </w:r>
            <w:r>
              <w:rPr>
                <w:rFonts w:hint="eastAsia"/>
                <w:b/>
                <w:bCs/>
                <w:color w:val="000000" w:themeColor="text1"/>
                <w:sz w:val="24"/>
                <w:lang w:val="en-US" w:eastAsia="zh-CN"/>
                <w14:textFill>
                  <w14:solidFill>
                    <w14:schemeClr w14:val="tx1"/>
                  </w14:solidFill>
                </w14:textFill>
              </w:rPr>
              <w:t>去皮鱼片</w:t>
            </w:r>
            <w:r>
              <w:rPr>
                <w:rFonts w:hint="eastAsia"/>
                <w:b/>
                <w:bCs/>
                <w:color w:val="000000" w:themeColor="text1"/>
                <w:sz w:val="24"/>
                <w14:textFill>
                  <w14:solidFill>
                    <w14:schemeClr w14:val="tx1"/>
                  </w14:solidFill>
                </w14:textFill>
              </w:rPr>
              <w:t>生产工艺流程</w:t>
            </w:r>
          </w:p>
          <w:p w14:paraId="0F1351FB">
            <w:pPr>
              <w:spacing w:line="360" w:lineRule="auto"/>
              <w:jc w:val="cente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pPr>
          </w:p>
          <w:p w14:paraId="6FC8889B">
            <w:pPr>
              <w:keepNext w:val="0"/>
              <w:keepLines w:val="0"/>
              <w:pageBreakBefore w:val="0"/>
              <w:widowControl w:val="0"/>
              <w:kinsoku/>
              <w:wordWrap/>
              <w:overflowPunct/>
              <w:topLinePunct w:val="0"/>
              <w:autoSpaceDE/>
              <w:autoSpaceDN/>
              <w:bidi w:val="0"/>
              <w:adjustRightInd/>
              <w:snapToGrid/>
              <w:spacing w:before="0" w:line="240" w:lineRule="auto"/>
              <w:ind w:left="0" w:leftChars="0" w:firstLine="0" w:firstLineChars="0"/>
              <w:jc w:val="center"/>
              <w:textAlignment w:val="auto"/>
              <w:rPr>
                <w:rFonts w:hint="default" w:ascii="Times New Roman" w:hAnsi="Times New Roman" w:eastAsia="宋体" w:cs="Times New Roman"/>
                <w:b/>
                <w:color w:val="000000" w:themeColor="text1"/>
                <w:sz w:val="21"/>
                <w:szCs w:val="21"/>
                <w14:textFill>
                  <w14:solidFill>
                    <w14:schemeClr w14:val="tx1"/>
                  </w14:solidFill>
                </w14:textFill>
              </w:rPr>
            </w:pPr>
          </w:p>
          <w:p w14:paraId="59FE1769">
            <w:pPr>
              <w:keepNext w:val="0"/>
              <w:keepLines w:val="0"/>
              <w:pageBreakBefore w:val="0"/>
              <w:widowControl w:val="0"/>
              <w:kinsoku/>
              <w:wordWrap/>
              <w:overflowPunct/>
              <w:topLinePunct w:val="0"/>
              <w:autoSpaceDE/>
              <w:autoSpaceDN/>
              <w:bidi w:val="0"/>
              <w:adjustRightInd/>
              <w:snapToGrid/>
              <w:spacing w:before="0" w:line="240" w:lineRule="auto"/>
              <w:ind w:left="0" w:leftChars="0" w:firstLine="0" w:firstLineChars="0"/>
              <w:jc w:val="center"/>
              <w:textAlignment w:val="auto"/>
              <w:rPr>
                <w:rFonts w:hint="default" w:ascii="Times New Roman" w:hAnsi="Times New Roman" w:eastAsia="宋体" w:cs="Times New Roman"/>
                <w:b/>
                <w:color w:val="000000" w:themeColor="text1"/>
                <w:sz w:val="21"/>
                <w:szCs w:val="21"/>
                <w14:textFill>
                  <w14:solidFill>
                    <w14:schemeClr w14:val="tx1"/>
                  </w14:solidFill>
                </w14:textFill>
              </w:rPr>
            </w:pPr>
          </w:p>
          <w:p w14:paraId="132D2A00">
            <w:pPr>
              <w:keepNext w:val="0"/>
              <w:keepLines w:val="0"/>
              <w:pageBreakBefore w:val="0"/>
              <w:widowControl w:val="0"/>
              <w:kinsoku/>
              <w:wordWrap/>
              <w:overflowPunct/>
              <w:topLinePunct w:val="0"/>
              <w:autoSpaceDE/>
              <w:autoSpaceDN/>
              <w:bidi w:val="0"/>
              <w:adjustRightInd/>
              <w:snapToGrid/>
              <w:spacing w:before="0" w:line="240" w:lineRule="auto"/>
              <w:ind w:left="0" w:leftChars="0" w:firstLine="0" w:firstLineChars="0"/>
              <w:jc w:val="center"/>
              <w:textAlignment w:val="auto"/>
              <w:rPr>
                <w:rFonts w:hint="default" w:ascii="Times New Roman" w:hAnsi="Times New Roman" w:eastAsia="宋体" w:cs="Times New Roman"/>
                <w:b/>
                <w:color w:val="000000" w:themeColor="text1"/>
                <w:sz w:val="21"/>
                <w:szCs w:val="21"/>
                <w14:textFill>
                  <w14:solidFill>
                    <w14:schemeClr w14:val="tx1"/>
                  </w14:solidFill>
                </w14:textFill>
              </w:rPr>
            </w:pPr>
          </w:p>
          <w:p w14:paraId="13B57D74">
            <w:pPr>
              <w:keepNext w:val="0"/>
              <w:keepLines w:val="0"/>
              <w:pageBreakBefore w:val="0"/>
              <w:widowControl w:val="0"/>
              <w:kinsoku/>
              <w:wordWrap/>
              <w:overflowPunct/>
              <w:topLinePunct w:val="0"/>
              <w:autoSpaceDE/>
              <w:autoSpaceDN/>
              <w:bidi w:val="0"/>
              <w:adjustRightInd/>
              <w:snapToGrid/>
              <w:spacing w:before="0" w:line="240" w:lineRule="auto"/>
              <w:ind w:left="0" w:leftChars="0" w:firstLine="0" w:firstLineChars="0"/>
              <w:jc w:val="center"/>
              <w:textAlignment w:val="auto"/>
              <w:rPr>
                <w:rFonts w:hint="default" w:ascii="Times New Roman" w:hAnsi="Times New Roman" w:eastAsia="宋体" w:cs="Times New Roman"/>
                <w:b/>
                <w:color w:val="000000" w:themeColor="text1"/>
                <w:sz w:val="21"/>
                <w:szCs w:val="21"/>
                <w14:textFill>
                  <w14:solidFill>
                    <w14:schemeClr w14:val="tx1"/>
                  </w14:solidFill>
                </w14:textFill>
              </w:rPr>
            </w:pPr>
          </w:p>
          <w:p w14:paraId="2ED7AF5F">
            <w:pPr>
              <w:keepNext w:val="0"/>
              <w:keepLines w:val="0"/>
              <w:pageBreakBefore w:val="0"/>
              <w:widowControl w:val="0"/>
              <w:kinsoku/>
              <w:wordWrap/>
              <w:overflowPunct/>
              <w:topLinePunct w:val="0"/>
              <w:autoSpaceDE/>
              <w:autoSpaceDN/>
              <w:bidi w:val="0"/>
              <w:adjustRightInd/>
              <w:snapToGrid/>
              <w:spacing w:before="0" w:line="240" w:lineRule="auto"/>
              <w:ind w:left="0" w:leftChars="0" w:firstLine="0" w:firstLineChars="0"/>
              <w:jc w:val="center"/>
              <w:textAlignment w:val="auto"/>
              <w:rPr>
                <w:rFonts w:hint="eastAsia" w:ascii="Times New Roman" w:hAnsi="Times New Roman" w:eastAsia="宋体" w:cs="Times New Roman"/>
                <w:b/>
                <w:color w:val="000000" w:themeColor="text1"/>
                <w:sz w:val="21"/>
                <w:szCs w:val="21"/>
                <w:lang w:eastAsia="zh-CN"/>
                <w14:textFill>
                  <w14:solidFill>
                    <w14:schemeClr w14:val="tx1"/>
                  </w14:solidFill>
                </w14:textFill>
              </w:rPr>
            </w:pPr>
            <w:r>
              <w:rPr>
                <w:rFonts w:hint="eastAsia" w:ascii="Times New Roman" w:hAnsi="Times New Roman" w:eastAsia="宋体" w:cs="Times New Roman"/>
                <w:b/>
                <w:color w:val="000000" w:themeColor="text1"/>
                <w:sz w:val="21"/>
                <w:szCs w:val="21"/>
                <w:lang w:eastAsia="zh-CN"/>
                <w14:textFill>
                  <w14:solidFill>
                    <w14:schemeClr w14:val="tx1"/>
                  </w14:solidFill>
                </w14:textFill>
              </w:rPr>
              <w:drawing>
                <wp:inline distT="0" distB="0" distL="114300" distR="114300">
                  <wp:extent cx="5275580" cy="7124065"/>
                  <wp:effectExtent l="0" t="0" r="1270" b="635"/>
                  <wp:docPr id="34" name="图片 3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图片1"/>
                          <pic:cNvPicPr>
                            <a:picLocks noChangeAspect="1"/>
                          </pic:cNvPicPr>
                        </pic:nvPicPr>
                        <pic:blipFill>
                          <a:blip r:embed="rId10"/>
                          <a:stretch>
                            <a:fillRect/>
                          </a:stretch>
                        </pic:blipFill>
                        <pic:spPr>
                          <a:xfrm>
                            <a:off x="0" y="0"/>
                            <a:ext cx="5275580" cy="7124065"/>
                          </a:xfrm>
                          <a:prstGeom prst="rect">
                            <a:avLst/>
                          </a:prstGeom>
                        </pic:spPr>
                      </pic:pic>
                    </a:graphicData>
                  </a:graphic>
                </wp:inline>
              </w:drawing>
            </w:r>
          </w:p>
          <w:p w14:paraId="7EF408FE">
            <w:pPr>
              <w:keepNext w:val="0"/>
              <w:keepLines w:val="0"/>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Times New Roman" w:hAnsi="Times New Roman" w:eastAsia="宋体"/>
                <w:b/>
                <w:color w:val="000000" w:themeColor="text1"/>
                <w:sz w:val="24"/>
                <w:vertAlign w:val="baseline"/>
                <w:lang w:eastAsia="zh-CN"/>
                <w14:textFill>
                  <w14:solidFill>
                    <w14:schemeClr w14:val="tx1"/>
                  </w14:solidFill>
                </w14:textFill>
              </w:rPr>
            </w:pPr>
            <w:r>
              <w:rPr>
                <w:rFonts w:hint="default" w:ascii="Times New Roman" w:hAnsi="Times New Roman" w:eastAsia="宋体" w:cs="Times New Roman"/>
                <w:b/>
                <w:color w:val="000000" w:themeColor="text1"/>
                <w:sz w:val="24"/>
                <w:szCs w:val="21"/>
                <w14:textFill>
                  <w14:solidFill>
                    <w14:schemeClr w14:val="tx1"/>
                  </w14:solidFill>
                </w14:textFill>
              </w:rPr>
              <w:t>图</w:t>
            </w:r>
            <w:r>
              <w:rPr>
                <w:rFonts w:hint="eastAsia" w:ascii="Times New Roman" w:hAnsi="Times New Roman" w:cs="Times New Roman"/>
                <w:b/>
                <w:color w:val="000000" w:themeColor="text1"/>
                <w:sz w:val="24"/>
                <w:szCs w:val="21"/>
                <w:lang w:val="en-US" w:eastAsia="zh-CN"/>
                <w14:textFill>
                  <w14:solidFill>
                    <w14:schemeClr w14:val="tx1"/>
                  </w14:solidFill>
                </w14:textFill>
              </w:rPr>
              <w:t>2-2  去皮鱼片</w:t>
            </w:r>
            <w:r>
              <w:rPr>
                <w:rFonts w:hint="eastAsia" w:ascii="Times New Roman" w:hAnsi="Times New Roman" w:eastAsia="宋体"/>
                <w:b/>
                <w:bCs/>
                <w:color w:val="000000" w:themeColor="text1"/>
                <w:sz w:val="24"/>
                <w:szCs w:val="21"/>
                <w:lang w:eastAsia="zh-CN"/>
                <w14:textFill>
                  <w14:solidFill>
                    <w14:schemeClr w14:val="tx1"/>
                  </w14:solidFill>
                </w14:textFill>
              </w:rPr>
              <w:t>生产</w:t>
            </w:r>
            <w:r>
              <w:rPr>
                <w:rFonts w:hint="default" w:ascii="Times New Roman" w:hAnsi="Times New Roman" w:eastAsia="宋体" w:cs="Times New Roman"/>
                <w:b/>
                <w:bCs/>
                <w:color w:val="000000" w:themeColor="text1"/>
                <w:sz w:val="24"/>
                <w:szCs w:val="21"/>
                <w14:textFill>
                  <w14:solidFill>
                    <w14:schemeClr w14:val="tx1"/>
                  </w14:solidFill>
                </w14:textFill>
              </w:rPr>
              <w:t>工艺图</w:t>
            </w:r>
          </w:p>
          <w:p w14:paraId="3A421B0A">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Times New Roman" w:hAnsi="Times New Roman" w:eastAsia="宋体" w:cs="Times New Roman"/>
                <w:b/>
                <w:bCs/>
                <w:snapToGrid w:val="0"/>
                <w:color w:val="000000" w:themeColor="text1"/>
                <w:kern w:val="0"/>
                <w:sz w:val="24"/>
                <w:szCs w:val="24"/>
                <w:u w:val="none"/>
                <w:shd w:val="clear" w:color="auto" w:fill="auto"/>
                <w:lang w:val="en-US" w:eastAsia="zh-CN" w:bidi="ar-SA"/>
                <w14:textFill>
                  <w14:solidFill>
                    <w14:schemeClr w14:val="tx1"/>
                  </w14:solidFill>
                </w14:textFill>
              </w:rPr>
            </w:pPr>
            <w:r>
              <w:rPr>
                <w:rFonts w:hint="eastAsia" w:ascii="Times New Roman" w:hAnsi="Times New Roman" w:eastAsia="宋体" w:cs="Times New Roman"/>
                <w:b/>
                <w:bCs/>
                <w:snapToGrid w:val="0"/>
                <w:color w:val="000000" w:themeColor="text1"/>
                <w:kern w:val="0"/>
                <w:sz w:val="24"/>
                <w:szCs w:val="24"/>
                <w:u w:val="none"/>
                <w:shd w:val="clear" w:color="auto" w:fill="auto"/>
                <w:lang w:val="en-US" w:eastAsia="zh-CN" w:bidi="ar-SA"/>
                <w14:textFill>
                  <w14:solidFill>
                    <w14:schemeClr w14:val="tx1"/>
                  </w14:solidFill>
                </w14:textFill>
              </w:rPr>
              <w:t>生产工艺简述：</w:t>
            </w:r>
          </w:p>
          <w:p w14:paraId="7BAE6E9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（1）</w:t>
            </w:r>
            <w:r>
              <w:rPr>
                <w:rFonts w:hint="eastAsia"/>
                <w:color w:val="000000" w:themeColor="text1"/>
                <w:sz w:val="24"/>
                <w:lang w:eastAsia="zh-CN"/>
                <w14:textFill>
                  <w14:solidFill>
                    <w14:schemeClr w14:val="tx1"/>
                  </w14:solidFill>
                </w14:textFill>
              </w:rPr>
              <w:t>活鱼宰杀（</w:t>
            </w:r>
            <w:r>
              <w:rPr>
                <w:rFonts w:hint="eastAsia"/>
                <w:color w:val="000000" w:themeColor="text1"/>
                <w:sz w:val="24"/>
                <w:lang w:val="en-US" w:eastAsia="zh-CN"/>
                <w14:textFill>
                  <w14:solidFill>
                    <w14:schemeClr w14:val="tx1"/>
                  </w14:solidFill>
                </w14:textFill>
              </w:rPr>
              <w:t>卸鱼区、鱼放血区、杀鱼区</w:t>
            </w:r>
            <w:r>
              <w:rPr>
                <w:rFonts w:hint="eastAsia"/>
                <w:color w:val="000000" w:themeColor="text1"/>
                <w:sz w:val="24"/>
                <w:lang w:eastAsia="zh-CN"/>
                <w14:textFill>
                  <w14:solidFill>
                    <w14:schemeClr w14:val="tx1"/>
                  </w14:solidFill>
                </w14:textFill>
              </w:rPr>
              <w:t>）</w:t>
            </w:r>
          </w:p>
          <w:p w14:paraId="489E62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卸鱼、</w:t>
            </w:r>
            <w:r>
              <w:rPr>
                <w:rFonts w:hint="eastAsia"/>
                <w:color w:val="000000" w:themeColor="text1"/>
                <w:sz w:val="24"/>
                <w:lang w:eastAsia="zh-CN"/>
                <w14:textFill>
                  <w14:solidFill>
                    <w14:schemeClr w14:val="tx1"/>
                  </w14:solidFill>
                </w14:textFill>
              </w:rPr>
              <w:t>放血、去鳞、</w:t>
            </w:r>
            <w:r>
              <w:rPr>
                <w:rFonts w:hint="eastAsia"/>
                <w:color w:val="000000" w:themeColor="text1"/>
                <w:sz w:val="24"/>
                <w:lang w:val="en-US" w:eastAsia="zh-CN"/>
                <w14:textFill>
                  <w14:solidFill>
                    <w14:schemeClr w14:val="tx1"/>
                  </w14:solidFill>
                </w14:textFill>
              </w:rPr>
              <w:t>去内脏由机器操作完成后，由人工分割出鱼柳，操作过程中产生废料、噪声，废料回收。</w:t>
            </w:r>
          </w:p>
          <w:p w14:paraId="51752CC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（2）切鱼片（切鱼片区）</w:t>
            </w:r>
          </w:p>
          <w:p w14:paraId="667F455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olor w:val="000000" w:themeColor="text1"/>
                <w:sz w:val="24"/>
                <w:lang w:val="en-US" w:eastAsia="zh-CN"/>
                <w14:textFill>
                  <w14:solidFill>
                    <w14:schemeClr w14:val="tx1"/>
                  </w14:solidFill>
                </w14:textFill>
              </w:rPr>
            </w:pPr>
            <w:r>
              <w:rPr>
                <w:rFonts w:hint="eastAsia"/>
                <w:color w:val="000000" w:themeColor="text1"/>
                <w:sz w:val="24"/>
                <w:lang w:eastAsia="zh-CN"/>
                <w14:textFill>
                  <w14:solidFill>
                    <w14:schemeClr w14:val="tx1"/>
                  </w14:solidFill>
                </w14:textFill>
              </w:rPr>
              <w:t>用切片机</w:t>
            </w:r>
            <w:r>
              <w:rPr>
                <w:rFonts w:hint="eastAsia"/>
                <w:color w:val="000000" w:themeColor="text1"/>
                <w:sz w:val="24"/>
                <w:lang w:val="en-US" w:eastAsia="zh-CN"/>
                <w14:textFill>
                  <w14:solidFill>
                    <w14:schemeClr w14:val="tx1"/>
                  </w14:solidFill>
                </w14:textFill>
              </w:rPr>
              <w:t>将所得的鱼柳</w:t>
            </w:r>
            <w:r>
              <w:rPr>
                <w:rFonts w:hint="eastAsia"/>
                <w:color w:val="000000" w:themeColor="text1"/>
                <w:sz w:val="24"/>
                <w:lang w:eastAsia="zh-CN"/>
                <w14:textFill>
                  <w14:solidFill>
                    <w14:schemeClr w14:val="tx1"/>
                  </w14:solidFill>
                </w14:textFill>
              </w:rPr>
              <w:t>切成厚度约2毫米的鱼片，将</w:t>
            </w:r>
            <w:r>
              <w:rPr>
                <w:rFonts w:hint="eastAsia"/>
                <w:color w:val="000000" w:themeColor="text1"/>
                <w:sz w:val="24"/>
                <w:lang w:val="en-US" w:eastAsia="zh-CN"/>
                <w14:textFill>
                  <w14:solidFill>
                    <w14:schemeClr w14:val="tx1"/>
                  </w14:solidFill>
                </w14:textFill>
              </w:rPr>
              <w:t>切</w:t>
            </w:r>
            <w:r>
              <w:rPr>
                <w:rFonts w:hint="eastAsia"/>
                <w:color w:val="000000" w:themeColor="text1"/>
                <w:sz w:val="24"/>
                <w:lang w:eastAsia="zh-CN"/>
                <w14:textFill>
                  <w14:solidFill>
                    <w14:schemeClr w14:val="tx1"/>
                  </w14:solidFill>
                </w14:textFill>
              </w:rPr>
              <w:t>好的鱼</w:t>
            </w:r>
            <w:r>
              <w:rPr>
                <w:rFonts w:hint="eastAsia"/>
                <w:color w:val="000000" w:themeColor="text1"/>
                <w:sz w:val="24"/>
                <w:lang w:val="en-US" w:eastAsia="zh-CN"/>
                <w14:textFill>
                  <w14:solidFill>
                    <w14:schemeClr w14:val="tx1"/>
                  </w14:solidFill>
                </w14:textFill>
              </w:rPr>
              <w:t>片进行初步</w:t>
            </w:r>
            <w:r>
              <w:rPr>
                <w:rFonts w:hint="eastAsia"/>
                <w:color w:val="000000" w:themeColor="text1"/>
                <w:sz w:val="24"/>
                <w:lang w:eastAsia="zh-CN"/>
                <w14:textFill>
                  <w14:solidFill>
                    <w14:schemeClr w14:val="tx1"/>
                  </w14:solidFill>
                </w14:textFill>
              </w:rPr>
              <w:t>清洗。</w:t>
            </w:r>
            <w:r>
              <w:rPr>
                <w:rFonts w:hint="eastAsia"/>
                <w:color w:val="000000" w:themeColor="text1"/>
                <w:sz w:val="24"/>
                <w:lang w:val="en-US" w:eastAsia="zh-CN"/>
                <w14:textFill>
                  <w14:solidFill>
                    <w14:schemeClr w14:val="tx1"/>
                  </w14:solidFill>
                </w14:textFill>
              </w:rPr>
              <w:t>此过程产生清洗废水和噪声。</w:t>
            </w:r>
          </w:p>
          <w:p w14:paraId="19137FD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（3）浸洗</w:t>
            </w: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浸泡间</w:t>
            </w:r>
            <w:r>
              <w:rPr>
                <w:rFonts w:hint="eastAsia"/>
                <w:color w:val="000000" w:themeColor="text1"/>
                <w:sz w:val="24"/>
                <w:lang w:eastAsia="zh-CN"/>
                <w14:textFill>
                  <w14:solidFill>
                    <w14:schemeClr w14:val="tx1"/>
                  </w14:solidFill>
                </w14:textFill>
              </w:rPr>
              <w:t>预冷</w:t>
            </w:r>
            <w:r>
              <w:rPr>
                <w:rFonts w:hint="eastAsia"/>
                <w:color w:val="000000" w:themeColor="text1"/>
                <w:sz w:val="24"/>
                <w:lang w:val="en-US" w:eastAsia="zh-CN"/>
                <w14:textFill>
                  <w14:solidFill>
                    <w14:schemeClr w14:val="tx1"/>
                  </w14:solidFill>
                </w14:textFill>
              </w:rPr>
              <w:t>库0℃~4℃</w:t>
            </w:r>
            <w:r>
              <w:rPr>
                <w:rFonts w:hint="eastAsia"/>
                <w:color w:val="000000" w:themeColor="text1"/>
                <w:sz w:val="24"/>
                <w:lang w:eastAsia="zh-CN"/>
                <w14:textFill>
                  <w14:solidFill>
                    <w14:schemeClr w14:val="tx1"/>
                  </w14:solidFill>
                </w14:textFill>
              </w:rPr>
              <w:t>）</w:t>
            </w:r>
          </w:p>
          <w:p w14:paraId="3BB264D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olor w:val="000000" w:themeColor="text1"/>
                <w:sz w:val="24"/>
                <w:lang w:val="en-US" w:eastAsia="zh-CN"/>
                <w14:textFill>
                  <w14:solidFill>
                    <w14:schemeClr w14:val="tx1"/>
                  </w14:solidFill>
                </w14:textFill>
              </w:rPr>
            </w:pPr>
            <w:r>
              <w:rPr>
                <w:rFonts w:hint="eastAsia"/>
                <w:color w:val="000000" w:themeColor="text1"/>
                <w:sz w:val="24"/>
                <w:lang w:eastAsia="zh-CN"/>
                <w14:textFill>
                  <w14:solidFill>
                    <w14:schemeClr w14:val="tx1"/>
                  </w14:solidFill>
                </w14:textFill>
              </w:rPr>
              <w:t>用</w:t>
            </w:r>
            <w:r>
              <w:rPr>
                <w:rFonts w:hint="eastAsia"/>
                <w:color w:val="000000" w:themeColor="text1"/>
                <w:sz w:val="24"/>
                <w:lang w:val="en-US" w:eastAsia="zh-CN"/>
                <w14:textFill>
                  <w14:solidFill>
                    <w14:schemeClr w14:val="tx1"/>
                  </w14:solidFill>
                </w14:textFill>
              </w:rPr>
              <w:t>饮用</w:t>
            </w:r>
            <w:r>
              <w:rPr>
                <w:rFonts w:hint="eastAsia"/>
                <w:color w:val="000000" w:themeColor="text1"/>
                <w:sz w:val="24"/>
                <w:lang w:eastAsia="zh-CN"/>
                <w14:textFill>
                  <w14:solidFill>
                    <w14:schemeClr w14:val="tx1"/>
                  </w14:solidFill>
                </w14:textFill>
              </w:rPr>
              <w:t>水清洗4-5次，洗净鱼片血水，</w:t>
            </w:r>
            <w:r>
              <w:rPr>
                <w:rFonts w:hint="eastAsia"/>
                <w:color w:val="000000" w:themeColor="text1"/>
                <w:sz w:val="24"/>
                <w:lang w:val="en-US" w:eastAsia="zh-CN"/>
                <w14:textFill>
                  <w14:solidFill>
                    <w14:schemeClr w14:val="tx1"/>
                  </w14:solidFill>
                </w14:textFill>
              </w:rPr>
              <w:t>深度浸洗，清洗后沥干鱼片</w:t>
            </w:r>
            <w:r>
              <w:rPr>
                <w:rFonts w:hint="eastAsia"/>
                <w:color w:val="000000" w:themeColor="text1"/>
                <w:sz w:val="24"/>
                <w:lang w:eastAsia="zh-CN"/>
                <w14:textFill>
                  <w14:solidFill>
                    <w14:schemeClr w14:val="tx1"/>
                  </w14:solidFill>
                </w14:textFill>
              </w:rPr>
              <w:t>表面水分。</w:t>
            </w:r>
            <w:r>
              <w:rPr>
                <w:rFonts w:hint="eastAsia"/>
                <w:color w:val="000000" w:themeColor="text1"/>
                <w:sz w:val="24"/>
                <w:lang w:val="en-US" w:eastAsia="zh-CN"/>
                <w14:textFill>
                  <w14:solidFill>
                    <w14:schemeClr w14:val="tx1"/>
                  </w14:solidFill>
                </w14:textFill>
              </w:rPr>
              <w:t>此过程产生清洗废水和噪声。</w:t>
            </w:r>
          </w:p>
          <w:p w14:paraId="0A5DDB6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（4）</w:t>
            </w:r>
            <w:r>
              <w:rPr>
                <w:rFonts w:hint="eastAsia"/>
                <w:color w:val="000000" w:themeColor="text1"/>
                <w:sz w:val="24"/>
                <w:lang w:eastAsia="zh-CN"/>
                <w14:textFill>
                  <w14:solidFill>
                    <w14:schemeClr w14:val="tx1"/>
                  </w14:solidFill>
                </w14:textFill>
              </w:rPr>
              <w:t>配料（配料间）</w:t>
            </w:r>
          </w:p>
          <w:p w14:paraId="54BD769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按照</w:t>
            </w:r>
            <w:r>
              <w:rPr>
                <w:rFonts w:hint="eastAsia"/>
                <w:color w:val="000000" w:themeColor="text1"/>
                <w:sz w:val="24"/>
                <w:lang w:eastAsia="zh-CN"/>
                <w14:textFill>
                  <w14:solidFill>
                    <w14:schemeClr w14:val="tx1"/>
                  </w14:solidFill>
                </w14:textFill>
              </w:rPr>
              <w:t>产品配方</w:t>
            </w:r>
            <w:r>
              <w:rPr>
                <w:rFonts w:hint="eastAsia"/>
                <w:color w:val="000000" w:themeColor="text1"/>
                <w:sz w:val="24"/>
                <w:lang w:val="en-US" w:eastAsia="zh-CN"/>
                <w14:textFill>
                  <w14:solidFill>
                    <w14:schemeClr w14:val="tx1"/>
                  </w14:solidFill>
                </w14:textFill>
              </w:rPr>
              <w:t>进行配料</w:t>
            </w:r>
            <w:r>
              <w:rPr>
                <w:rFonts w:hint="eastAsia"/>
                <w:color w:val="000000" w:themeColor="text1"/>
                <w:sz w:val="24"/>
                <w:lang w:eastAsia="zh-CN"/>
                <w14:textFill>
                  <w14:solidFill>
                    <w14:schemeClr w14:val="tx1"/>
                  </w14:solidFill>
                </w14:textFill>
              </w:rPr>
              <w:t>。</w:t>
            </w:r>
          </w:p>
          <w:p w14:paraId="5AA74BE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（5）投料滚揉（上浆间0℃~4℃）</w:t>
            </w:r>
          </w:p>
          <w:p w14:paraId="11F4AF4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olor w:val="000000" w:themeColor="text1"/>
                <w:sz w:val="24"/>
                <w:lang w:val="en-US" w:eastAsia="zh-CN"/>
                <w14:textFill>
                  <w14:solidFill>
                    <w14:schemeClr w14:val="tx1"/>
                  </w14:solidFill>
                </w14:textFill>
              </w:rPr>
            </w:pPr>
            <w:r>
              <w:rPr>
                <w:rFonts w:hint="eastAsia"/>
                <w:color w:val="000000" w:themeColor="text1"/>
                <w:sz w:val="24"/>
                <w:lang w:eastAsia="zh-CN"/>
                <w14:textFill>
                  <w14:solidFill>
                    <w14:schemeClr w14:val="tx1"/>
                  </w14:solidFill>
                </w14:textFill>
              </w:rPr>
              <w:t>将鱼片、称量好的辅料和食品添加剂与冰块一起放入</w:t>
            </w:r>
            <w:r>
              <w:rPr>
                <w:rFonts w:hint="eastAsia"/>
                <w:color w:val="000000" w:themeColor="text1"/>
                <w:sz w:val="24"/>
                <w:lang w:val="en-US" w:eastAsia="zh-CN"/>
                <w14:textFill>
                  <w14:solidFill>
                    <w14:schemeClr w14:val="tx1"/>
                  </w14:solidFill>
                </w14:textFill>
              </w:rPr>
              <w:t>滚揉机</w:t>
            </w:r>
            <w:r>
              <w:rPr>
                <w:rFonts w:hint="eastAsia"/>
                <w:color w:val="000000" w:themeColor="text1"/>
                <w:sz w:val="24"/>
                <w:lang w:eastAsia="zh-CN"/>
                <w14:textFill>
                  <w14:solidFill>
                    <w14:schemeClr w14:val="tx1"/>
                  </w14:solidFill>
                </w14:textFill>
              </w:rPr>
              <w:t>内搅拌均匀，</w:t>
            </w:r>
            <w:r>
              <w:rPr>
                <w:rFonts w:hint="eastAsia"/>
                <w:color w:val="000000" w:themeColor="text1"/>
                <w:sz w:val="24"/>
                <w:lang w:val="en-US" w:eastAsia="zh-CN"/>
                <w14:textFill>
                  <w14:solidFill>
                    <w14:schemeClr w14:val="tx1"/>
                  </w14:solidFill>
                </w14:textFill>
              </w:rPr>
              <w:t>操作过程中</w:t>
            </w:r>
            <w:r>
              <w:rPr>
                <w:rFonts w:hint="eastAsia"/>
                <w:color w:val="000000" w:themeColor="text1"/>
                <w:sz w:val="24"/>
                <w:lang w:eastAsia="zh-CN"/>
                <w14:textFill>
                  <w14:solidFill>
                    <w14:schemeClr w14:val="tx1"/>
                  </w14:solidFill>
                </w14:textFill>
              </w:rPr>
              <w:t>确保鱼片的中心温度</w:t>
            </w:r>
            <w:r>
              <w:rPr>
                <w:rFonts w:hint="eastAsia"/>
                <w:color w:val="000000" w:themeColor="text1"/>
                <w:sz w:val="24"/>
                <w:lang w:val="en-US" w:eastAsia="zh-CN"/>
                <w14:textFill>
                  <w14:solidFill>
                    <w14:schemeClr w14:val="tx1"/>
                  </w14:solidFill>
                </w14:textFill>
              </w:rPr>
              <w:t>介于0℃~4</w:t>
            </w: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之间。此过程产生噪声。</w:t>
            </w:r>
          </w:p>
          <w:p w14:paraId="4B0A824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（6）腌制醒发（醒发间0℃~4℃）</w:t>
            </w:r>
          </w:p>
          <w:p w14:paraId="64F0787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olor w:val="000000" w:themeColor="text1"/>
                <w:sz w:val="24"/>
                <w:lang w:val="en-US" w:eastAsia="zh-CN"/>
                <w14:textFill>
                  <w14:solidFill>
                    <w14:schemeClr w14:val="tx1"/>
                  </w14:solidFill>
                </w14:textFill>
              </w:rPr>
            </w:pPr>
            <w:r>
              <w:rPr>
                <w:rFonts w:hint="eastAsia"/>
                <w:color w:val="000000" w:themeColor="text1"/>
                <w:sz w:val="24"/>
                <w:lang w:eastAsia="zh-CN"/>
                <w14:textFill>
                  <w14:solidFill>
                    <w14:schemeClr w14:val="tx1"/>
                  </w14:solidFill>
                </w14:textFill>
              </w:rPr>
              <w:t>将</w:t>
            </w:r>
            <w:r>
              <w:rPr>
                <w:rFonts w:hint="eastAsia"/>
                <w:color w:val="000000" w:themeColor="text1"/>
                <w:sz w:val="24"/>
                <w:lang w:val="en-US" w:eastAsia="zh-CN"/>
                <w14:textFill>
                  <w14:solidFill>
                    <w14:schemeClr w14:val="tx1"/>
                  </w14:solidFill>
                </w14:textFill>
              </w:rPr>
              <w:t>滚揉</w:t>
            </w:r>
            <w:r>
              <w:rPr>
                <w:rFonts w:hint="eastAsia"/>
                <w:color w:val="000000" w:themeColor="text1"/>
                <w:sz w:val="24"/>
                <w:lang w:eastAsia="zh-CN"/>
                <w14:textFill>
                  <w14:solidFill>
                    <w14:schemeClr w14:val="tx1"/>
                  </w14:solidFill>
                </w14:textFill>
              </w:rPr>
              <w:t>好的鱼片放入醒发</w:t>
            </w:r>
            <w:r>
              <w:rPr>
                <w:rFonts w:hint="eastAsia"/>
                <w:color w:val="000000" w:themeColor="text1"/>
                <w:sz w:val="24"/>
                <w:lang w:val="en-US" w:eastAsia="zh-CN"/>
                <w14:textFill>
                  <w14:solidFill>
                    <w14:schemeClr w14:val="tx1"/>
                  </w14:solidFill>
                </w14:textFill>
              </w:rPr>
              <w:t>间进行腌制醒发</w:t>
            </w: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腌制</w:t>
            </w:r>
            <w:r>
              <w:rPr>
                <w:rFonts w:hint="eastAsia"/>
                <w:color w:val="000000" w:themeColor="text1"/>
                <w:sz w:val="24"/>
                <w:lang w:eastAsia="zh-CN"/>
                <w14:textFill>
                  <w14:solidFill>
                    <w14:schemeClr w14:val="tx1"/>
                  </w14:solidFill>
                </w14:textFill>
              </w:rPr>
              <w:t>醒发时间≥10小时；在</w:t>
            </w:r>
            <w:r>
              <w:rPr>
                <w:rFonts w:hint="eastAsia"/>
                <w:color w:val="000000" w:themeColor="text1"/>
                <w:sz w:val="24"/>
                <w:lang w:val="en-US" w:eastAsia="zh-CN"/>
                <w14:textFill>
                  <w14:solidFill>
                    <w14:schemeClr w14:val="tx1"/>
                  </w14:solidFill>
                </w14:textFill>
              </w:rPr>
              <w:t>腌制</w:t>
            </w:r>
            <w:r>
              <w:rPr>
                <w:rFonts w:hint="eastAsia"/>
                <w:color w:val="000000" w:themeColor="text1"/>
                <w:sz w:val="24"/>
                <w:lang w:eastAsia="zh-CN"/>
                <w14:textFill>
                  <w14:solidFill>
                    <w14:schemeClr w14:val="tx1"/>
                  </w14:solidFill>
                </w14:textFill>
              </w:rPr>
              <w:t>醒发过程中，操作人不定期检查醒发情况，并根据物料情况进行搅拌。当鱼片无多余水分时，</w:t>
            </w:r>
            <w:r>
              <w:rPr>
                <w:rFonts w:hint="eastAsia"/>
                <w:color w:val="000000" w:themeColor="text1"/>
                <w:sz w:val="24"/>
                <w:lang w:val="en-US" w:eastAsia="zh-CN"/>
                <w14:textFill>
                  <w14:solidFill>
                    <w14:schemeClr w14:val="tx1"/>
                  </w14:solidFill>
                </w14:textFill>
              </w:rPr>
              <w:t>腌制</w:t>
            </w:r>
            <w:r>
              <w:rPr>
                <w:rFonts w:hint="eastAsia"/>
                <w:color w:val="000000" w:themeColor="text1"/>
                <w:sz w:val="24"/>
                <w:lang w:eastAsia="zh-CN"/>
                <w14:textFill>
                  <w14:solidFill>
                    <w14:schemeClr w14:val="tx1"/>
                  </w14:solidFill>
                </w14:textFill>
              </w:rPr>
              <w:t>醒发结束，即可进入下道工序。</w:t>
            </w:r>
          </w:p>
          <w:p w14:paraId="02F644F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（7）</w:t>
            </w:r>
            <w:r>
              <w:rPr>
                <w:rFonts w:hint="eastAsia"/>
                <w:color w:val="000000" w:themeColor="text1"/>
                <w:sz w:val="24"/>
                <w:lang w:eastAsia="zh-CN"/>
                <w14:textFill>
                  <w14:solidFill>
                    <w14:schemeClr w14:val="tx1"/>
                  </w14:solidFill>
                </w14:textFill>
              </w:rPr>
              <w:t>真空包装（</w:t>
            </w:r>
            <w:r>
              <w:rPr>
                <w:rFonts w:hint="eastAsia"/>
                <w:color w:val="000000" w:themeColor="text1"/>
                <w:sz w:val="24"/>
                <w:lang w:val="en-US" w:eastAsia="zh-CN"/>
                <w14:textFill>
                  <w14:solidFill>
                    <w14:schemeClr w14:val="tx1"/>
                  </w14:solidFill>
                </w14:textFill>
              </w:rPr>
              <w:t>内</w:t>
            </w:r>
            <w:r>
              <w:rPr>
                <w:rFonts w:hint="eastAsia"/>
                <w:color w:val="000000" w:themeColor="text1"/>
                <w:sz w:val="24"/>
                <w:lang w:eastAsia="zh-CN"/>
                <w14:textFill>
                  <w14:solidFill>
                    <w14:schemeClr w14:val="tx1"/>
                  </w14:solidFill>
                </w14:textFill>
              </w:rPr>
              <w:t>包装间）</w:t>
            </w:r>
          </w:p>
          <w:p w14:paraId="1670ED8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olor w:val="000000" w:themeColor="text1"/>
                <w:sz w:val="24"/>
                <w:lang w:val="en-US" w:eastAsia="zh-CN"/>
                <w14:textFill>
                  <w14:solidFill>
                    <w14:schemeClr w14:val="tx1"/>
                  </w14:solidFill>
                </w14:textFill>
              </w:rPr>
            </w:pPr>
            <w:r>
              <w:rPr>
                <w:rFonts w:hint="eastAsia"/>
                <w:color w:val="000000" w:themeColor="text1"/>
                <w:sz w:val="24"/>
                <w:lang w:eastAsia="zh-CN"/>
                <w14:textFill>
                  <w14:solidFill>
                    <w14:schemeClr w14:val="tx1"/>
                  </w14:solidFill>
                </w14:textFill>
              </w:rPr>
              <w:t>将</w:t>
            </w:r>
            <w:r>
              <w:rPr>
                <w:rFonts w:hint="eastAsia"/>
                <w:color w:val="000000" w:themeColor="text1"/>
                <w:sz w:val="24"/>
                <w:lang w:val="en-US" w:eastAsia="zh-CN"/>
                <w14:textFill>
                  <w14:solidFill>
                    <w14:schemeClr w14:val="tx1"/>
                  </w14:solidFill>
                </w14:textFill>
              </w:rPr>
              <w:t>腌制</w:t>
            </w:r>
            <w:r>
              <w:rPr>
                <w:rFonts w:hint="eastAsia"/>
                <w:color w:val="000000" w:themeColor="text1"/>
                <w:sz w:val="24"/>
                <w:lang w:eastAsia="zh-CN"/>
                <w14:textFill>
                  <w14:solidFill>
                    <w14:schemeClr w14:val="tx1"/>
                  </w14:solidFill>
                </w14:textFill>
              </w:rPr>
              <w:t>醒发好的鱼片在8小时内真空包装完成，根据需要将需包装的批次包装打码由</w:t>
            </w:r>
            <w:r>
              <w:rPr>
                <w:rFonts w:hint="eastAsia"/>
                <w:color w:val="000000" w:themeColor="text1"/>
                <w:sz w:val="24"/>
                <w:lang w:val="en-US" w:eastAsia="zh-CN"/>
                <w14:textFill>
                  <w14:solidFill>
                    <w14:schemeClr w14:val="tx1"/>
                  </w14:solidFill>
                </w14:textFill>
              </w:rPr>
              <w:t>内包材拆包间传递窗</w:t>
            </w:r>
            <w:r>
              <w:rPr>
                <w:rFonts w:hint="eastAsia"/>
                <w:color w:val="000000" w:themeColor="text1"/>
                <w:sz w:val="24"/>
                <w:lang w:eastAsia="zh-CN"/>
                <w14:textFill>
                  <w14:solidFill>
                    <w14:schemeClr w14:val="tx1"/>
                  </w14:solidFill>
                </w14:textFill>
              </w:rPr>
              <w:t>送入</w:t>
            </w:r>
            <w:r>
              <w:rPr>
                <w:rFonts w:hint="eastAsia"/>
                <w:color w:val="000000" w:themeColor="text1"/>
                <w:sz w:val="24"/>
                <w:lang w:val="en-US" w:eastAsia="zh-CN"/>
                <w14:textFill>
                  <w14:solidFill>
                    <w14:schemeClr w14:val="tx1"/>
                  </w14:solidFill>
                </w14:textFill>
              </w:rPr>
              <w:t>内包装间</w:t>
            </w:r>
            <w:r>
              <w:rPr>
                <w:rFonts w:hint="eastAsia"/>
                <w:color w:val="000000" w:themeColor="text1"/>
                <w:sz w:val="24"/>
                <w:lang w:eastAsia="zh-CN"/>
                <w14:textFill>
                  <w14:solidFill>
                    <w14:schemeClr w14:val="tx1"/>
                  </w14:solidFill>
                </w14:textFill>
              </w:rPr>
              <w:t>，包装前，先检查成品</w:t>
            </w:r>
            <w:r>
              <w:rPr>
                <w:rFonts w:hint="eastAsia"/>
                <w:color w:val="000000" w:themeColor="text1"/>
                <w:sz w:val="24"/>
                <w:lang w:val="en-US" w:eastAsia="zh-CN"/>
                <w14:textFill>
                  <w14:solidFill>
                    <w14:schemeClr w14:val="tx1"/>
                  </w14:solidFill>
                </w14:textFill>
              </w:rPr>
              <w:t>包装袋</w:t>
            </w:r>
            <w:r>
              <w:rPr>
                <w:rFonts w:hint="eastAsia"/>
                <w:color w:val="000000" w:themeColor="text1"/>
                <w:sz w:val="24"/>
                <w:lang w:eastAsia="zh-CN"/>
                <w14:textFill>
                  <w14:solidFill>
                    <w14:schemeClr w14:val="tx1"/>
                  </w14:solidFill>
                </w14:textFill>
              </w:rPr>
              <w:t>外观是否合格，打印的日期是否正确、清晰，</w:t>
            </w:r>
            <w:r>
              <w:rPr>
                <w:rFonts w:hint="eastAsia"/>
                <w:color w:val="000000" w:themeColor="text1"/>
                <w:sz w:val="24"/>
                <w:lang w:val="en-US" w:eastAsia="zh-CN"/>
                <w14:textFill>
                  <w14:solidFill>
                    <w14:schemeClr w14:val="tx1"/>
                  </w14:solidFill>
                </w14:textFill>
              </w:rPr>
              <w:t>按生产需要分称鱼片，经过自动真空包装机进行真空包装。此过程产生噪声。</w:t>
            </w:r>
          </w:p>
          <w:p w14:paraId="0E98D4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（8）重量检测仪、X光检测仪、整平机（内包装间）</w:t>
            </w:r>
          </w:p>
          <w:p w14:paraId="360914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对已经完成真空包装的产品进行检测</w:t>
            </w:r>
            <w:r>
              <w:rPr>
                <w:rFonts w:hint="eastAsia"/>
                <w:color w:val="000000" w:themeColor="text1"/>
                <w:sz w:val="24"/>
                <w:lang w:eastAsia="zh-CN"/>
                <w14:textFill>
                  <w14:solidFill>
                    <w14:schemeClr w14:val="tx1"/>
                  </w14:solidFill>
                </w14:textFill>
              </w:rPr>
              <w:t>，对已测的产品应单独挂牌标识存放。</w:t>
            </w:r>
          </w:p>
          <w:p w14:paraId="48D9641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（9）速冻</w:t>
            </w: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速冻隧道区</w:t>
            </w:r>
            <w:r>
              <w:rPr>
                <w:rFonts w:hint="eastAsia"/>
                <w:color w:val="000000" w:themeColor="text1"/>
                <w:sz w:val="24"/>
                <w:lang w:eastAsia="zh-CN"/>
                <w14:textFill>
                  <w14:solidFill>
                    <w14:schemeClr w14:val="tx1"/>
                  </w14:solidFill>
                </w14:textFill>
              </w:rPr>
              <w:t>）</w:t>
            </w:r>
          </w:p>
          <w:p w14:paraId="038D3FD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olor w:val="000000" w:themeColor="text1"/>
                <w:sz w:val="24"/>
                <w:lang w:val="en-US" w:eastAsia="zh-CN"/>
                <w14:textFill>
                  <w14:solidFill>
                    <w14:schemeClr w14:val="tx1"/>
                  </w14:solidFill>
                </w14:textFill>
              </w:rPr>
            </w:pPr>
            <w:r>
              <w:rPr>
                <w:rFonts w:hint="eastAsia"/>
                <w:color w:val="000000" w:themeColor="text1"/>
                <w:sz w:val="24"/>
                <w:lang w:eastAsia="zh-CN"/>
                <w14:textFill>
                  <w14:solidFill>
                    <w14:schemeClr w14:val="tx1"/>
                  </w14:solidFill>
                </w14:textFill>
              </w:rPr>
              <w:t>将</w:t>
            </w:r>
            <w:r>
              <w:rPr>
                <w:rFonts w:hint="eastAsia"/>
                <w:color w:val="000000" w:themeColor="text1"/>
                <w:sz w:val="24"/>
                <w:lang w:val="en-US" w:eastAsia="zh-CN"/>
                <w14:textFill>
                  <w14:solidFill>
                    <w14:schemeClr w14:val="tx1"/>
                  </w14:solidFill>
                </w14:textFill>
              </w:rPr>
              <w:t>检测合格的</w:t>
            </w:r>
            <w:r>
              <w:rPr>
                <w:rFonts w:hint="eastAsia"/>
                <w:color w:val="000000" w:themeColor="text1"/>
                <w:sz w:val="24"/>
                <w:lang w:eastAsia="zh-CN"/>
                <w14:textFill>
                  <w14:solidFill>
                    <w14:schemeClr w14:val="tx1"/>
                  </w14:solidFill>
                </w14:textFill>
              </w:rPr>
              <w:t>真空包装的鱼片</w:t>
            </w:r>
            <w:r>
              <w:rPr>
                <w:rFonts w:hint="eastAsia"/>
                <w:color w:val="000000" w:themeColor="text1"/>
                <w:sz w:val="24"/>
                <w:lang w:val="en-US" w:eastAsia="zh-CN"/>
                <w14:textFill>
                  <w14:solidFill>
                    <w14:schemeClr w14:val="tx1"/>
                  </w14:solidFill>
                </w14:textFill>
              </w:rPr>
              <w:t>通过输送带</w:t>
            </w:r>
            <w:r>
              <w:rPr>
                <w:rFonts w:hint="eastAsia"/>
                <w:color w:val="000000" w:themeColor="text1"/>
                <w:sz w:val="24"/>
                <w:lang w:eastAsia="zh-CN"/>
                <w14:textFill>
                  <w14:solidFill>
                    <w14:schemeClr w14:val="tx1"/>
                  </w14:solidFill>
                </w14:textFill>
              </w:rPr>
              <w:t>送至速冻</w:t>
            </w:r>
            <w:r>
              <w:rPr>
                <w:rFonts w:hint="eastAsia"/>
                <w:color w:val="000000" w:themeColor="text1"/>
                <w:sz w:val="24"/>
                <w:lang w:val="en-US" w:eastAsia="zh-CN"/>
                <w14:textFill>
                  <w14:solidFill>
                    <w14:schemeClr w14:val="tx1"/>
                  </w14:solidFill>
                </w14:textFill>
              </w:rPr>
              <w:t>隧道</w:t>
            </w:r>
            <w:r>
              <w:rPr>
                <w:rFonts w:hint="eastAsia"/>
                <w:color w:val="000000" w:themeColor="text1"/>
                <w:sz w:val="24"/>
                <w:lang w:eastAsia="zh-CN"/>
                <w14:textFill>
                  <w14:solidFill>
                    <w14:schemeClr w14:val="tx1"/>
                  </w14:solidFill>
                </w14:textFill>
              </w:rPr>
              <w:t>，速冻</w:t>
            </w:r>
            <w:r>
              <w:rPr>
                <w:rFonts w:hint="eastAsia"/>
                <w:color w:val="000000" w:themeColor="text1"/>
                <w:sz w:val="24"/>
                <w:lang w:val="en-US" w:eastAsia="zh-CN"/>
                <w14:textFill>
                  <w14:solidFill>
                    <w14:schemeClr w14:val="tx1"/>
                  </w14:solidFill>
                </w14:textFill>
              </w:rPr>
              <w:t>隧道</w:t>
            </w:r>
            <w:r>
              <w:rPr>
                <w:rFonts w:hint="eastAsia"/>
                <w:color w:val="000000" w:themeColor="text1"/>
                <w:sz w:val="24"/>
                <w:lang w:eastAsia="zh-CN"/>
                <w14:textFill>
                  <w14:solidFill>
                    <w14:schemeClr w14:val="tx1"/>
                  </w14:solidFill>
                </w14:textFill>
              </w:rPr>
              <w:t>温度≤-</w:t>
            </w:r>
            <w:r>
              <w:rPr>
                <w:rFonts w:hint="eastAsia"/>
                <w:color w:val="000000" w:themeColor="text1"/>
                <w:sz w:val="24"/>
                <w:lang w:val="en-US" w:eastAsia="zh-CN"/>
                <w14:textFill>
                  <w14:solidFill>
                    <w14:schemeClr w14:val="tx1"/>
                  </w14:solidFill>
                </w14:textFill>
              </w:rPr>
              <w:t>35</w:t>
            </w:r>
            <w:r>
              <w:rPr>
                <w:rFonts w:hint="eastAsia"/>
                <w:color w:val="000000" w:themeColor="text1"/>
                <w:sz w:val="24"/>
                <w:lang w:eastAsia="zh-CN"/>
                <w14:textFill>
                  <w14:solidFill>
                    <w14:schemeClr w14:val="tx1"/>
                  </w14:solidFill>
                </w14:textFill>
              </w:rPr>
              <w:t>℃，速冻时间≥</w:t>
            </w:r>
            <w:r>
              <w:rPr>
                <w:rFonts w:hint="eastAsia"/>
                <w:color w:val="000000" w:themeColor="text1"/>
                <w:sz w:val="24"/>
                <w:lang w:val="en-US" w:eastAsia="zh-CN"/>
                <w14:textFill>
                  <w14:solidFill>
                    <w14:schemeClr w14:val="tx1"/>
                  </w14:solidFill>
                </w14:textFill>
              </w:rPr>
              <w:t>16分钟</w:t>
            </w:r>
            <w:r>
              <w:rPr>
                <w:rFonts w:hint="eastAsia"/>
                <w:color w:val="000000" w:themeColor="text1"/>
                <w:sz w:val="24"/>
                <w:lang w:eastAsia="zh-CN"/>
                <w14:textFill>
                  <w14:solidFill>
                    <w14:schemeClr w14:val="tx1"/>
                  </w14:solidFill>
                </w14:textFill>
              </w:rPr>
              <w:t>，速冻后产品中心温度≤-18℃。</w:t>
            </w:r>
          </w:p>
          <w:p w14:paraId="1BEB750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（10）</w:t>
            </w:r>
            <w:r>
              <w:rPr>
                <w:rFonts w:hint="eastAsia"/>
                <w:color w:val="000000" w:themeColor="text1"/>
                <w:sz w:val="24"/>
                <w:lang w:eastAsia="zh-CN"/>
                <w14:textFill>
                  <w14:solidFill>
                    <w14:schemeClr w14:val="tx1"/>
                  </w14:solidFill>
                </w14:textFill>
              </w:rPr>
              <w:t>装箱（</w:t>
            </w:r>
            <w:r>
              <w:rPr>
                <w:rFonts w:hint="eastAsia"/>
                <w:color w:val="000000" w:themeColor="text1"/>
                <w:sz w:val="24"/>
                <w:lang w:val="en-US" w:eastAsia="zh-CN"/>
                <w14:textFill>
                  <w14:solidFill>
                    <w14:schemeClr w14:val="tx1"/>
                  </w14:solidFill>
                </w14:textFill>
              </w:rPr>
              <w:t>外</w:t>
            </w:r>
            <w:r>
              <w:rPr>
                <w:rFonts w:hint="eastAsia"/>
                <w:color w:val="000000" w:themeColor="text1"/>
                <w:sz w:val="24"/>
                <w:lang w:eastAsia="zh-CN"/>
                <w14:textFill>
                  <w14:solidFill>
                    <w14:schemeClr w14:val="tx1"/>
                  </w14:solidFill>
                </w14:textFill>
              </w:rPr>
              <w:t>包装间）</w:t>
            </w:r>
          </w:p>
          <w:p w14:paraId="201BCFF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速冻好的</w:t>
            </w:r>
            <w:r>
              <w:rPr>
                <w:rFonts w:hint="eastAsia"/>
                <w:color w:val="000000" w:themeColor="text1"/>
                <w:sz w:val="24"/>
                <w:lang w:val="en-US" w:eastAsia="zh-CN"/>
                <w14:textFill>
                  <w14:solidFill>
                    <w14:schemeClr w14:val="tx1"/>
                  </w14:solidFill>
                </w14:textFill>
              </w:rPr>
              <w:t>成品</w:t>
            </w:r>
            <w:r>
              <w:rPr>
                <w:rFonts w:hint="eastAsia"/>
                <w:color w:val="000000" w:themeColor="text1"/>
                <w:sz w:val="24"/>
                <w:lang w:eastAsia="zh-CN"/>
                <w14:textFill>
                  <w14:solidFill>
                    <w14:schemeClr w14:val="tx1"/>
                  </w14:solidFill>
                </w14:textFill>
              </w:rPr>
              <w:t>鱼片装入纸箱。</w:t>
            </w:r>
          </w:p>
          <w:p w14:paraId="5849A3E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11）</w:t>
            </w:r>
            <w:r>
              <w:rPr>
                <w:rFonts w:hint="eastAsia"/>
                <w:color w:val="000000" w:themeColor="text1"/>
                <w:sz w:val="24"/>
                <w:lang w:eastAsia="zh-CN"/>
                <w14:textFill>
                  <w14:solidFill>
                    <w14:schemeClr w14:val="tx1"/>
                  </w14:solidFill>
                </w14:textFill>
              </w:rPr>
              <w:t>入库（</w:t>
            </w:r>
            <w:r>
              <w:rPr>
                <w:rFonts w:hint="eastAsia"/>
                <w:color w:val="000000" w:themeColor="text1"/>
                <w:sz w:val="24"/>
                <w:lang w:val="en-US" w:eastAsia="zh-CN"/>
                <w14:textFill>
                  <w14:solidFill>
                    <w14:schemeClr w14:val="tx1"/>
                  </w14:solidFill>
                </w14:textFill>
              </w:rPr>
              <w:t>成品冷库区</w:t>
            </w:r>
            <w:r>
              <w:rPr>
                <w:rFonts w:hint="eastAsia"/>
                <w:color w:val="000000" w:themeColor="text1"/>
                <w:sz w:val="24"/>
                <w:lang w:eastAsia="zh-CN"/>
                <w14:textFill>
                  <w14:solidFill>
                    <w14:schemeClr w14:val="tx1"/>
                  </w14:solidFill>
                </w14:textFill>
              </w:rPr>
              <w:t>）</w:t>
            </w:r>
          </w:p>
          <w:p w14:paraId="6D91BC0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val="en-US" w:eastAsia="zh-CN"/>
                <w14:textFill>
                  <w14:solidFill>
                    <w14:schemeClr w14:val="tx1"/>
                  </w14:solidFill>
                </w14:textFill>
              </w:rPr>
            </w:pPr>
            <w:r>
              <w:rPr>
                <w:rFonts w:hint="eastAsia"/>
                <w:color w:val="000000" w:themeColor="text1"/>
                <w:sz w:val="24"/>
                <w:lang w:eastAsia="zh-CN"/>
                <w14:textFill>
                  <w14:solidFill>
                    <w14:schemeClr w14:val="tx1"/>
                  </w14:solidFill>
                </w14:textFill>
              </w:rPr>
              <w:t>包装完成后及时入成品库；成品库温度控制在≤-</w:t>
            </w:r>
            <w:r>
              <w:rPr>
                <w:rFonts w:hint="eastAsia"/>
                <w:color w:val="000000" w:themeColor="text1"/>
                <w:sz w:val="24"/>
                <w:lang w:val="en-US" w:eastAsia="zh-CN"/>
                <w14:textFill>
                  <w14:solidFill>
                    <w14:schemeClr w14:val="tx1"/>
                  </w14:solidFill>
                </w14:textFill>
              </w:rPr>
              <w:t>20</w:t>
            </w:r>
            <w:r>
              <w:rPr>
                <w:rFonts w:hint="eastAsia"/>
                <w:color w:val="000000" w:themeColor="text1"/>
                <w:sz w:val="24"/>
                <w:lang w:eastAsia="zh-CN"/>
                <w14:textFill>
                  <w14:solidFill>
                    <w14:schemeClr w14:val="tx1"/>
                  </w14:solidFill>
                </w14:textFill>
              </w:rPr>
              <w:t>℃，温度波动±2℃。</w:t>
            </w:r>
          </w:p>
          <w:p w14:paraId="54BFD90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val="en-US" w:eastAsia="zh-CN"/>
                <w14:textFill>
                  <w14:solidFill>
                    <w14:schemeClr w14:val="tx1"/>
                  </w14:solidFill>
                </w14:textFill>
              </w:rPr>
            </w:pP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12）发货、运输（出、卸货平台）</w:t>
            </w:r>
          </w:p>
          <w:p w14:paraId="7580DF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b/>
                <w:bCs/>
                <w:color w:val="000000" w:themeColor="text1"/>
                <w:sz w:val="24"/>
                <w14:textFill>
                  <w14:solidFill>
                    <w14:schemeClr w14:val="tx1"/>
                  </w14:solidFill>
                </w14:textFill>
              </w:rPr>
            </w:pP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2、</w:t>
            </w:r>
            <w:r>
              <w:rPr>
                <w:rFonts w:hint="eastAsia" w:cs="Times New Roman"/>
                <w:b/>
                <w:bCs/>
                <w:color w:val="000000" w:themeColor="text1"/>
                <w:kern w:val="2"/>
                <w:sz w:val="24"/>
                <w:szCs w:val="24"/>
                <w:lang w:val="en-US" w:eastAsia="zh-CN" w:bidi="ar-SA"/>
                <w14:textFill>
                  <w14:solidFill>
                    <w14:schemeClr w14:val="tx1"/>
                  </w14:solidFill>
                </w14:textFill>
              </w:rPr>
              <w:t>带皮鱼片</w:t>
            </w:r>
            <w:r>
              <w:rPr>
                <w:rFonts w:hint="eastAsia"/>
                <w:b/>
                <w:bCs/>
                <w:color w:val="000000" w:themeColor="text1"/>
                <w:sz w:val="24"/>
                <w14:textFill>
                  <w14:solidFill>
                    <w14:schemeClr w14:val="tx1"/>
                  </w14:solidFill>
                </w14:textFill>
              </w:rPr>
              <w:t>生产工艺流程</w:t>
            </w:r>
          </w:p>
          <w:p w14:paraId="044048D3">
            <w:pPr>
              <w:keepNext w:val="0"/>
              <w:keepLines w:val="0"/>
              <w:pageBreakBefore w:val="0"/>
              <w:widowControl w:val="0"/>
              <w:kinsoku/>
              <w:wordWrap/>
              <w:overflowPunct/>
              <w:topLinePunct w:val="0"/>
              <w:autoSpaceDE/>
              <w:autoSpaceDN/>
              <w:bidi w:val="0"/>
              <w:adjustRightInd/>
              <w:snapToGrid/>
              <w:spacing w:before="0" w:line="240" w:lineRule="auto"/>
              <w:ind w:left="0" w:leftChars="0" w:firstLine="0" w:firstLineChars="0"/>
              <w:jc w:val="center"/>
              <w:textAlignment w:val="auto"/>
              <w:rPr>
                <w:rFonts w:hint="eastAsia" w:eastAsia="宋体"/>
                <w:color w:val="000000" w:themeColor="text1"/>
                <w:sz w:val="24"/>
                <w:lang w:eastAsia="zh-CN"/>
                <w14:textFill>
                  <w14:solidFill>
                    <w14:schemeClr w14:val="tx1"/>
                  </w14:solidFill>
                </w14:textFill>
              </w:rPr>
            </w:pPr>
            <w:r>
              <w:rPr>
                <w:rFonts w:hint="eastAsia" w:eastAsia="宋体"/>
                <w:color w:val="000000" w:themeColor="text1"/>
                <w:sz w:val="24"/>
                <w:lang w:eastAsia="zh-CN"/>
                <w14:textFill>
                  <w14:solidFill>
                    <w14:schemeClr w14:val="tx1"/>
                  </w14:solidFill>
                </w14:textFill>
              </w:rPr>
              <w:drawing>
                <wp:inline distT="0" distB="0" distL="114300" distR="114300">
                  <wp:extent cx="5274310" cy="7313930"/>
                  <wp:effectExtent l="0" t="0" r="2540" b="1270"/>
                  <wp:docPr id="35" name="图片 35"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图片2"/>
                          <pic:cNvPicPr>
                            <a:picLocks noChangeAspect="1"/>
                          </pic:cNvPicPr>
                        </pic:nvPicPr>
                        <pic:blipFill>
                          <a:blip r:embed="rId11"/>
                          <a:stretch>
                            <a:fillRect/>
                          </a:stretch>
                        </pic:blipFill>
                        <pic:spPr>
                          <a:xfrm>
                            <a:off x="0" y="0"/>
                            <a:ext cx="5274310" cy="7313930"/>
                          </a:xfrm>
                          <a:prstGeom prst="rect">
                            <a:avLst/>
                          </a:prstGeom>
                        </pic:spPr>
                      </pic:pic>
                    </a:graphicData>
                  </a:graphic>
                </wp:inline>
              </w:drawing>
            </w:r>
          </w:p>
          <w:p w14:paraId="285E02B5">
            <w:pPr>
              <w:keepNext w:val="0"/>
              <w:keepLines w:val="0"/>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Times New Roman" w:hAnsi="Times New Roman" w:eastAsia="宋体" w:cs="Times New Roman"/>
                <w:b/>
                <w:color w:val="000000" w:themeColor="text1"/>
                <w:sz w:val="24"/>
                <w:szCs w:val="21"/>
                <w:lang w:eastAsia="zh-CN"/>
                <w14:textFill>
                  <w14:solidFill>
                    <w14:schemeClr w14:val="tx1"/>
                  </w14:solidFill>
                </w14:textFill>
              </w:rPr>
            </w:pPr>
            <w:r>
              <w:rPr>
                <w:rFonts w:hint="default" w:ascii="Times New Roman" w:hAnsi="Times New Roman" w:eastAsia="宋体" w:cs="Times New Roman"/>
                <w:b/>
                <w:color w:val="000000" w:themeColor="text1"/>
                <w:sz w:val="24"/>
                <w:szCs w:val="21"/>
                <w14:textFill>
                  <w14:solidFill>
                    <w14:schemeClr w14:val="tx1"/>
                  </w14:solidFill>
                </w14:textFill>
              </w:rPr>
              <w:t>图</w:t>
            </w:r>
            <w:r>
              <w:rPr>
                <w:rFonts w:hint="eastAsia" w:ascii="Times New Roman" w:hAnsi="Times New Roman" w:eastAsia="宋体" w:cs="Times New Roman"/>
                <w:b/>
                <w:color w:val="000000" w:themeColor="text1"/>
                <w:sz w:val="24"/>
                <w:szCs w:val="21"/>
                <w:lang w:val="en-US" w:eastAsia="zh-CN"/>
                <w14:textFill>
                  <w14:solidFill>
                    <w14:schemeClr w14:val="tx1"/>
                  </w14:solidFill>
                </w14:textFill>
              </w:rPr>
              <w:t>2-3  带皮鱼片</w:t>
            </w:r>
            <w:r>
              <w:rPr>
                <w:rFonts w:hint="eastAsia" w:ascii="Times New Roman" w:hAnsi="Times New Roman" w:eastAsia="宋体" w:cs="Times New Roman"/>
                <w:b/>
                <w:color w:val="000000" w:themeColor="text1"/>
                <w:sz w:val="24"/>
                <w:szCs w:val="21"/>
                <w:lang w:eastAsia="zh-CN"/>
                <w14:textFill>
                  <w14:solidFill>
                    <w14:schemeClr w14:val="tx1"/>
                  </w14:solidFill>
                </w14:textFill>
              </w:rPr>
              <w:t>生产</w:t>
            </w:r>
            <w:r>
              <w:rPr>
                <w:rFonts w:hint="default" w:ascii="Times New Roman" w:hAnsi="Times New Roman" w:eastAsia="宋体" w:cs="Times New Roman"/>
                <w:b/>
                <w:color w:val="000000" w:themeColor="text1"/>
                <w:sz w:val="24"/>
                <w:szCs w:val="21"/>
                <w14:textFill>
                  <w14:solidFill>
                    <w14:schemeClr w14:val="tx1"/>
                  </w14:solidFill>
                </w14:textFill>
              </w:rPr>
              <w:t>工艺图</w:t>
            </w:r>
          </w:p>
          <w:p w14:paraId="4C78542D">
            <w:pPr>
              <w:spacing w:line="360" w:lineRule="auto"/>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工艺流程简介：</w:t>
            </w:r>
          </w:p>
          <w:p w14:paraId="1A8C7E39">
            <w:pPr>
              <w:numPr>
                <w:ilvl w:val="0"/>
                <w:numId w:val="0"/>
              </w:numPr>
              <w:spacing w:line="360" w:lineRule="auto"/>
              <w:ind w:firstLine="480" w:firstLineChars="200"/>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cs="Times New Roman"/>
                <w:b w:val="0"/>
                <w:bCs w:val="0"/>
                <w:color w:val="000000" w:themeColor="text1"/>
                <w:kern w:val="2"/>
                <w:sz w:val="24"/>
                <w:szCs w:val="24"/>
                <w:lang w:val="en-US" w:eastAsia="zh-CN" w:bidi="ar-SA"/>
                <w14:textFill>
                  <w14:solidFill>
                    <w14:schemeClr w14:val="tx1"/>
                  </w14:solidFill>
                </w14:textFill>
              </w:rPr>
              <w:t>（1）</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解冻（解冻区、粗加工区）</w:t>
            </w:r>
          </w:p>
          <w:p w14:paraId="0859DBC7">
            <w:pPr>
              <w:numPr>
                <w:ilvl w:val="0"/>
                <w:numId w:val="0"/>
              </w:numPr>
              <w:spacing w:line="360" w:lineRule="auto"/>
              <w:ind w:firstLine="480" w:firstLineChars="200"/>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cs="Times New Roman"/>
                <w:b w:val="0"/>
                <w:bCs w:val="0"/>
                <w:color w:val="000000" w:themeColor="text1"/>
                <w:kern w:val="2"/>
                <w:sz w:val="24"/>
                <w:szCs w:val="24"/>
                <w:lang w:val="en-US" w:eastAsia="zh-CN" w:bidi="ar-SA"/>
                <w14:textFill>
                  <w14:solidFill>
                    <w14:schemeClr w14:val="tx1"/>
                  </w14:solidFill>
                </w14:textFill>
              </w:rPr>
              <w:t>来料</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解冻</w:t>
            </w:r>
            <w:r>
              <w:rPr>
                <w:rFonts w:hint="eastAsia" w:cs="Times New Roman"/>
                <w:b w:val="0"/>
                <w:bCs w:val="0"/>
                <w:color w:val="000000" w:themeColor="text1"/>
                <w:kern w:val="2"/>
                <w:sz w:val="24"/>
                <w:szCs w:val="24"/>
                <w:lang w:val="en-US" w:eastAsia="zh-CN" w:bidi="ar-SA"/>
                <w14:textFill>
                  <w14:solidFill>
                    <w14:schemeClr w14:val="tx1"/>
                  </w14:solidFill>
                </w14:textFill>
              </w:rPr>
              <w:t>后</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去鳞</w:t>
            </w:r>
            <w:r>
              <w:rPr>
                <w:rFonts w:hint="eastAsia" w:cs="Times New Roman"/>
                <w:b w:val="0"/>
                <w:bCs w:val="0"/>
                <w:color w:val="000000" w:themeColor="text1"/>
                <w:kern w:val="2"/>
                <w:sz w:val="24"/>
                <w:szCs w:val="24"/>
                <w:lang w:val="en-US" w:eastAsia="zh-CN" w:bidi="ar-SA"/>
                <w14:textFill>
                  <w14:solidFill>
                    <w14:schemeClr w14:val="tx1"/>
                  </w14:solidFill>
                </w14:textFill>
              </w:rPr>
              <w:t>，由人工进行</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去内脏</w:t>
            </w:r>
            <w:r>
              <w:rPr>
                <w:rFonts w:hint="eastAsia" w:cs="Times New Roman"/>
                <w:b w:val="0"/>
                <w:bCs w:val="0"/>
                <w:color w:val="000000" w:themeColor="text1"/>
                <w:kern w:val="2"/>
                <w:sz w:val="24"/>
                <w:szCs w:val="24"/>
                <w:lang w:val="en-US" w:eastAsia="zh-CN" w:bidi="ar-SA"/>
                <w14:textFill>
                  <w14:solidFill>
                    <w14:schemeClr w14:val="tx1"/>
                  </w14:solidFill>
                </w14:textFill>
              </w:rPr>
              <w:t>，</w:t>
            </w:r>
            <w:r>
              <w:rPr>
                <w:rFonts w:hint="eastAsia"/>
                <w:color w:val="000000" w:themeColor="text1"/>
                <w:sz w:val="24"/>
                <w:lang w:val="en-US" w:eastAsia="zh-CN"/>
                <w14:textFill>
                  <w14:solidFill>
                    <w14:schemeClr w14:val="tx1"/>
                  </w14:solidFill>
                </w14:textFill>
              </w:rPr>
              <w:t>操作过程中产生的废料和噪声，废料回收。</w:t>
            </w:r>
          </w:p>
          <w:p w14:paraId="7568703D">
            <w:pPr>
              <w:numPr>
                <w:ilvl w:val="0"/>
                <w:numId w:val="0"/>
              </w:numPr>
              <w:spacing w:line="360" w:lineRule="auto"/>
              <w:ind w:firstLine="480" w:firstLineChars="200"/>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cs="Times New Roman"/>
                <w:b w:val="0"/>
                <w:bCs w:val="0"/>
                <w:color w:val="000000" w:themeColor="text1"/>
                <w:kern w:val="2"/>
                <w:sz w:val="24"/>
                <w:szCs w:val="24"/>
                <w:lang w:val="en-US" w:eastAsia="zh-CN" w:bidi="ar-SA"/>
                <w14:textFill>
                  <w14:solidFill>
                    <w14:schemeClr w14:val="tx1"/>
                  </w14:solidFill>
                </w14:textFill>
              </w:rPr>
              <w:t>（2）</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浸洗（浸泡间预冷库0℃~4℃）</w:t>
            </w:r>
          </w:p>
          <w:p w14:paraId="60BC6AB1">
            <w:pPr>
              <w:numPr>
                <w:ilvl w:val="0"/>
                <w:numId w:val="0"/>
              </w:numPr>
              <w:spacing w:line="360" w:lineRule="auto"/>
              <w:ind w:firstLine="480" w:firstLineChars="200"/>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color w:val="000000" w:themeColor="text1"/>
                <w:sz w:val="24"/>
                <w:lang w:eastAsia="zh-CN"/>
                <w14:textFill>
                  <w14:solidFill>
                    <w14:schemeClr w14:val="tx1"/>
                  </w14:solidFill>
                </w14:textFill>
              </w:rPr>
              <w:t>用</w:t>
            </w:r>
            <w:r>
              <w:rPr>
                <w:rFonts w:hint="eastAsia"/>
                <w:color w:val="000000" w:themeColor="text1"/>
                <w:sz w:val="24"/>
                <w:lang w:val="en-US" w:eastAsia="zh-CN"/>
                <w14:textFill>
                  <w14:solidFill>
                    <w14:schemeClr w14:val="tx1"/>
                  </w14:solidFill>
                </w14:textFill>
              </w:rPr>
              <w:t>饮用</w:t>
            </w:r>
            <w:r>
              <w:rPr>
                <w:rFonts w:hint="eastAsia"/>
                <w:color w:val="000000" w:themeColor="text1"/>
                <w:sz w:val="24"/>
                <w:lang w:eastAsia="zh-CN"/>
                <w14:textFill>
                  <w14:solidFill>
                    <w14:schemeClr w14:val="tx1"/>
                  </w14:solidFill>
                </w14:textFill>
              </w:rPr>
              <w:t>水清洗4-5次，洗净鱼片血水，</w:t>
            </w:r>
            <w:r>
              <w:rPr>
                <w:rFonts w:hint="eastAsia"/>
                <w:color w:val="000000" w:themeColor="text1"/>
                <w:sz w:val="24"/>
                <w:lang w:val="en-US" w:eastAsia="zh-CN"/>
                <w14:textFill>
                  <w14:solidFill>
                    <w14:schemeClr w14:val="tx1"/>
                  </w14:solidFill>
                </w14:textFill>
              </w:rPr>
              <w:t>深度浸洗，清洗后沥干鱼片</w:t>
            </w:r>
            <w:r>
              <w:rPr>
                <w:rFonts w:hint="eastAsia"/>
                <w:color w:val="000000" w:themeColor="text1"/>
                <w:sz w:val="24"/>
                <w:lang w:eastAsia="zh-CN"/>
                <w14:textFill>
                  <w14:solidFill>
                    <w14:schemeClr w14:val="tx1"/>
                  </w14:solidFill>
                </w14:textFill>
              </w:rPr>
              <w:t>表面水分。</w:t>
            </w:r>
            <w:r>
              <w:rPr>
                <w:rFonts w:hint="eastAsia"/>
                <w:color w:val="000000" w:themeColor="text1"/>
                <w:sz w:val="24"/>
                <w:lang w:val="en-US" w:eastAsia="zh-CN"/>
                <w14:textFill>
                  <w14:solidFill>
                    <w14:schemeClr w14:val="tx1"/>
                  </w14:solidFill>
                </w14:textFill>
              </w:rPr>
              <w:t>此过程产生废水。</w:t>
            </w:r>
          </w:p>
          <w:p w14:paraId="06DD57F7">
            <w:pPr>
              <w:numPr>
                <w:ilvl w:val="0"/>
                <w:numId w:val="0"/>
              </w:numPr>
              <w:spacing w:line="360" w:lineRule="auto"/>
              <w:ind w:firstLine="480" w:firstLineChars="200"/>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cs="Times New Roman"/>
                <w:b w:val="0"/>
                <w:bCs w:val="0"/>
                <w:color w:val="000000" w:themeColor="text1"/>
                <w:kern w:val="2"/>
                <w:sz w:val="24"/>
                <w:szCs w:val="24"/>
                <w:lang w:val="en-US" w:eastAsia="zh-CN" w:bidi="ar-SA"/>
                <w14:textFill>
                  <w14:solidFill>
                    <w14:schemeClr w14:val="tx1"/>
                  </w14:solidFill>
                </w14:textFill>
              </w:rPr>
              <w:t>（3）</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配料（配料间）</w:t>
            </w:r>
          </w:p>
          <w:p w14:paraId="158CBF08">
            <w:pPr>
              <w:numPr>
                <w:ilvl w:val="0"/>
                <w:numId w:val="0"/>
              </w:numPr>
              <w:spacing w:line="360" w:lineRule="auto"/>
              <w:ind w:firstLine="480" w:firstLineChars="200"/>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color w:val="000000" w:themeColor="text1"/>
                <w:sz w:val="24"/>
                <w:lang w:val="en-US" w:eastAsia="zh-CN"/>
                <w14:textFill>
                  <w14:solidFill>
                    <w14:schemeClr w14:val="tx1"/>
                  </w14:solidFill>
                </w14:textFill>
              </w:rPr>
              <w:t>按照</w:t>
            </w:r>
            <w:r>
              <w:rPr>
                <w:rFonts w:hint="eastAsia"/>
                <w:color w:val="000000" w:themeColor="text1"/>
                <w:sz w:val="24"/>
                <w:lang w:eastAsia="zh-CN"/>
                <w14:textFill>
                  <w14:solidFill>
                    <w14:schemeClr w14:val="tx1"/>
                  </w14:solidFill>
                </w14:textFill>
              </w:rPr>
              <w:t>产品配方</w:t>
            </w:r>
            <w:r>
              <w:rPr>
                <w:rFonts w:hint="eastAsia"/>
                <w:color w:val="000000" w:themeColor="text1"/>
                <w:sz w:val="24"/>
                <w:lang w:val="en-US" w:eastAsia="zh-CN"/>
                <w14:textFill>
                  <w14:solidFill>
                    <w14:schemeClr w14:val="tx1"/>
                  </w14:solidFill>
                </w14:textFill>
              </w:rPr>
              <w:t>进行配料</w:t>
            </w:r>
            <w:r>
              <w:rPr>
                <w:rFonts w:hint="eastAsia"/>
                <w:color w:val="000000" w:themeColor="text1"/>
                <w:sz w:val="24"/>
                <w:lang w:eastAsia="zh-CN"/>
                <w14:textFill>
                  <w14:solidFill>
                    <w14:schemeClr w14:val="tx1"/>
                  </w14:solidFill>
                </w14:textFill>
              </w:rPr>
              <w:t>。</w:t>
            </w:r>
          </w:p>
          <w:p w14:paraId="63DB3C1C">
            <w:pPr>
              <w:numPr>
                <w:ilvl w:val="0"/>
                <w:numId w:val="0"/>
              </w:numPr>
              <w:spacing w:line="360" w:lineRule="auto"/>
              <w:ind w:firstLine="480" w:firstLineChars="200"/>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cs="Times New Roman"/>
                <w:b w:val="0"/>
                <w:bCs w:val="0"/>
                <w:color w:val="000000" w:themeColor="text1"/>
                <w:kern w:val="2"/>
                <w:sz w:val="24"/>
                <w:szCs w:val="24"/>
                <w:lang w:val="en-US" w:eastAsia="zh-CN" w:bidi="ar-SA"/>
                <w14:textFill>
                  <w14:solidFill>
                    <w14:schemeClr w14:val="tx1"/>
                  </w14:solidFill>
                </w14:textFill>
              </w:rPr>
              <w:t>（4）</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投料（预冷库0℃~4℃）</w:t>
            </w:r>
          </w:p>
          <w:p w14:paraId="1C338F53">
            <w:pPr>
              <w:numPr>
                <w:ilvl w:val="0"/>
                <w:numId w:val="0"/>
              </w:numPr>
              <w:spacing w:line="360" w:lineRule="auto"/>
              <w:ind w:firstLine="480" w:firstLineChars="200"/>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将半成品、称量好的辅料和食品添加剂与冰块一起放入浸泡桶内搅拌均匀</w:t>
            </w:r>
            <w:r>
              <w:rPr>
                <w:rFonts w:hint="eastAsia" w:cs="Times New Roman"/>
                <w:b w:val="0"/>
                <w:bCs w:val="0"/>
                <w:color w:val="000000" w:themeColor="text1"/>
                <w:kern w:val="2"/>
                <w:sz w:val="24"/>
                <w:szCs w:val="24"/>
                <w:lang w:val="en-US" w:eastAsia="zh-CN" w:bidi="ar-SA"/>
                <w14:textFill>
                  <w14:solidFill>
                    <w14:schemeClr w14:val="tx1"/>
                  </w14:solidFill>
                </w14:textFill>
              </w:rPr>
              <w:t>，操作过程中</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确保产品的中心温度介于0℃~4℃之间。</w:t>
            </w:r>
          </w:p>
          <w:p w14:paraId="280349FC">
            <w:pPr>
              <w:numPr>
                <w:ilvl w:val="0"/>
                <w:numId w:val="0"/>
              </w:numPr>
              <w:spacing w:line="360" w:lineRule="auto"/>
              <w:ind w:firstLine="480" w:firstLineChars="200"/>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cs="Times New Roman"/>
                <w:b w:val="0"/>
                <w:bCs w:val="0"/>
                <w:color w:val="000000" w:themeColor="text1"/>
                <w:kern w:val="2"/>
                <w:sz w:val="24"/>
                <w:szCs w:val="24"/>
                <w:lang w:val="en-US" w:eastAsia="zh-CN" w:bidi="ar-SA"/>
                <w14:textFill>
                  <w14:solidFill>
                    <w14:schemeClr w14:val="tx1"/>
                  </w14:solidFill>
                </w14:textFill>
              </w:rPr>
              <w:t>（5）</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腌制醒发（醒发间0℃~4℃）</w:t>
            </w:r>
          </w:p>
          <w:p w14:paraId="5FB52587">
            <w:pPr>
              <w:numPr>
                <w:ilvl w:val="0"/>
                <w:numId w:val="0"/>
              </w:numPr>
              <w:spacing w:line="360" w:lineRule="auto"/>
              <w:ind w:firstLine="480" w:firstLineChars="200"/>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将搅拌均匀的浸泡桶放入醒发间进行腌制醒发，腌制醒发时间≥10小时；在腌制醒发过程中，操作人不定期检查醒发情况，并根据物料情况进行搅拌。</w:t>
            </w:r>
          </w:p>
          <w:p w14:paraId="735D1BB7">
            <w:pPr>
              <w:numPr>
                <w:ilvl w:val="0"/>
                <w:numId w:val="0"/>
              </w:numPr>
              <w:spacing w:line="360" w:lineRule="auto"/>
              <w:ind w:firstLine="480" w:firstLineChars="200"/>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cs="Times New Roman"/>
                <w:b w:val="0"/>
                <w:bCs w:val="0"/>
                <w:color w:val="000000" w:themeColor="text1"/>
                <w:kern w:val="2"/>
                <w:sz w:val="24"/>
                <w:szCs w:val="24"/>
                <w:lang w:val="en-US" w:eastAsia="zh-CN" w:bidi="ar-SA"/>
                <w14:textFill>
                  <w14:solidFill>
                    <w14:schemeClr w14:val="tx1"/>
                  </w14:solidFill>
                </w14:textFill>
              </w:rPr>
              <w:t>（6）</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真空包装（内包装间）</w:t>
            </w:r>
          </w:p>
          <w:p w14:paraId="2AE58DFE">
            <w:pPr>
              <w:numPr>
                <w:ilvl w:val="0"/>
                <w:numId w:val="0"/>
              </w:numPr>
              <w:spacing w:line="360" w:lineRule="auto"/>
              <w:ind w:firstLine="480" w:firstLineChars="200"/>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将腌制醒发好的产品在8小时内包装完成</w:t>
            </w:r>
            <w:r>
              <w:rPr>
                <w:rFonts w:hint="eastAsia" w:cs="Times New Roman"/>
                <w:b w:val="0"/>
                <w:bCs w:val="0"/>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根据需要将需包装的批次包装打码由内包材拆包间传递窗送入内包装间</w:t>
            </w:r>
            <w:r>
              <w:rPr>
                <w:rFonts w:hint="eastAsia" w:cs="Times New Roman"/>
                <w:b w:val="0"/>
                <w:bCs w:val="0"/>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包装前，先检查成品包装袋外观是否合格，打印的日期是否正确、清晰</w:t>
            </w:r>
            <w:r>
              <w:rPr>
                <w:rFonts w:hint="eastAsia" w:cs="Times New Roman"/>
                <w:b w:val="0"/>
                <w:bCs w:val="0"/>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按生产需要将产品装入包装袋，经过自动包装机进行包装。</w:t>
            </w:r>
            <w:r>
              <w:rPr>
                <w:rFonts w:hint="eastAsia" w:cs="Times New Roman"/>
                <w:b w:val="0"/>
                <w:bCs w:val="0"/>
                <w:color w:val="000000" w:themeColor="text1"/>
                <w:kern w:val="2"/>
                <w:sz w:val="24"/>
                <w:szCs w:val="24"/>
                <w:lang w:val="en-US" w:eastAsia="zh-CN" w:bidi="ar-SA"/>
                <w14:textFill>
                  <w14:solidFill>
                    <w14:schemeClr w14:val="tx1"/>
                  </w14:solidFill>
                </w14:textFill>
              </w:rPr>
              <w:t>此过程产生噪声。</w:t>
            </w:r>
          </w:p>
          <w:p w14:paraId="60E81E35">
            <w:pPr>
              <w:numPr>
                <w:ilvl w:val="0"/>
                <w:numId w:val="0"/>
              </w:numPr>
              <w:spacing w:line="360" w:lineRule="auto"/>
              <w:ind w:firstLine="480" w:firstLineChars="200"/>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cs="Times New Roman"/>
                <w:b w:val="0"/>
                <w:bCs w:val="0"/>
                <w:color w:val="000000" w:themeColor="text1"/>
                <w:kern w:val="2"/>
                <w:sz w:val="24"/>
                <w:szCs w:val="24"/>
                <w:lang w:val="en-US" w:eastAsia="zh-CN" w:bidi="ar-SA"/>
                <w14:textFill>
                  <w14:solidFill>
                    <w14:schemeClr w14:val="tx1"/>
                  </w14:solidFill>
                </w14:textFill>
              </w:rPr>
              <w:t>（7）</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金检仪、整平机（内包装间）</w:t>
            </w:r>
          </w:p>
          <w:p w14:paraId="3D40F3D3">
            <w:pPr>
              <w:numPr>
                <w:ilvl w:val="0"/>
                <w:numId w:val="0"/>
              </w:numPr>
              <w:spacing w:line="360" w:lineRule="auto"/>
              <w:ind w:firstLine="480" w:firstLineChars="200"/>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color w:val="000000" w:themeColor="text1"/>
                <w:sz w:val="24"/>
                <w:lang w:val="en-US" w:eastAsia="zh-CN"/>
                <w14:textFill>
                  <w14:solidFill>
                    <w14:schemeClr w14:val="tx1"/>
                  </w14:solidFill>
                </w14:textFill>
              </w:rPr>
              <w:t>对已经完成真空包装的产品进行检测</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，对已测的产品应单独挂牌标识存放。</w:t>
            </w:r>
          </w:p>
          <w:p w14:paraId="26A5D0B1">
            <w:pPr>
              <w:numPr>
                <w:ilvl w:val="0"/>
                <w:numId w:val="0"/>
              </w:numPr>
              <w:spacing w:line="360" w:lineRule="auto"/>
              <w:ind w:firstLine="480" w:firstLineChars="200"/>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cs="Times New Roman"/>
                <w:b w:val="0"/>
                <w:bCs w:val="0"/>
                <w:color w:val="000000" w:themeColor="text1"/>
                <w:kern w:val="2"/>
                <w:sz w:val="24"/>
                <w:szCs w:val="24"/>
                <w:lang w:val="en-US" w:eastAsia="zh-CN" w:bidi="ar-SA"/>
                <w14:textFill>
                  <w14:solidFill>
                    <w14:schemeClr w14:val="tx1"/>
                  </w14:solidFill>
                </w14:textFill>
              </w:rPr>
              <w:t>（8）</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速冻（速冻库）</w:t>
            </w:r>
          </w:p>
          <w:p w14:paraId="22D4482B">
            <w:pPr>
              <w:numPr>
                <w:ilvl w:val="0"/>
                <w:numId w:val="0"/>
              </w:numPr>
              <w:spacing w:line="360" w:lineRule="auto"/>
              <w:ind w:firstLine="480" w:firstLineChars="200"/>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将包装好的产品通过输送带送至速冻隧道</w:t>
            </w:r>
            <w:r>
              <w:rPr>
                <w:rFonts w:hint="eastAsia" w:cs="Times New Roman"/>
                <w:b w:val="0"/>
                <w:bCs w:val="0"/>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速冻库温度≤-35℃</w:t>
            </w:r>
            <w:r>
              <w:rPr>
                <w:rFonts w:hint="eastAsia" w:cs="Times New Roman"/>
                <w:b w:val="0"/>
                <w:bCs w:val="0"/>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速冻时间≥10小时，速冻后产品中心温度≤-18℃</w:t>
            </w:r>
            <w:r>
              <w:rPr>
                <w:rFonts w:hint="eastAsia" w:cs="Times New Roman"/>
                <w:b w:val="0"/>
                <w:bCs w:val="0"/>
                <w:color w:val="000000" w:themeColor="text1"/>
                <w:kern w:val="2"/>
                <w:sz w:val="24"/>
                <w:szCs w:val="24"/>
                <w:lang w:val="en-US" w:eastAsia="zh-CN" w:bidi="ar-SA"/>
                <w14:textFill>
                  <w14:solidFill>
                    <w14:schemeClr w14:val="tx1"/>
                  </w14:solidFill>
                </w14:textFill>
              </w:rPr>
              <w:t>。</w:t>
            </w:r>
          </w:p>
          <w:p w14:paraId="03CD283B">
            <w:pPr>
              <w:numPr>
                <w:ilvl w:val="0"/>
                <w:numId w:val="0"/>
              </w:numPr>
              <w:spacing w:line="360" w:lineRule="auto"/>
              <w:ind w:firstLine="480" w:firstLineChars="200"/>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cs="Times New Roman"/>
                <w:b w:val="0"/>
                <w:bCs w:val="0"/>
                <w:color w:val="000000" w:themeColor="text1"/>
                <w:kern w:val="2"/>
                <w:sz w:val="24"/>
                <w:szCs w:val="24"/>
                <w:lang w:val="en-US" w:eastAsia="zh-CN" w:bidi="ar-SA"/>
                <w14:textFill>
                  <w14:solidFill>
                    <w14:schemeClr w14:val="tx1"/>
                  </w14:solidFill>
                </w14:textFill>
              </w:rPr>
              <w:t>（9）</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装箱（外包装间）</w:t>
            </w:r>
          </w:p>
          <w:p w14:paraId="600086B7">
            <w:pPr>
              <w:numPr>
                <w:ilvl w:val="0"/>
                <w:numId w:val="0"/>
              </w:numPr>
              <w:spacing w:line="360" w:lineRule="auto"/>
              <w:ind w:firstLine="480" w:firstLineChars="200"/>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速冻好的成品装入纸箱</w:t>
            </w:r>
            <w:r>
              <w:rPr>
                <w:rFonts w:hint="eastAsia" w:cs="Times New Roman"/>
                <w:b w:val="0"/>
                <w:bCs w:val="0"/>
                <w:color w:val="000000" w:themeColor="text1"/>
                <w:kern w:val="2"/>
                <w:sz w:val="24"/>
                <w:szCs w:val="24"/>
                <w:lang w:val="en-US" w:eastAsia="zh-CN" w:bidi="ar-SA"/>
                <w14:textFill>
                  <w14:solidFill>
                    <w14:schemeClr w14:val="tx1"/>
                  </w14:solidFill>
                </w14:textFill>
              </w:rPr>
              <w:t>。</w:t>
            </w:r>
          </w:p>
          <w:p w14:paraId="382DAAB9">
            <w:pPr>
              <w:numPr>
                <w:ilvl w:val="0"/>
                <w:numId w:val="0"/>
              </w:numPr>
              <w:spacing w:line="360" w:lineRule="auto"/>
              <w:ind w:firstLine="480" w:firstLineChars="200"/>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cs="Times New Roman"/>
                <w:b w:val="0"/>
                <w:bCs w:val="0"/>
                <w:color w:val="000000" w:themeColor="text1"/>
                <w:kern w:val="2"/>
                <w:sz w:val="24"/>
                <w:szCs w:val="24"/>
                <w:lang w:val="en-US" w:eastAsia="zh-CN" w:bidi="ar-SA"/>
                <w14:textFill>
                  <w14:solidFill>
                    <w14:schemeClr w14:val="tx1"/>
                  </w14:solidFill>
                </w14:textFill>
              </w:rPr>
              <w:t>（10）</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入库（成品冷库区）</w:t>
            </w:r>
          </w:p>
          <w:p w14:paraId="08E277E2">
            <w:pPr>
              <w:numPr>
                <w:ilvl w:val="0"/>
                <w:numId w:val="0"/>
              </w:numPr>
              <w:spacing w:line="360" w:lineRule="auto"/>
              <w:ind w:firstLine="480" w:firstLineChars="200"/>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包装完成后及时入成品库；成品库温度控制在≤-20℃</w:t>
            </w:r>
            <w:r>
              <w:rPr>
                <w:rFonts w:hint="eastAsia" w:cs="Times New Roman"/>
                <w:b w:val="0"/>
                <w:bCs w:val="0"/>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温度波动±2℃。</w:t>
            </w:r>
          </w:p>
          <w:p w14:paraId="26AEFC66">
            <w:pPr>
              <w:numPr>
                <w:ilvl w:val="0"/>
                <w:numId w:val="0"/>
              </w:numPr>
              <w:spacing w:line="360" w:lineRule="auto"/>
              <w:ind w:firstLine="480" w:firstLineChars="200"/>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cs="Times New Roman"/>
                <w:b w:val="0"/>
                <w:bCs w:val="0"/>
                <w:color w:val="000000" w:themeColor="text1"/>
                <w:kern w:val="2"/>
                <w:sz w:val="24"/>
                <w:szCs w:val="24"/>
                <w:lang w:val="en-US" w:eastAsia="zh-CN" w:bidi="ar-SA"/>
                <w14:textFill>
                  <w14:solidFill>
                    <w14:schemeClr w14:val="tx1"/>
                  </w14:solidFill>
                </w14:textFill>
              </w:rPr>
              <w:t>（11）</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发货、运输（出、卸货平台）</w:t>
            </w:r>
          </w:p>
          <w:p w14:paraId="6D989D9D">
            <w:pPr>
              <w:numPr>
                <w:ilvl w:val="0"/>
                <w:numId w:val="0"/>
              </w:numPr>
              <w:spacing w:line="360" w:lineRule="auto"/>
              <w:ind w:firstLine="480" w:firstLineChars="200"/>
              <w:rPr>
                <w:rFonts w:hint="eastAsia"/>
                <w:b w:val="0"/>
                <w:bCs w:val="0"/>
                <w:color w:val="000000" w:themeColor="text1"/>
                <w:sz w:val="24"/>
                <w:lang w:val="en-US" w:eastAsia="zh-CN"/>
                <w14:textFill>
                  <w14:solidFill>
                    <w14:schemeClr w14:val="tx1"/>
                  </w14:solidFill>
                </w14:textFill>
              </w:rPr>
            </w:pPr>
          </w:p>
          <w:p w14:paraId="55CD04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color w:val="000000" w:themeColor="text1"/>
                <w:kern w:val="0"/>
                <w:sz w:val="24"/>
                <w:szCs w:val="24"/>
                <w:lang w:val="en-US" w:eastAsia="zh-CN" w:bidi="ar-SA"/>
                <w14:textFill>
                  <w14:solidFill>
                    <w14:schemeClr w14:val="tx1"/>
                  </w14:solidFill>
                </w14:textFill>
              </w:rPr>
            </w:pPr>
            <w:r>
              <w:rPr>
                <w:rFonts w:hint="eastAsia" w:ascii="Times New Roman" w:hAnsi="Times New Roman" w:cs="Times New Roman"/>
                <w:b/>
                <w:bCs/>
                <w:color w:val="000000" w:themeColor="text1"/>
                <w:kern w:val="0"/>
                <w:sz w:val="24"/>
                <w:szCs w:val="24"/>
                <w:lang w:val="en-US" w:eastAsia="zh-CN" w:bidi="ar-SA"/>
                <w14:textFill>
                  <w14:solidFill>
                    <w14:schemeClr w14:val="tx1"/>
                  </w14:solidFill>
                </w14:textFill>
              </w:rPr>
              <w:t>3</w:t>
            </w:r>
            <w:r>
              <w:rPr>
                <w:rFonts w:hint="eastAsia" w:cs="Times New Roman"/>
                <w:b/>
                <w:bCs/>
                <w:color w:val="000000" w:themeColor="text1"/>
                <w:kern w:val="0"/>
                <w:sz w:val="24"/>
                <w:szCs w:val="24"/>
                <w:lang w:val="en-US" w:eastAsia="zh-CN" w:bidi="ar-SA"/>
                <w14:textFill>
                  <w14:solidFill>
                    <w14:schemeClr w14:val="tx1"/>
                  </w14:solidFill>
                </w14:textFill>
              </w:rPr>
              <w:t>、熟制品产品生产工艺流程</w:t>
            </w:r>
          </w:p>
          <w:p w14:paraId="1BCFB3C5">
            <w:pPr>
              <w:keepNext w:val="0"/>
              <w:keepLines w:val="0"/>
              <w:pageBreakBefore w:val="0"/>
              <w:widowControl w:val="0"/>
              <w:kinsoku/>
              <w:wordWrap/>
              <w:overflowPunct/>
              <w:topLinePunct w:val="0"/>
              <w:autoSpaceDE/>
              <w:autoSpaceDN/>
              <w:bidi w:val="0"/>
              <w:adjustRightInd/>
              <w:snapToGrid/>
              <w:spacing w:before="0" w:line="240" w:lineRule="auto"/>
              <w:ind w:left="0" w:leftChars="0" w:firstLine="0" w:firstLineChars="0"/>
              <w:jc w:val="center"/>
              <w:textAlignment w:val="auto"/>
              <w:rPr>
                <w:rFonts w:hint="eastAsia" w:eastAsia="宋体"/>
                <w:color w:val="000000" w:themeColor="text1"/>
                <w:sz w:val="24"/>
                <w:lang w:eastAsia="zh-CN"/>
                <w14:textFill>
                  <w14:solidFill>
                    <w14:schemeClr w14:val="tx1"/>
                  </w14:solidFill>
                </w14:textFill>
              </w:rPr>
            </w:pPr>
            <w:r>
              <w:rPr>
                <w:rFonts w:hint="eastAsia" w:eastAsia="宋体"/>
                <w:color w:val="000000" w:themeColor="text1"/>
                <w:sz w:val="24"/>
                <w:lang w:eastAsia="zh-CN"/>
                <w14:textFill>
                  <w14:solidFill>
                    <w14:schemeClr w14:val="tx1"/>
                  </w14:solidFill>
                </w14:textFill>
              </w:rPr>
              <w:drawing>
                <wp:inline distT="0" distB="0" distL="114300" distR="114300">
                  <wp:extent cx="5275580" cy="7158990"/>
                  <wp:effectExtent l="0" t="0" r="1270" b="3810"/>
                  <wp:docPr id="36" name="图片 36"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图片3"/>
                          <pic:cNvPicPr>
                            <a:picLocks noChangeAspect="1"/>
                          </pic:cNvPicPr>
                        </pic:nvPicPr>
                        <pic:blipFill>
                          <a:blip r:embed="rId12"/>
                          <a:stretch>
                            <a:fillRect/>
                          </a:stretch>
                        </pic:blipFill>
                        <pic:spPr>
                          <a:xfrm>
                            <a:off x="0" y="0"/>
                            <a:ext cx="5275580" cy="7158990"/>
                          </a:xfrm>
                          <a:prstGeom prst="rect">
                            <a:avLst/>
                          </a:prstGeom>
                        </pic:spPr>
                      </pic:pic>
                    </a:graphicData>
                  </a:graphic>
                </wp:inline>
              </w:drawing>
            </w:r>
          </w:p>
          <w:p w14:paraId="648EE0AE">
            <w:pPr>
              <w:keepNext w:val="0"/>
              <w:keepLines w:val="0"/>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Times New Roman" w:hAnsi="Times New Roman" w:eastAsia="宋体" w:cs="Times New Roman"/>
                <w:b/>
                <w:color w:val="000000" w:themeColor="text1"/>
                <w:sz w:val="24"/>
                <w:szCs w:val="21"/>
                <w:lang w:eastAsia="zh-CN"/>
                <w14:textFill>
                  <w14:solidFill>
                    <w14:schemeClr w14:val="tx1"/>
                  </w14:solidFill>
                </w14:textFill>
              </w:rPr>
            </w:pPr>
            <w:r>
              <w:rPr>
                <w:rFonts w:hint="default" w:ascii="Times New Roman" w:hAnsi="Times New Roman" w:eastAsia="宋体" w:cs="Times New Roman"/>
                <w:b/>
                <w:color w:val="000000" w:themeColor="text1"/>
                <w:sz w:val="24"/>
                <w:szCs w:val="21"/>
                <w14:textFill>
                  <w14:solidFill>
                    <w14:schemeClr w14:val="tx1"/>
                  </w14:solidFill>
                </w14:textFill>
              </w:rPr>
              <w:t>图</w:t>
            </w:r>
            <w:r>
              <w:rPr>
                <w:rFonts w:hint="eastAsia" w:ascii="Times New Roman" w:hAnsi="Times New Roman" w:eastAsia="宋体" w:cs="Times New Roman"/>
                <w:b/>
                <w:color w:val="000000" w:themeColor="text1"/>
                <w:sz w:val="24"/>
                <w:szCs w:val="21"/>
                <w:lang w:val="en-US" w:eastAsia="zh-CN"/>
                <w14:textFill>
                  <w14:solidFill>
                    <w14:schemeClr w14:val="tx1"/>
                  </w14:solidFill>
                </w14:textFill>
              </w:rPr>
              <w:t>2-4  熟制品产品</w:t>
            </w:r>
            <w:r>
              <w:rPr>
                <w:rFonts w:hint="eastAsia" w:ascii="Times New Roman" w:hAnsi="Times New Roman" w:eastAsia="宋体" w:cs="Times New Roman"/>
                <w:b/>
                <w:color w:val="000000" w:themeColor="text1"/>
                <w:sz w:val="24"/>
                <w:szCs w:val="21"/>
                <w:lang w:eastAsia="zh-CN"/>
                <w14:textFill>
                  <w14:solidFill>
                    <w14:schemeClr w14:val="tx1"/>
                  </w14:solidFill>
                </w14:textFill>
              </w:rPr>
              <w:t>生产</w:t>
            </w:r>
            <w:r>
              <w:rPr>
                <w:rFonts w:hint="default" w:ascii="Times New Roman" w:hAnsi="Times New Roman" w:eastAsia="宋体" w:cs="Times New Roman"/>
                <w:b/>
                <w:color w:val="000000" w:themeColor="text1"/>
                <w:sz w:val="24"/>
                <w:szCs w:val="21"/>
                <w14:textFill>
                  <w14:solidFill>
                    <w14:schemeClr w14:val="tx1"/>
                  </w14:solidFill>
                </w14:textFill>
              </w:rPr>
              <w:t>工艺图</w:t>
            </w:r>
          </w:p>
          <w:p w14:paraId="69C66B99">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Times New Roman" w:hAnsi="Times New Roman" w:eastAsia="宋体" w:cs="Times New Roman"/>
                <w:b/>
                <w:bCs/>
                <w:snapToGrid w:val="0"/>
                <w:color w:val="000000" w:themeColor="text1"/>
                <w:kern w:val="0"/>
                <w:sz w:val="24"/>
                <w:szCs w:val="24"/>
                <w:u w:val="none"/>
                <w:shd w:val="clear" w:color="auto" w:fill="auto"/>
                <w:lang w:val="en-US" w:eastAsia="zh-CN" w:bidi="ar-SA"/>
                <w14:textFill>
                  <w14:solidFill>
                    <w14:schemeClr w14:val="tx1"/>
                  </w14:solidFill>
                </w14:textFill>
              </w:rPr>
            </w:pPr>
            <w:r>
              <w:rPr>
                <w:rFonts w:hint="eastAsia" w:ascii="Times New Roman" w:hAnsi="Times New Roman" w:eastAsia="宋体" w:cs="Times New Roman"/>
                <w:b/>
                <w:bCs/>
                <w:snapToGrid w:val="0"/>
                <w:color w:val="000000" w:themeColor="text1"/>
                <w:kern w:val="0"/>
                <w:sz w:val="24"/>
                <w:szCs w:val="24"/>
                <w:u w:val="none"/>
                <w:shd w:val="clear" w:color="auto" w:fill="auto"/>
                <w:lang w:val="en-US" w:eastAsia="zh-CN" w:bidi="ar-SA"/>
                <w14:textFill>
                  <w14:solidFill>
                    <w14:schemeClr w14:val="tx1"/>
                  </w14:solidFill>
                </w14:textFill>
              </w:rPr>
              <w:t>生产工艺简述：</w:t>
            </w:r>
          </w:p>
          <w:p w14:paraId="53928B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（1）活鱼宰杀（卸鱼区、鱼放血区、杀鱼区）</w:t>
            </w:r>
          </w:p>
          <w:p w14:paraId="3F9EE6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卸鱼、</w:t>
            </w:r>
            <w:r>
              <w:rPr>
                <w:rFonts w:hint="eastAsia"/>
                <w:color w:val="000000" w:themeColor="text1"/>
                <w:sz w:val="24"/>
                <w:lang w:eastAsia="zh-CN"/>
                <w14:textFill>
                  <w14:solidFill>
                    <w14:schemeClr w14:val="tx1"/>
                  </w14:solidFill>
                </w14:textFill>
              </w:rPr>
              <w:t>放血、去鳞</w:t>
            </w:r>
            <w:r>
              <w:rPr>
                <w:rFonts w:hint="eastAsia"/>
                <w:color w:val="000000" w:themeColor="text1"/>
                <w:sz w:val="24"/>
                <w:lang w:val="en-US" w:eastAsia="zh-CN"/>
                <w14:textFill>
                  <w14:solidFill>
                    <w14:schemeClr w14:val="tx1"/>
                  </w14:solidFill>
                </w14:textFill>
              </w:rPr>
              <w:t>由机器操作完成后，由人工去内脏并分割出鱼柳，将鱼肉（2公分正方）切丁。此过程产生噪声。</w:t>
            </w:r>
          </w:p>
          <w:p w14:paraId="0C861F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（2）浸洗（粗加工区）</w:t>
            </w:r>
          </w:p>
          <w:p w14:paraId="3A1537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用饮用水清洗，洗净血水，深度浸洗后沥干鱼肉丁表面水分，杏鲍菇，2.5公分正方切丁（备用），无籽干辣椒，1.5公分左右切段（备用）。此过程产生废水和噪声。</w:t>
            </w:r>
          </w:p>
          <w:p w14:paraId="4B56106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（3）配料（配料间）</w:t>
            </w:r>
          </w:p>
          <w:p w14:paraId="3DF98E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按照</w:t>
            </w:r>
            <w:r>
              <w:rPr>
                <w:rFonts w:hint="eastAsia"/>
                <w:color w:val="000000" w:themeColor="text1"/>
                <w:sz w:val="24"/>
                <w:lang w:eastAsia="zh-CN"/>
                <w14:textFill>
                  <w14:solidFill>
                    <w14:schemeClr w14:val="tx1"/>
                  </w14:solidFill>
                </w14:textFill>
              </w:rPr>
              <w:t>产品配方</w:t>
            </w:r>
            <w:r>
              <w:rPr>
                <w:rFonts w:hint="eastAsia"/>
                <w:color w:val="000000" w:themeColor="text1"/>
                <w:sz w:val="24"/>
                <w:lang w:val="en-US" w:eastAsia="zh-CN"/>
                <w14:textFill>
                  <w14:solidFill>
                    <w14:schemeClr w14:val="tx1"/>
                  </w14:solidFill>
                </w14:textFill>
              </w:rPr>
              <w:t>进行配料</w:t>
            </w:r>
            <w:r>
              <w:rPr>
                <w:rFonts w:hint="eastAsia"/>
                <w:color w:val="000000" w:themeColor="text1"/>
                <w:sz w:val="24"/>
                <w:lang w:eastAsia="zh-CN"/>
                <w14:textFill>
                  <w14:solidFill>
                    <w14:schemeClr w14:val="tx1"/>
                  </w14:solidFill>
                </w14:textFill>
              </w:rPr>
              <w:t>。</w:t>
            </w:r>
          </w:p>
          <w:p w14:paraId="7558F0F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（4）投料（醒发库0℃~4℃）</w:t>
            </w:r>
          </w:p>
          <w:p w14:paraId="1ADC37E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将鱼肉丁、称量好的辅料和食品添加剂与冰块一起放入腌制桶内搅拌均匀，操作过程中确保鱼肉丁的中心温度介于0℃~4℃之间。</w:t>
            </w:r>
          </w:p>
          <w:p w14:paraId="3933D72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（5）熟制（熟制加工车间）</w:t>
            </w:r>
          </w:p>
          <w:p w14:paraId="182D5A0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鱼肉丁沥干水分，入油炸锅，200℃恒温炸制3分钟，捞出入盆淋入飘香油搅拌均匀。（备用），杏鲍菇丁入油炸锅，180℃恒温炸制2分钟至表面金黄色，捞出备用，行星炒锅中入植物油，40℃油温，放入青、红花椒，翻炒出香，加入干辣椒段继续翻炒出香味，锅中加入备好的鱼肉丁、杏鲍菇丁，翻炒均匀后再加入麻辣酱、香辣酱、泡椒酱、鸡精，继续小火翻炒均匀。出锅前淋入飘香起锅油搅拌均匀即可。此过程产生油烟和异味。</w:t>
            </w:r>
          </w:p>
          <w:p w14:paraId="29EF59D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（6）预冷库冷凉（预冷库降温间）</w:t>
            </w:r>
          </w:p>
          <w:p w14:paraId="009DEBF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对炒制完成都熟制品置于预冷库进行降温晾凉。</w:t>
            </w:r>
          </w:p>
          <w:p w14:paraId="4B51E3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（7）真空包装（内包装间）</w:t>
            </w:r>
          </w:p>
          <w:p w14:paraId="02D016C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根据需要将需包装的批次包装打码由内包材拆包间传递窗送入内包装间，包装前，先检查成品包装袋外观是否合格，打印的日期是否正确、清晰，按生产需要分称产品，经过自动真空包装机进行真空包装。此过程产生噪声。</w:t>
            </w:r>
          </w:p>
          <w:p w14:paraId="5BD3B84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（8）金检仪检测（内包装间）</w:t>
            </w:r>
          </w:p>
          <w:p w14:paraId="18CCCC1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对已经完成真空包装的产品进行检测</w:t>
            </w:r>
            <w:r>
              <w:rPr>
                <w:rFonts w:hint="eastAsia"/>
                <w:color w:val="000000" w:themeColor="text1"/>
                <w:sz w:val="24"/>
                <w:lang w:eastAsia="zh-CN"/>
                <w14:textFill>
                  <w14:solidFill>
                    <w14:schemeClr w14:val="tx1"/>
                  </w14:solidFill>
                </w14:textFill>
              </w:rPr>
              <w:t>，对已测的产品应单独挂牌标识存放。</w:t>
            </w:r>
          </w:p>
          <w:p w14:paraId="2161215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（9）外袋封口（内包装间）</w:t>
            </w:r>
          </w:p>
          <w:p w14:paraId="786CAD5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经金检过后的产品，套装外袋经进行封口。</w:t>
            </w:r>
          </w:p>
          <w:p w14:paraId="197C7E1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（10）速冻（速冻库）</w:t>
            </w:r>
          </w:p>
          <w:p w14:paraId="14E57C4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将封装好的通过摆架送至速冻库内，速冻库温度≤-35℃，速冻时间≥10小时，速冻后产品中心温度≤-18℃。</w:t>
            </w:r>
          </w:p>
          <w:p w14:paraId="7573627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（11）装箱（外包装间）</w:t>
            </w:r>
          </w:p>
          <w:p w14:paraId="2DE4146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速冻好的成品装入纸箱。</w:t>
            </w:r>
          </w:p>
          <w:p w14:paraId="483BA3D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（12）入库（成品冷库区）</w:t>
            </w:r>
          </w:p>
          <w:p w14:paraId="5EAA940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包装完成后及时入成品库；成品库温度控制在≤-20℃，温度波动±2℃。</w:t>
            </w:r>
          </w:p>
          <w:p w14:paraId="5621E01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（13）发货、运输（出、卸货平台）</w:t>
            </w:r>
          </w:p>
          <w:p w14:paraId="6B7AF9E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color w:val="000000" w:themeColor="text1"/>
                <w:kern w:val="0"/>
                <w:sz w:val="24"/>
                <w:szCs w:val="24"/>
                <w:lang w:val="en-US" w:eastAsia="zh-CN" w:bidi="ar-SA"/>
                <w14:textFill>
                  <w14:solidFill>
                    <w14:schemeClr w14:val="tx1"/>
                  </w14:solidFill>
                </w14:textFill>
              </w:rPr>
            </w:pPr>
            <w:r>
              <w:rPr>
                <w:rFonts w:hint="eastAsia" w:cs="Times New Roman"/>
                <w:b/>
                <w:bCs/>
                <w:color w:val="000000" w:themeColor="text1"/>
                <w:kern w:val="0"/>
                <w:sz w:val="24"/>
                <w:szCs w:val="24"/>
                <w:lang w:val="en-US" w:eastAsia="zh-CN" w:bidi="ar-SA"/>
                <w14:textFill>
                  <w14:solidFill>
                    <w14:schemeClr w14:val="tx1"/>
                  </w14:solidFill>
                </w14:textFill>
              </w:rPr>
              <w:t>4、鱼汤生产工艺流程</w:t>
            </w:r>
          </w:p>
          <w:p w14:paraId="0D9D97C6">
            <w:pPr>
              <w:keepNext w:val="0"/>
              <w:keepLines w:val="0"/>
              <w:pageBreakBefore w:val="0"/>
              <w:widowControl w:val="0"/>
              <w:kinsoku/>
              <w:wordWrap/>
              <w:overflowPunct/>
              <w:topLinePunct w:val="0"/>
              <w:autoSpaceDE/>
              <w:autoSpaceDN/>
              <w:bidi w:val="0"/>
              <w:adjustRightInd/>
              <w:snapToGrid/>
              <w:spacing w:before="0" w:line="240" w:lineRule="auto"/>
              <w:ind w:left="0" w:leftChars="0" w:firstLine="0" w:firstLineChars="0"/>
              <w:jc w:val="center"/>
              <w:textAlignment w:val="auto"/>
              <w:rPr>
                <w:rFonts w:hint="eastAsia" w:eastAsia="宋体"/>
                <w:color w:val="000000" w:themeColor="text1"/>
                <w:sz w:val="24"/>
                <w:lang w:eastAsia="zh-CN"/>
                <w14:textFill>
                  <w14:solidFill>
                    <w14:schemeClr w14:val="tx1"/>
                  </w14:solidFill>
                </w14:textFill>
              </w:rPr>
            </w:pPr>
            <w:r>
              <w:rPr>
                <w:rFonts w:hint="eastAsia" w:eastAsia="宋体"/>
                <w:color w:val="000000" w:themeColor="text1"/>
                <w:sz w:val="24"/>
                <w:lang w:eastAsia="zh-CN"/>
                <w14:textFill>
                  <w14:solidFill>
                    <w14:schemeClr w14:val="tx1"/>
                  </w14:solidFill>
                </w14:textFill>
              </w:rPr>
              <w:drawing>
                <wp:inline distT="0" distB="0" distL="114300" distR="114300">
                  <wp:extent cx="5275580" cy="7263130"/>
                  <wp:effectExtent l="0" t="0" r="1270" b="13970"/>
                  <wp:docPr id="37" name="图片 37"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图片4"/>
                          <pic:cNvPicPr>
                            <a:picLocks noChangeAspect="1"/>
                          </pic:cNvPicPr>
                        </pic:nvPicPr>
                        <pic:blipFill>
                          <a:blip r:embed="rId13"/>
                          <a:stretch>
                            <a:fillRect/>
                          </a:stretch>
                        </pic:blipFill>
                        <pic:spPr>
                          <a:xfrm>
                            <a:off x="0" y="0"/>
                            <a:ext cx="5275580" cy="7263130"/>
                          </a:xfrm>
                          <a:prstGeom prst="rect">
                            <a:avLst/>
                          </a:prstGeom>
                        </pic:spPr>
                      </pic:pic>
                    </a:graphicData>
                  </a:graphic>
                </wp:inline>
              </w:drawing>
            </w:r>
          </w:p>
          <w:p w14:paraId="648E6E17">
            <w:pPr>
              <w:keepNext w:val="0"/>
              <w:keepLines w:val="0"/>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Times New Roman" w:hAnsi="Times New Roman" w:eastAsia="宋体" w:cs="Times New Roman"/>
                <w:b/>
                <w:color w:val="000000" w:themeColor="text1"/>
                <w:sz w:val="24"/>
                <w:szCs w:val="21"/>
                <w:lang w:eastAsia="zh-CN"/>
                <w14:textFill>
                  <w14:solidFill>
                    <w14:schemeClr w14:val="tx1"/>
                  </w14:solidFill>
                </w14:textFill>
              </w:rPr>
            </w:pPr>
            <w:r>
              <w:rPr>
                <w:rFonts w:hint="default" w:ascii="Times New Roman" w:hAnsi="Times New Roman" w:eastAsia="宋体" w:cs="Times New Roman"/>
                <w:b/>
                <w:color w:val="000000" w:themeColor="text1"/>
                <w:sz w:val="24"/>
                <w:szCs w:val="21"/>
                <w14:textFill>
                  <w14:solidFill>
                    <w14:schemeClr w14:val="tx1"/>
                  </w14:solidFill>
                </w14:textFill>
              </w:rPr>
              <w:t>图</w:t>
            </w:r>
            <w:r>
              <w:rPr>
                <w:rFonts w:hint="eastAsia" w:ascii="Times New Roman" w:hAnsi="Times New Roman" w:eastAsia="宋体" w:cs="Times New Roman"/>
                <w:b/>
                <w:color w:val="000000" w:themeColor="text1"/>
                <w:sz w:val="24"/>
                <w:szCs w:val="21"/>
                <w:lang w:val="en-US" w:eastAsia="zh-CN"/>
                <w14:textFill>
                  <w14:solidFill>
                    <w14:schemeClr w14:val="tx1"/>
                  </w14:solidFill>
                </w14:textFill>
              </w:rPr>
              <w:t>2-5  鱼汤</w:t>
            </w:r>
            <w:r>
              <w:rPr>
                <w:rFonts w:hint="eastAsia" w:ascii="Times New Roman" w:hAnsi="Times New Roman" w:eastAsia="宋体" w:cs="Times New Roman"/>
                <w:b/>
                <w:color w:val="000000" w:themeColor="text1"/>
                <w:sz w:val="24"/>
                <w:szCs w:val="21"/>
                <w:lang w:eastAsia="zh-CN"/>
                <w14:textFill>
                  <w14:solidFill>
                    <w14:schemeClr w14:val="tx1"/>
                  </w14:solidFill>
                </w14:textFill>
              </w:rPr>
              <w:t>生产</w:t>
            </w:r>
            <w:r>
              <w:rPr>
                <w:rFonts w:hint="default" w:ascii="Times New Roman" w:hAnsi="Times New Roman" w:eastAsia="宋体" w:cs="Times New Roman"/>
                <w:b/>
                <w:color w:val="000000" w:themeColor="text1"/>
                <w:sz w:val="24"/>
                <w:szCs w:val="21"/>
                <w14:textFill>
                  <w14:solidFill>
                    <w14:schemeClr w14:val="tx1"/>
                  </w14:solidFill>
                </w14:textFill>
              </w:rPr>
              <w:t>工艺图</w:t>
            </w:r>
          </w:p>
          <w:p w14:paraId="19C7497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pPr>
            <w:r>
              <w:rPr>
                <w:rFonts w:hint="eastAsia" w:cs="Times New Roman"/>
                <w:b w:val="0"/>
                <w:bCs w:val="0"/>
                <w:color w:val="000000" w:themeColor="text1"/>
                <w:kern w:val="0"/>
                <w:sz w:val="24"/>
                <w:szCs w:val="24"/>
                <w:lang w:val="en-US" w:eastAsia="zh-CN" w:bidi="ar-SA"/>
                <w14:textFill>
                  <w14:solidFill>
                    <w14:schemeClr w14:val="tx1"/>
                  </w14:solidFill>
                </w14:textFill>
              </w:rPr>
              <w:t>（1）</w:t>
            </w:r>
            <w:r>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t>活鱼宰杀（卸鱼区、鱼放血区、杀鱼区）</w:t>
            </w:r>
          </w:p>
          <w:p w14:paraId="09820E4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val="0"/>
                <w:bCs w:val="0"/>
                <w:color w:val="000000" w:themeColor="text1"/>
                <w:kern w:val="0"/>
                <w:sz w:val="24"/>
                <w:szCs w:val="24"/>
                <w:lang w:val="en-US" w:eastAsia="zh-CN" w:bidi="ar-SA"/>
                <w14:textFill>
                  <w14:solidFill>
                    <w14:schemeClr w14:val="tx1"/>
                  </w14:solidFill>
                </w14:textFill>
              </w:rPr>
            </w:pPr>
            <w:r>
              <w:rPr>
                <w:rFonts w:hint="eastAsia"/>
                <w:color w:val="000000" w:themeColor="text1"/>
                <w:sz w:val="24"/>
                <w:lang w:val="en-US" w:eastAsia="zh-CN"/>
                <w14:textFill>
                  <w14:solidFill>
                    <w14:schemeClr w14:val="tx1"/>
                  </w14:solidFill>
                </w14:textFill>
              </w:rPr>
              <w:t>卸鱼、</w:t>
            </w:r>
            <w:r>
              <w:rPr>
                <w:rFonts w:hint="eastAsia"/>
                <w:color w:val="000000" w:themeColor="text1"/>
                <w:sz w:val="24"/>
                <w:lang w:eastAsia="zh-CN"/>
                <w14:textFill>
                  <w14:solidFill>
                    <w14:schemeClr w14:val="tx1"/>
                  </w14:solidFill>
                </w14:textFill>
              </w:rPr>
              <w:t>放血、去鳞</w:t>
            </w:r>
            <w:r>
              <w:rPr>
                <w:rFonts w:hint="eastAsia"/>
                <w:color w:val="000000" w:themeColor="text1"/>
                <w:sz w:val="24"/>
                <w:lang w:val="en-US" w:eastAsia="zh-CN"/>
                <w14:textFill>
                  <w14:solidFill>
                    <w14:schemeClr w14:val="tx1"/>
                  </w14:solidFill>
                </w14:textFill>
              </w:rPr>
              <w:t>由机器操作完成后，由人工</w:t>
            </w:r>
            <w:r>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t>去内脏，分割出鱼柳（人工操作）</w:t>
            </w:r>
            <w:r>
              <w:rPr>
                <w:rFonts w:hint="eastAsia" w:cs="Times New Roman"/>
                <w:b w:val="0"/>
                <w:bCs w:val="0"/>
                <w:color w:val="000000" w:themeColor="text1"/>
                <w:kern w:val="0"/>
                <w:sz w:val="24"/>
                <w:szCs w:val="24"/>
                <w:lang w:val="en-US" w:eastAsia="zh-CN" w:bidi="ar-SA"/>
                <w14:textFill>
                  <w14:solidFill>
                    <w14:schemeClr w14:val="tx1"/>
                  </w14:solidFill>
                </w14:textFill>
              </w:rPr>
              <w:t>，</w:t>
            </w:r>
            <w:r>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t>得到原料鱼骨</w:t>
            </w:r>
            <w:r>
              <w:rPr>
                <w:rFonts w:hint="eastAsia" w:cs="Times New Roman"/>
                <w:b w:val="0"/>
                <w:bCs w:val="0"/>
                <w:color w:val="000000" w:themeColor="text1"/>
                <w:kern w:val="0"/>
                <w:sz w:val="24"/>
                <w:szCs w:val="24"/>
                <w:lang w:val="en-US" w:eastAsia="zh-CN" w:bidi="ar-SA"/>
                <w14:textFill>
                  <w14:solidFill>
                    <w14:schemeClr w14:val="tx1"/>
                  </w14:solidFill>
                </w14:textFill>
              </w:rPr>
              <w:t>。此过程产生噪声。</w:t>
            </w:r>
          </w:p>
          <w:p w14:paraId="5B2FB6B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pPr>
            <w:r>
              <w:rPr>
                <w:rFonts w:hint="eastAsia" w:cs="Times New Roman"/>
                <w:b w:val="0"/>
                <w:bCs w:val="0"/>
                <w:color w:val="000000" w:themeColor="text1"/>
                <w:kern w:val="0"/>
                <w:sz w:val="24"/>
                <w:szCs w:val="24"/>
                <w:lang w:val="en-US" w:eastAsia="zh-CN" w:bidi="ar-SA"/>
                <w14:textFill>
                  <w14:solidFill>
                    <w14:schemeClr w14:val="tx1"/>
                  </w14:solidFill>
                </w14:textFill>
              </w:rPr>
              <w:t>（2）</w:t>
            </w:r>
            <w:r>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t>浸洗（粗加工区）</w:t>
            </w:r>
          </w:p>
          <w:p w14:paraId="6D64AE9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val="0"/>
                <w:bCs w:val="0"/>
                <w:color w:val="000000" w:themeColor="text1"/>
                <w:kern w:val="0"/>
                <w:sz w:val="24"/>
                <w:szCs w:val="24"/>
                <w:lang w:val="en-US" w:eastAsia="zh-CN" w:bidi="ar-SA"/>
                <w14:textFill>
                  <w14:solidFill>
                    <w14:schemeClr w14:val="tx1"/>
                  </w14:solidFill>
                </w14:textFill>
              </w:rPr>
            </w:pPr>
            <w:r>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t>用饮用水清洗4-5次，洗净鱼骨血水，深度浸洗</w:t>
            </w:r>
            <w:r>
              <w:rPr>
                <w:rFonts w:hint="eastAsia" w:cs="Times New Roman"/>
                <w:b w:val="0"/>
                <w:bCs w:val="0"/>
                <w:color w:val="000000" w:themeColor="text1"/>
                <w:kern w:val="0"/>
                <w:sz w:val="24"/>
                <w:szCs w:val="24"/>
                <w:lang w:val="en-US" w:eastAsia="zh-CN" w:bidi="ar-SA"/>
                <w14:textFill>
                  <w14:solidFill>
                    <w14:schemeClr w14:val="tx1"/>
                  </w14:solidFill>
                </w14:textFill>
              </w:rPr>
              <w:t>，</w:t>
            </w:r>
            <w:r>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t>沥干鱼骨表面水分</w:t>
            </w:r>
            <w:r>
              <w:rPr>
                <w:rFonts w:hint="eastAsia" w:cs="Times New Roman"/>
                <w:b w:val="0"/>
                <w:bCs w:val="0"/>
                <w:color w:val="000000" w:themeColor="text1"/>
                <w:kern w:val="0"/>
                <w:sz w:val="24"/>
                <w:szCs w:val="24"/>
                <w:lang w:val="en-US" w:eastAsia="zh-CN" w:bidi="ar-SA"/>
                <w14:textFill>
                  <w14:solidFill>
                    <w14:schemeClr w14:val="tx1"/>
                  </w14:solidFill>
                </w14:textFill>
              </w:rPr>
              <w:t>。此过程产生废水。</w:t>
            </w:r>
          </w:p>
          <w:p w14:paraId="55D8029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pPr>
            <w:r>
              <w:rPr>
                <w:rFonts w:hint="eastAsia" w:cs="Times New Roman"/>
                <w:b w:val="0"/>
                <w:bCs w:val="0"/>
                <w:color w:val="000000" w:themeColor="text1"/>
                <w:kern w:val="0"/>
                <w:sz w:val="24"/>
                <w:szCs w:val="24"/>
                <w:lang w:val="en-US" w:eastAsia="zh-CN" w:bidi="ar-SA"/>
                <w14:textFill>
                  <w14:solidFill>
                    <w14:schemeClr w14:val="tx1"/>
                  </w14:solidFill>
                </w14:textFill>
              </w:rPr>
              <w:t>（3）</w:t>
            </w:r>
            <w:r>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t>配料（配料间）</w:t>
            </w:r>
          </w:p>
          <w:p w14:paraId="2BAA331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lang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按照</w:t>
            </w:r>
            <w:r>
              <w:rPr>
                <w:rFonts w:hint="eastAsia"/>
                <w:color w:val="000000" w:themeColor="text1"/>
                <w:sz w:val="24"/>
                <w:lang w:eastAsia="zh-CN"/>
                <w14:textFill>
                  <w14:solidFill>
                    <w14:schemeClr w14:val="tx1"/>
                  </w14:solidFill>
                </w14:textFill>
              </w:rPr>
              <w:t>产品配方</w:t>
            </w:r>
            <w:r>
              <w:rPr>
                <w:rFonts w:hint="eastAsia"/>
                <w:color w:val="000000" w:themeColor="text1"/>
                <w:sz w:val="24"/>
                <w:lang w:val="en-US" w:eastAsia="zh-CN"/>
                <w14:textFill>
                  <w14:solidFill>
                    <w14:schemeClr w14:val="tx1"/>
                  </w14:solidFill>
                </w14:textFill>
              </w:rPr>
              <w:t>进行配料</w:t>
            </w:r>
            <w:r>
              <w:rPr>
                <w:rFonts w:hint="eastAsia"/>
                <w:color w:val="000000" w:themeColor="text1"/>
                <w:sz w:val="24"/>
                <w:lang w:eastAsia="zh-CN"/>
                <w14:textFill>
                  <w14:solidFill>
                    <w14:schemeClr w14:val="tx1"/>
                  </w14:solidFill>
                </w14:textFill>
              </w:rPr>
              <w:t>。</w:t>
            </w:r>
          </w:p>
          <w:p w14:paraId="7B5E37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pPr>
            <w:r>
              <w:rPr>
                <w:rFonts w:hint="eastAsia" w:cs="Times New Roman"/>
                <w:b w:val="0"/>
                <w:bCs w:val="0"/>
                <w:color w:val="000000" w:themeColor="text1"/>
                <w:kern w:val="0"/>
                <w:sz w:val="24"/>
                <w:szCs w:val="24"/>
                <w:lang w:val="en-US" w:eastAsia="zh-CN" w:bidi="ar-SA"/>
                <w14:textFill>
                  <w14:solidFill>
                    <w14:schemeClr w14:val="tx1"/>
                  </w14:solidFill>
                </w14:textFill>
              </w:rPr>
              <w:t>（4）</w:t>
            </w:r>
            <w:r>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t>投料和熬汤（熟制车间）</w:t>
            </w:r>
          </w:p>
          <w:p w14:paraId="014463C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val="0"/>
                <w:bCs w:val="0"/>
                <w:color w:val="000000" w:themeColor="text1"/>
                <w:kern w:val="0"/>
                <w:sz w:val="24"/>
                <w:szCs w:val="24"/>
                <w:lang w:val="en-US" w:eastAsia="zh-CN" w:bidi="ar-SA"/>
                <w14:textFill>
                  <w14:solidFill>
                    <w14:schemeClr w14:val="tx1"/>
                  </w14:solidFill>
                </w14:textFill>
              </w:rPr>
            </w:pPr>
            <w:r>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t>将鱼骨、称量好的辅料一起放入蒸汽加热好的全自动行星炒锅（500L）内进行炒制30分钟，将鱼骨中的水汽、鱼腥味去除</w:t>
            </w:r>
            <w:r>
              <w:rPr>
                <w:rFonts w:hint="eastAsia" w:cs="Times New Roman"/>
                <w:b w:val="0"/>
                <w:bCs w:val="0"/>
                <w:color w:val="000000" w:themeColor="text1"/>
                <w:kern w:val="0"/>
                <w:sz w:val="24"/>
                <w:szCs w:val="24"/>
                <w:lang w:val="en-US" w:eastAsia="zh-CN" w:bidi="ar-SA"/>
                <w14:textFill>
                  <w14:solidFill>
                    <w14:schemeClr w14:val="tx1"/>
                  </w14:solidFill>
                </w14:textFill>
              </w:rPr>
              <w:t>，</w:t>
            </w:r>
            <w:r>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t>锅中投入≥90℃热开水，熬煮3小时到3.5小时，汤汁呈现乳黄色，汤汁乳化效果应达到“浓厚如乳”状态方可进入下一道工序。</w:t>
            </w:r>
            <w:r>
              <w:rPr>
                <w:rFonts w:hint="eastAsia" w:cs="Times New Roman"/>
                <w:b w:val="0"/>
                <w:bCs w:val="0"/>
                <w:color w:val="000000" w:themeColor="text1"/>
                <w:kern w:val="0"/>
                <w:sz w:val="24"/>
                <w:szCs w:val="24"/>
                <w:lang w:val="en-US" w:eastAsia="zh-CN" w:bidi="ar-SA"/>
                <w14:textFill>
                  <w14:solidFill>
                    <w14:schemeClr w14:val="tx1"/>
                  </w14:solidFill>
                </w14:textFill>
              </w:rPr>
              <w:t>此过程产生异味。</w:t>
            </w:r>
          </w:p>
          <w:p w14:paraId="21AFBA9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pPr>
            <w:r>
              <w:rPr>
                <w:rFonts w:hint="eastAsia" w:cs="Times New Roman"/>
                <w:b w:val="0"/>
                <w:bCs w:val="0"/>
                <w:color w:val="000000" w:themeColor="text1"/>
                <w:kern w:val="0"/>
                <w:sz w:val="24"/>
                <w:szCs w:val="24"/>
                <w:lang w:val="en-US" w:eastAsia="zh-CN" w:bidi="ar-SA"/>
                <w14:textFill>
                  <w14:solidFill>
                    <w14:schemeClr w14:val="tx1"/>
                  </w14:solidFill>
                </w14:textFill>
              </w:rPr>
              <w:t>（5）</w:t>
            </w:r>
            <w:r>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t>灌装（内包装间）</w:t>
            </w:r>
          </w:p>
          <w:p w14:paraId="763C97D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val="0"/>
                <w:bCs w:val="0"/>
                <w:color w:val="000000" w:themeColor="text1"/>
                <w:kern w:val="0"/>
                <w:sz w:val="24"/>
                <w:szCs w:val="24"/>
                <w:lang w:val="en-US" w:eastAsia="zh-CN" w:bidi="ar-SA"/>
                <w14:textFill>
                  <w14:solidFill>
                    <w14:schemeClr w14:val="tx1"/>
                  </w14:solidFill>
                </w14:textFill>
              </w:rPr>
            </w:pPr>
            <w:r>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t>将每批次熬煮好的鱼汤在1时内真空灌装包装完成</w:t>
            </w:r>
            <w:r>
              <w:rPr>
                <w:rFonts w:hint="eastAsia" w:cs="Times New Roman"/>
                <w:b w:val="0"/>
                <w:bCs w:val="0"/>
                <w:color w:val="000000" w:themeColor="text1"/>
                <w:kern w:val="0"/>
                <w:sz w:val="24"/>
                <w:szCs w:val="24"/>
                <w:lang w:val="en-US" w:eastAsia="zh-CN" w:bidi="ar-SA"/>
                <w14:textFill>
                  <w14:solidFill>
                    <w14:schemeClr w14:val="tx1"/>
                  </w14:solidFill>
                </w14:textFill>
              </w:rPr>
              <w:t>，</w:t>
            </w:r>
            <w:r>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t>根据需要将需包装的批次包装打码由内包材拆包间传递窗送入内包装间</w:t>
            </w:r>
            <w:r>
              <w:rPr>
                <w:rFonts w:hint="eastAsia" w:cs="Times New Roman"/>
                <w:b w:val="0"/>
                <w:bCs w:val="0"/>
                <w:color w:val="000000" w:themeColor="text1"/>
                <w:kern w:val="0"/>
                <w:sz w:val="24"/>
                <w:szCs w:val="24"/>
                <w:lang w:val="en-US" w:eastAsia="zh-CN" w:bidi="ar-SA"/>
                <w14:textFill>
                  <w14:solidFill>
                    <w14:schemeClr w14:val="tx1"/>
                  </w14:solidFill>
                </w14:textFill>
              </w:rPr>
              <w:t>，</w:t>
            </w:r>
            <w:r>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t xml:space="preserve">灌装前，先检查成品包装袋外观是否合格，打印的日期是否正确、清晰。 </w:t>
            </w:r>
            <w:r>
              <w:rPr>
                <w:rFonts w:hint="eastAsia" w:cs="Times New Roman"/>
                <w:b w:val="0"/>
                <w:bCs w:val="0"/>
                <w:color w:val="000000" w:themeColor="text1"/>
                <w:kern w:val="0"/>
                <w:sz w:val="24"/>
                <w:szCs w:val="24"/>
                <w:lang w:val="en-US" w:eastAsia="zh-CN" w:bidi="ar-SA"/>
                <w14:textFill>
                  <w14:solidFill>
                    <w14:schemeClr w14:val="tx1"/>
                  </w14:solidFill>
                </w14:textFill>
              </w:rPr>
              <w:t>此过程产生噪声。</w:t>
            </w:r>
          </w:p>
          <w:p w14:paraId="371D1B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pPr>
            <w:r>
              <w:rPr>
                <w:rFonts w:hint="eastAsia" w:cs="Times New Roman"/>
                <w:b w:val="0"/>
                <w:bCs w:val="0"/>
                <w:color w:val="000000" w:themeColor="text1"/>
                <w:kern w:val="0"/>
                <w:sz w:val="24"/>
                <w:szCs w:val="24"/>
                <w:lang w:val="en-US" w:eastAsia="zh-CN" w:bidi="ar-SA"/>
                <w14:textFill>
                  <w14:solidFill>
                    <w14:schemeClr w14:val="tx1"/>
                  </w14:solidFill>
                </w14:textFill>
              </w:rPr>
              <w:t>（6）</w:t>
            </w:r>
            <w:r>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t>重量检测仪、金检仪检测（内包装间）</w:t>
            </w:r>
          </w:p>
          <w:p w14:paraId="2880221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pPr>
            <w:r>
              <w:rPr>
                <w:rFonts w:hint="eastAsia"/>
                <w:color w:val="000000" w:themeColor="text1"/>
                <w:sz w:val="24"/>
                <w:lang w:val="en-US" w:eastAsia="zh-CN"/>
                <w14:textFill>
                  <w14:solidFill>
                    <w14:schemeClr w14:val="tx1"/>
                  </w14:solidFill>
                </w14:textFill>
              </w:rPr>
              <w:t>对已经完成真空包装的产品进行检测</w:t>
            </w:r>
            <w:r>
              <w:rPr>
                <w:rFonts w:hint="eastAsia"/>
                <w:color w:val="000000" w:themeColor="text1"/>
                <w:sz w:val="24"/>
                <w:lang w:eastAsia="zh-CN"/>
                <w14:textFill>
                  <w14:solidFill>
                    <w14:schemeClr w14:val="tx1"/>
                  </w14:solidFill>
                </w14:textFill>
              </w:rPr>
              <w:t>，对已测的产品应单独挂牌标识存放。</w:t>
            </w:r>
          </w:p>
          <w:p w14:paraId="4758D05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pPr>
            <w:r>
              <w:rPr>
                <w:rFonts w:hint="eastAsia" w:cs="Times New Roman"/>
                <w:b w:val="0"/>
                <w:bCs w:val="0"/>
                <w:color w:val="000000" w:themeColor="text1"/>
                <w:kern w:val="0"/>
                <w:sz w:val="24"/>
                <w:szCs w:val="24"/>
                <w:lang w:val="en-US" w:eastAsia="zh-CN" w:bidi="ar-SA"/>
                <w14:textFill>
                  <w14:solidFill>
                    <w14:schemeClr w14:val="tx1"/>
                  </w14:solidFill>
                </w14:textFill>
              </w:rPr>
              <w:t>（7）</w:t>
            </w:r>
            <w:r>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t>速冻（速冻库）</w:t>
            </w:r>
          </w:p>
          <w:p w14:paraId="1792343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pPr>
            <w:r>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t>将真空包装的鱼汤通过摆架送至速冻库内</w:t>
            </w:r>
            <w:r>
              <w:rPr>
                <w:rFonts w:hint="eastAsia" w:cs="Times New Roman"/>
                <w:b w:val="0"/>
                <w:bCs w:val="0"/>
                <w:color w:val="000000" w:themeColor="text1"/>
                <w:kern w:val="0"/>
                <w:sz w:val="24"/>
                <w:szCs w:val="24"/>
                <w:lang w:val="en-US" w:eastAsia="zh-CN" w:bidi="ar-SA"/>
                <w14:textFill>
                  <w14:solidFill>
                    <w14:schemeClr w14:val="tx1"/>
                  </w14:solidFill>
                </w14:textFill>
              </w:rPr>
              <w:t>，</w:t>
            </w:r>
            <w:r>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t>速冻库温度≤-35℃</w:t>
            </w:r>
            <w:r>
              <w:rPr>
                <w:rFonts w:hint="eastAsia" w:cs="Times New Roman"/>
                <w:b w:val="0"/>
                <w:bCs w:val="0"/>
                <w:color w:val="000000" w:themeColor="text1"/>
                <w:kern w:val="0"/>
                <w:sz w:val="24"/>
                <w:szCs w:val="24"/>
                <w:lang w:val="en-US" w:eastAsia="zh-CN" w:bidi="ar-SA"/>
                <w14:textFill>
                  <w14:solidFill>
                    <w14:schemeClr w14:val="tx1"/>
                  </w14:solidFill>
                </w14:textFill>
              </w:rPr>
              <w:t>，</w:t>
            </w:r>
            <w:r>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t>速冻时间≥10小时，速冻后产品中心温度≤-18℃</w:t>
            </w:r>
            <w:r>
              <w:rPr>
                <w:rFonts w:hint="eastAsia" w:cs="Times New Roman"/>
                <w:b w:val="0"/>
                <w:bCs w:val="0"/>
                <w:color w:val="000000" w:themeColor="text1"/>
                <w:kern w:val="0"/>
                <w:sz w:val="24"/>
                <w:szCs w:val="24"/>
                <w:lang w:val="en-US" w:eastAsia="zh-CN" w:bidi="ar-SA"/>
                <w14:textFill>
                  <w14:solidFill>
                    <w14:schemeClr w14:val="tx1"/>
                  </w14:solidFill>
                </w14:textFill>
              </w:rPr>
              <w:t>。</w:t>
            </w:r>
          </w:p>
          <w:p w14:paraId="3631971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pPr>
            <w:r>
              <w:rPr>
                <w:rFonts w:hint="eastAsia" w:cs="Times New Roman"/>
                <w:b w:val="0"/>
                <w:bCs w:val="0"/>
                <w:color w:val="000000" w:themeColor="text1"/>
                <w:kern w:val="0"/>
                <w:sz w:val="24"/>
                <w:szCs w:val="24"/>
                <w:lang w:val="en-US" w:eastAsia="zh-CN" w:bidi="ar-SA"/>
                <w14:textFill>
                  <w14:solidFill>
                    <w14:schemeClr w14:val="tx1"/>
                  </w14:solidFill>
                </w14:textFill>
              </w:rPr>
              <w:t>（8）</w:t>
            </w:r>
            <w:r>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t>装箱（外包装间）</w:t>
            </w:r>
          </w:p>
          <w:p w14:paraId="3F3B89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pPr>
            <w:r>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t>1、速冻好的成品鱼汤装入纸箱</w:t>
            </w:r>
          </w:p>
          <w:p w14:paraId="05C6976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pPr>
            <w:r>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t xml:space="preserve">2、同时检查内袋日期、纸箱日期、纸箱封口包装是否清晰、完整 </w:t>
            </w:r>
          </w:p>
          <w:p w14:paraId="6E12F6F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pPr>
            <w:r>
              <w:rPr>
                <w:rFonts w:hint="eastAsia" w:cs="Times New Roman"/>
                <w:b w:val="0"/>
                <w:bCs w:val="0"/>
                <w:color w:val="000000" w:themeColor="text1"/>
                <w:kern w:val="0"/>
                <w:sz w:val="24"/>
                <w:szCs w:val="24"/>
                <w:lang w:val="en-US" w:eastAsia="zh-CN" w:bidi="ar-SA"/>
                <w14:textFill>
                  <w14:solidFill>
                    <w14:schemeClr w14:val="tx1"/>
                  </w14:solidFill>
                </w14:textFill>
              </w:rPr>
              <w:t>（9）</w:t>
            </w:r>
            <w:r>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t>入库（成品冷库区）</w:t>
            </w:r>
          </w:p>
          <w:p w14:paraId="0581051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pPr>
            <w:r>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t>包装完成后及时入成品库；成品库温度控制在≤-20℃</w:t>
            </w:r>
            <w:r>
              <w:rPr>
                <w:rFonts w:hint="eastAsia" w:cs="Times New Roman"/>
                <w:b w:val="0"/>
                <w:bCs w:val="0"/>
                <w:color w:val="000000" w:themeColor="text1"/>
                <w:kern w:val="0"/>
                <w:sz w:val="24"/>
                <w:szCs w:val="24"/>
                <w:lang w:val="en-US" w:eastAsia="zh-CN" w:bidi="ar-SA"/>
                <w14:textFill>
                  <w14:solidFill>
                    <w14:schemeClr w14:val="tx1"/>
                  </w14:solidFill>
                </w14:textFill>
              </w:rPr>
              <w:t>，</w:t>
            </w:r>
            <w:r>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t>温度波动±2℃。</w:t>
            </w:r>
          </w:p>
          <w:p w14:paraId="0309632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pPr>
            <w:r>
              <w:rPr>
                <w:rFonts w:hint="eastAsia" w:cs="Times New Roman"/>
                <w:b w:val="0"/>
                <w:bCs w:val="0"/>
                <w:color w:val="000000" w:themeColor="text1"/>
                <w:kern w:val="0"/>
                <w:sz w:val="24"/>
                <w:szCs w:val="24"/>
                <w:lang w:val="en-US" w:eastAsia="zh-CN" w:bidi="ar-SA"/>
                <w14:textFill>
                  <w14:solidFill>
                    <w14:schemeClr w14:val="tx1"/>
                  </w14:solidFill>
                </w14:textFill>
              </w:rPr>
              <w:t>（10）</w:t>
            </w:r>
            <w:r>
              <w:rPr>
                <w:rFonts w:hint="eastAsia" w:ascii="Times New Roman" w:hAnsi="Times New Roman" w:cs="Times New Roman"/>
                <w:b w:val="0"/>
                <w:bCs w:val="0"/>
                <w:color w:val="000000" w:themeColor="text1"/>
                <w:kern w:val="0"/>
                <w:sz w:val="24"/>
                <w:szCs w:val="24"/>
                <w:lang w:val="en-US" w:eastAsia="zh-CN" w:bidi="ar-SA"/>
                <w14:textFill>
                  <w14:solidFill>
                    <w14:schemeClr w14:val="tx1"/>
                  </w14:solidFill>
                </w14:textFill>
              </w:rPr>
              <w:t>发货、运输（出、卸货平台）</w:t>
            </w:r>
          </w:p>
          <w:p w14:paraId="53C16A0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snapToGrid w:val="0"/>
                <w:color w:val="000000" w:themeColor="text1"/>
                <w:kern w:val="0"/>
                <w:sz w:val="24"/>
                <w:szCs w:val="24"/>
                <w:u w:val="none"/>
                <w:shd w:val="clear" w:color="auto" w:fill="auto"/>
                <w:lang w:val="en-US" w:eastAsia="zh-CN" w:bidi="ar-SA"/>
                <w14:textFill>
                  <w14:solidFill>
                    <w14:schemeClr w14:val="tx1"/>
                  </w14:solidFill>
                </w14:textFill>
              </w:rPr>
            </w:pPr>
            <w:r>
              <w:rPr>
                <w:rFonts w:hint="eastAsia" w:cs="Times New Roman"/>
                <w:b/>
                <w:bCs/>
                <w:color w:val="000000" w:themeColor="text1"/>
                <w:kern w:val="0"/>
                <w:sz w:val="24"/>
                <w:szCs w:val="24"/>
                <w:lang w:val="en-US" w:eastAsia="zh-CN" w:bidi="ar-SA"/>
                <w14:textFill>
                  <w14:solidFill>
                    <w14:schemeClr w14:val="tx1"/>
                  </w14:solidFill>
                </w14:textFill>
              </w:rPr>
              <w:t>5</w:t>
            </w:r>
            <w:r>
              <w:rPr>
                <w:rFonts w:hint="eastAsia" w:ascii="Times New Roman" w:hAnsi="Times New Roman" w:eastAsia="宋体" w:cs="Times New Roman"/>
                <w:b/>
                <w:bCs/>
                <w:color w:val="000000" w:themeColor="text1"/>
                <w:kern w:val="0"/>
                <w:sz w:val="24"/>
                <w:szCs w:val="24"/>
                <w:lang w:val="en-US" w:eastAsia="zh-CN" w:bidi="ar-SA"/>
                <w14:textFill>
                  <w14:solidFill>
                    <w14:schemeClr w14:val="tx1"/>
                  </w14:solidFill>
                </w14:textFill>
              </w:rPr>
              <w:t>、产污环节分析</w:t>
            </w:r>
          </w:p>
          <w:p w14:paraId="2CBADEC4">
            <w:pPr>
              <w:keepNext w:val="0"/>
              <w:keepLines w:val="0"/>
              <w:pageBreakBefore w:val="0"/>
              <w:widowControl w:val="0"/>
              <w:tabs>
                <w:tab w:val="center" w:pos="4341"/>
              </w:tabs>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000000" w:themeColor="text1"/>
                <w:sz w:val="24"/>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1"/>
                <w:lang w:val="en-US" w:eastAsia="zh-CN"/>
                <w14:textFill>
                  <w14:solidFill>
                    <w14:schemeClr w14:val="tx1"/>
                  </w14:solidFill>
                </w14:textFill>
              </w:rPr>
              <w:t>表2-</w:t>
            </w:r>
            <w:r>
              <w:rPr>
                <w:rFonts w:hint="eastAsia" w:cs="Times New Roman"/>
                <w:b/>
                <w:bCs/>
                <w:color w:val="000000" w:themeColor="text1"/>
                <w:sz w:val="24"/>
                <w:szCs w:val="21"/>
                <w:lang w:val="en-US" w:eastAsia="zh-CN"/>
                <w14:textFill>
                  <w14:solidFill>
                    <w14:schemeClr w14:val="tx1"/>
                  </w14:solidFill>
                </w14:textFill>
              </w:rPr>
              <w:t xml:space="preserve">8  </w:t>
            </w:r>
            <w:r>
              <w:rPr>
                <w:rFonts w:hint="default" w:ascii="Times New Roman" w:hAnsi="Times New Roman" w:eastAsia="宋体" w:cs="Times New Roman"/>
                <w:b/>
                <w:bCs/>
                <w:color w:val="000000" w:themeColor="text1"/>
                <w:sz w:val="24"/>
                <w:szCs w:val="21"/>
                <w:lang w:val="en-US" w:eastAsia="zh-CN"/>
                <w14:textFill>
                  <w14:solidFill>
                    <w14:schemeClr w14:val="tx1"/>
                  </w14:solidFill>
                </w14:textFill>
              </w:rPr>
              <w:t>产污节点、污染物种类、排放方式及污染防治设施一览表</w:t>
            </w:r>
          </w:p>
          <w:tbl>
            <w:tblPr>
              <w:tblStyle w:val="26"/>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827"/>
              <w:gridCol w:w="1252"/>
              <w:gridCol w:w="1065"/>
              <w:gridCol w:w="1011"/>
              <w:gridCol w:w="1227"/>
              <w:gridCol w:w="637"/>
              <w:gridCol w:w="2295"/>
            </w:tblGrid>
            <w:tr w14:paraId="46D141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97" w:type="pct"/>
                  <w:tcBorders>
                    <w:tl2br w:val="nil"/>
                    <w:tr2bl w:val="nil"/>
                  </w:tcBorders>
                  <w:noWrap w:val="0"/>
                  <w:vAlign w:val="center"/>
                </w:tcPr>
                <w:p w14:paraId="2541158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污染物种类</w:t>
                  </w:r>
                </w:p>
              </w:tc>
              <w:tc>
                <w:tcPr>
                  <w:tcW w:w="752" w:type="pct"/>
                  <w:tcBorders>
                    <w:tl2br w:val="nil"/>
                    <w:tr2bl w:val="nil"/>
                  </w:tcBorders>
                  <w:noWrap w:val="0"/>
                  <w:vAlign w:val="center"/>
                </w:tcPr>
                <w:p w14:paraId="4C548E1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生产单元</w:t>
                  </w:r>
                </w:p>
              </w:tc>
              <w:tc>
                <w:tcPr>
                  <w:tcW w:w="640" w:type="pct"/>
                  <w:tcBorders>
                    <w:tl2br w:val="nil"/>
                    <w:tr2bl w:val="nil"/>
                  </w:tcBorders>
                  <w:noWrap w:val="0"/>
                  <w:vAlign w:val="center"/>
                </w:tcPr>
                <w:p w14:paraId="6440502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生产设施</w:t>
                  </w:r>
                </w:p>
              </w:tc>
              <w:tc>
                <w:tcPr>
                  <w:tcW w:w="608" w:type="pct"/>
                  <w:tcBorders>
                    <w:tl2br w:val="nil"/>
                    <w:tr2bl w:val="nil"/>
                  </w:tcBorders>
                  <w:noWrap w:val="0"/>
                  <w:vAlign w:val="center"/>
                </w:tcPr>
                <w:p w14:paraId="0372051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产污环节</w:t>
                  </w:r>
                </w:p>
              </w:tc>
              <w:tc>
                <w:tcPr>
                  <w:tcW w:w="737" w:type="pct"/>
                  <w:tcBorders>
                    <w:tl2br w:val="nil"/>
                    <w:tr2bl w:val="nil"/>
                  </w:tcBorders>
                  <w:noWrap w:val="0"/>
                  <w:vAlign w:val="center"/>
                </w:tcPr>
                <w:p w14:paraId="7104DAD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污染物种类</w:t>
                  </w:r>
                </w:p>
              </w:tc>
              <w:tc>
                <w:tcPr>
                  <w:tcW w:w="383" w:type="pct"/>
                  <w:tcBorders>
                    <w:tl2br w:val="nil"/>
                    <w:tr2bl w:val="nil"/>
                  </w:tcBorders>
                  <w:noWrap w:val="0"/>
                  <w:vAlign w:val="center"/>
                </w:tcPr>
                <w:p w14:paraId="76CD717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排放方式</w:t>
                  </w:r>
                </w:p>
              </w:tc>
              <w:tc>
                <w:tcPr>
                  <w:tcW w:w="1380" w:type="pct"/>
                  <w:tcBorders>
                    <w:tl2br w:val="nil"/>
                    <w:tr2bl w:val="nil"/>
                  </w:tcBorders>
                  <w:noWrap w:val="0"/>
                  <w:vAlign w:val="center"/>
                </w:tcPr>
                <w:p w14:paraId="2945A44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污染防治设施名称及工艺</w:t>
                  </w:r>
                </w:p>
              </w:tc>
            </w:tr>
            <w:tr w14:paraId="27A78A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97" w:type="pct"/>
                  <w:vMerge w:val="restart"/>
                  <w:tcBorders>
                    <w:tl2br w:val="nil"/>
                    <w:tr2bl w:val="nil"/>
                  </w:tcBorders>
                  <w:noWrap w:val="0"/>
                  <w:vAlign w:val="center"/>
                </w:tcPr>
                <w:p w14:paraId="18E2ED5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废水</w:t>
                  </w:r>
                </w:p>
              </w:tc>
              <w:tc>
                <w:tcPr>
                  <w:tcW w:w="752" w:type="pct"/>
                  <w:tcBorders>
                    <w:tl2br w:val="nil"/>
                    <w:tr2bl w:val="nil"/>
                  </w:tcBorders>
                  <w:noWrap w:val="0"/>
                  <w:vAlign w:val="center"/>
                </w:tcPr>
                <w:p w14:paraId="2D9865E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办公用水</w:t>
                  </w:r>
                </w:p>
              </w:tc>
              <w:tc>
                <w:tcPr>
                  <w:tcW w:w="640" w:type="pct"/>
                  <w:tcBorders>
                    <w:tl2br w:val="nil"/>
                    <w:tr2bl w:val="nil"/>
                  </w:tcBorders>
                  <w:noWrap w:val="0"/>
                  <w:vAlign w:val="center"/>
                </w:tcPr>
                <w:p w14:paraId="1E2096C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生活设施</w:t>
                  </w:r>
                </w:p>
              </w:tc>
              <w:tc>
                <w:tcPr>
                  <w:tcW w:w="608" w:type="pct"/>
                  <w:tcBorders>
                    <w:tl2br w:val="nil"/>
                    <w:tr2bl w:val="nil"/>
                  </w:tcBorders>
                  <w:noWrap w:val="0"/>
                  <w:vAlign w:val="center"/>
                </w:tcPr>
                <w:p w14:paraId="36BEF0A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生活污水</w:t>
                  </w:r>
                </w:p>
              </w:tc>
              <w:tc>
                <w:tcPr>
                  <w:tcW w:w="737" w:type="pct"/>
                  <w:vMerge w:val="restart"/>
                  <w:tcBorders>
                    <w:tl2br w:val="nil"/>
                    <w:tr2bl w:val="nil"/>
                  </w:tcBorders>
                  <w:noWrap w:val="0"/>
                  <w:vAlign w:val="center"/>
                </w:tcPr>
                <w:p w14:paraId="1BE972E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COD、BOD</w:t>
                  </w:r>
                  <w:r>
                    <w:rPr>
                      <w:rFonts w:hint="default" w:ascii="Times New Roman" w:hAnsi="Times New Roman" w:eastAsia="宋体" w:cs="Times New Roman"/>
                      <w:color w:val="000000" w:themeColor="text1"/>
                      <w:sz w:val="21"/>
                      <w:szCs w:val="21"/>
                      <w:vertAlign w:val="subscript"/>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、SS、氨氮</w:t>
                  </w:r>
                  <w:r>
                    <w:rPr>
                      <w:rFonts w:hint="eastAsia" w:ascii="Times New Roman" w:hAnsi="Times New Roman" w:eastAsia="宋体"/>
                      <w:color w:val="000000" w:themeColor="text1"/>
                      <w:sz w:val="21"/>
                      <w:lang w:eastAsia="zh-CN"/>
                      <w14:textFill>
                        <w14:solidFill>
                          <w14:schemeClr w14:val="tx1"/>
                        </w14:solidFill>
                      </w14:textFill>
                    </w:rPr>
                    <w:t>、</w:t>
                  </w:r>
                  <w:r>
                    <w:rPr>
                      <w:rFonts w:hint="eastAsia" w:ascii="Times New Roman" w:hAnsi="Times New Roman" w:eastAsia="宋体"/>
                      <w:color w:val="000000" w:themeColor="text1"/>
                      <w:sz w:val="21"/>
                      <w:lang w:val="en-US" w:eastAsia="zh-CN"/>
                      <w14:textFill>
                        <w14:solidFill>
                          <w14:schemeClr w14:val="tx1"/>
                        </w14:solidFill>
                      </w14:textFill>
                    </w:rPr>
                    <w:t>动植物油</w:t>
                  </w:r>
                </w:p>
              </w:tc>
              <w:tc>
                <w:tcPr>
                  <w:tcW w:w="383" w:type="pct"/>
                  <w:tcBorders>
                    <w:tl2br w:val="nil"/>
                    <w:tr2bl w:val="nil"/>
                  </w:tcBorders>
                  <w:noWrap w:val="0"/>
                  <w:vAlign w:val="center"/>
                </w:tcPr>
                <w:p w14:paraId="1CF1618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间歇</w:t>
                  </w:r>
                </w:p>
              </w:tc>
              <w:tc>
                <w:tcPr>
                  <w:tcW w:w="1380" w:type="pct"/>
                  <w:tcBorders>
                    <w:tl2br w:val="nil"/>
                    <w:tr2bl w:val="nil"/>
                  </w:tcBorders>
                  <w:noWrap w:val="0"/>
                  <w:vAlign w:val="center"/>
                </w:tcPr>
                <w:p w14:paraId="66D465B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经</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厂区</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化粪池后经由管网进入园区配套污水处理厂</w:t>
                  </w:r>
                </w:p>
              </w:tc>
            </w:tr>
            <w:tr w14:paraId="0D0EFE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03" w:hRule="atLeast"/>
              </w:trPr>
              <w:tc>
                <w:tcPr>
                  <w:tcW w:w="497" w:type="pct"/>
                  <w:vMerge w:val="continue"/>
                  <w:tcBorders>
                    <w:tl2br w:val="nil"/>
                    <w:tr2bl w:val="nil"/>
                  </w:tcBorders>
                  <w:noWrap w:val="0"/>
                  <w:vAlign w:val="center"/>
                </w:tcPr>
                <w:p w14:paraId="6B3517A4">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olor w:val="000000" w:themeColor="text1"/>
                      <w:sz w:val="21"/>
                      <w14:textFill>
                        <w14:solidFill>
                          <w14:schemeClr w14:val="tx1"/>
                        </w14:solidFill>
                      </w14:textFill>
                    </w:rPr>
                  </w:pPr>
                </w:p>
              </w:tc>
              <w:tc>
                <w:tcPr>
                  <w:tcW w:w="752" w:type="pct"/>
                  <w:vMerge w:val="restart"/>
                  <w:tcBorders>
                    <w:tl2br w:val="nil"/>
                    <w:tr2bl w:val="nil"/>
                  </w:tcBorders>
                  <w:noWrap w:val="0"/>
                  <w:vAlign w:val="center"/>
                </w:tcPr>
                <w:p w14:paraId="7768C72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生产废水</w:t>
                  </w:r>
                </w:p>
              </w:tc>
              <w:tc>
                <w:tcPr>
                  <w:tcW w:w="640" w:type="pct"/>
                  <w:tcBorders>
                    <w:tl2br w:val="nil"/>
                    <w:tr2bl w:val="nil"/>
                  </w:tcBorders>
                  <w:noWrap w:val="0"/>
                  <w:vAlign w:val="center"/>
                </w:tcPr>
                <w:p w14:paraId="018FCEE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生产设备</w:t>
                  </w:r>
                </w:p>
              </w:tc>
              <w:tc>
                <w:tcPr>
                  <w:tcW w:w="608" w:type="pct"/>
                  <w:tcBorders>
                    <w:tl2br w:val="nil"/>
                    <w:tr2bl w:val="nil"/>
                  </w:tcBorders>
                  <w:noWrap w:val="0"/>
                  <w:vAlign w:val="center"/>
                </w:tcPr>
                <w:p w14:paraId="4A33103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冲洗</w:t>
                  </w:r>
                </w:p>
              </w:tc>
              <w:tc>
                <w:tcPr>
                  <w:tcW w:w="737" w:type="pct"/>
                  <w:vMerge w:val="continue"/>
                  <w:tcBorders>
                    <w:tl2br w:val="nil"/>
                    <w:tr2bl w:val="nil"/>
                  </w:tcBorders>
                  <w:noWrap w:val="0"/>
                  <w:vAlign w:val="center"/>
                </w:tcPr>
                <w:p w14:paraId="22761AE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p>
              </w:tc>
              <w:tc>
                <w:tcPr>
                  <w:tcW w:w="383" w:type="pct"/>
                  <w:vMerge w:val="restart"/>
                  <w:tcBorders>
                    <w:tl2br w:val="nil"/>
                    <w:tr2bl w:val="nil"/>
                  </w:tcBorders>
                  <w:noWrap w:val="0"/>
                  <w:vAlign w:val="center"/>
                </w:tcPr>
                <w:p w14:paraId="01CA8DC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间歇</w:t>
                  </w:r>
                </w:p>
              </w:tc>
              <w:tc>
                <w:tcPr>
                  <w:tcW w:w="1380" w:type="pct"/>
                  <w:vMerge w:val="restart"/>
                  <w:tcBorders>
                    <w:tl2br w:val="nil"/>
                    <w:tr2bl w:val="nil"/>
                  </w:tcBorders>
                  <w:noWrap w:val="0"/>
                  <w:vAlign w:val="center"/>
                </w:tcPr>
                <w:p w14:paraId="5F540E8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进入厂内三级沉淀池处理，处理后经由管网进入园区配套污水处理厂</w:t>
                  </w:r>
                </w:p>
              </w:tc>
            </w:tr>
            <w:tr w14:paraId="56A355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03" w:hRule="atLeast"/>
              </w:trPr>
              <w:tc>
                <w:tcPr>
                  <w:tcW w:w="497" w:type="pct"/>
                  <w:vMerge w:val="continue"/>
                  <w:tcBorders>
                    <w:tl2br w:val="nil"/>
                    <w:tr2bl w:val="nil"/>
                  </w:tcBorders>
                  <w:noWrap w:val="0"/>
                  <w:vAlign w:val="center"/>
                </w:tcPr>
                <w:p w14:paraId="067E6207">
                  <w:pPr>
                    <w:keepNext w:val="0"/>
                    <w:keepLines w:val="0"/>
                    <w:pageBreakBefore w:val="0"/>
                    <w:widowControl w:val="0"/>
                    <w:kinsoku/>
                    <w:wordWrap/>
                    <w:overflowPunct/>
                    <w:topLinePunct w:val="0"/>
                    <w:autoSpaceDE/>
                    <w:autoSpaceDN/>
                    <w:bidi w:val="0"/>
                    <w:adjustRightInd w:val="0"/>
                    <w:snapToGrid w:val="0"/>
                    <w:jc w:val="center"/>
                    <w:textAlignment w:val="auto"/>
                  </w:pPr>
                </w:p>
              </w:tc>
              <w:tc>
                <w:tcPr>
                  <w:tcW w:w="752" w:type="pct"/>
                  <w:vMerge w:val="continue"/>
                  <w:tcBorders>
                    <w:tl2br w:val="nil"/>
                    <w:tr2bl w:val="nil"/>
                  </w:tcBorders>
                  <w:noWrap w:val="0"/>
                  <w:vAlign w:val="center"/>
                </w:tcPr>
                <w:p w14:paraId="4409762D">
                  <w:pPr>
                    <w:keepNext w:val="0"/>
                    <w:keepLines w:val="0"/>
                    <w:pageBreakBefore w:val="0"/>
                    <w:widowControl w:val="0"/>
                    <w:kinsoku/>
                    <w:wordWrap/>
                    <w:overflowPunct/>
                    <w:topLinePunct w:val="0"/>
                    <w:autoSpaceDE/>
                    <w:autoSpaceDN/>
                    <w:bidi w:val="0"/>
                    <w:adjustRightInd w:val="0"/>
                    <w:snapToGrid w:val="0"/>
                    <w:jc w:val="center"/>
                    <w:textAlignment w:val="auto"/>
                  </w:pPr>
                </w:p>
              </w:tc>
              <w:tc>
                <w:tcPr>
                  <w:tcW w:w="640" w:type="pct"/>
                  <w:tcBorders>
                    <w:tl2br w:val="nil"/>
                    <w:tr2bl w:val="nil"/>
                  </w:tcBorders>
                  <w:noWrap w:val="0"/>
                  <w:vAlign w:val="center"/>
                </w:tcPr>
                <w:p w14:paraId="5C043C1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清洗、洗</w:t>
                  </w:r>
                </w:p>
              </w:tc>
              <w:tc>
                <w:tcPr>
                  <w:tcW w:w="608" w:type="pct"/>
                  <w:tcBorders>
                    <w:tl2br w:val="nil"/>
                    <w:tr2bl w:val="nil"/>
                  </w:tcBorders>
                  <w:noWrap w:val="0"/>
                  <w:vAlign w:val="center"/>
                </w:tcPr>
                <w:p w14:paraId="1373E26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清洗</w:t>
                  </w:r>
                </w:p>
              </w:tc>
              <w:tc>
                <w:tcPr>
                  <w:tcW w:w="737" w:type="pct"/>
                  <w:vMerge w:val="continue"/>
                  <w:tcBorders>
                    <w:tl2br w:val="nil"/>
                    <w:tr2bl w:val="nil"/>
                  </w:tcBorders>
                  <w:noWrap w:val="0"/>
                  <w:vAlign w:val="center"/>
                </w:tcPr>
                <w:p w14:paraId="4129725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p>
              </w:tc>
              <w:tc>
                <w:tcPr>
                  <w:tcW w:w="383" w:type="pct"/>
                  <w:vMerge w:val="continue"/>
                  <w:tcBorders>
                    <w:tl2br w:val="nil"/>
                    <w:tr2bl w:val="nil"/>
                  </w:tcBorders>
                  <w:noWrap w:val="0"/>
                  <w:vAlign w:val="center"/>
                </w:tcPr>
                <w:p w14:paraId="7C1FABD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p>
              </w:tc>
              <w:tc>
                <w:tcPr>
                  <w:tcW w:w="1380" w:type="pct"/>
                  <w:vMerge w:val="continue"/>
                  <w:tcBorders>
                    <w:tl2br w:val="nil"/>
                    <w:tr2bl w:val="nil"/>
                  </w:tcBorders>
                  <w:noWrap w:val="0"/>
                  <w:vAlign w:val="center"/>
                </w:tcPr>
                <w:p w14:paraId="7F3912CC">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p>
              </w:tc>
            </w:tr>
            <w:tr w14:paraId="31C21A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03" w:hRule="atLeast"/>
              </w:trPr>
              <w:tc>
                <w:tcPr>
                  <w:tcW w:w="497" w:type="pct"/>
                  <w:vMerge w:val="restart"/>
                  <w:tcBorders>
                    <w:tl2br w:val="nil"/>
                    <w:tr2bl w:val="nil"/>
                  </w:tcBorders>
                  <w:noWrap w:val="0"/>
                  <w:vAlign w:val="center"/>
                </w:tcPr>
                <w:p w14:paraId="52F98C8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宋体"/>
                      <w:lang w:val="en-US" w:eastAsia="zh-CN"/>
                    </w:rPr>
                  </w:pPr>
                  <w:r>
                    <w:rPr>
                      <w:rFonts w:hint="eastAsia"/>
                      <w:lang w:val="en-US" w:eastAsia="zh-CN"/>
                    </w:rPr>
                    <w:t>废气</w:t>
                  </w:r>
                </w:p>
              </w:tc>
              <w:tc>
                <w:tcPr>
                  <w:tcW w:w="752" w:type="pct"/>
                  <w:vMerge w:val="restart"/>
                  <w:tcBorders>
                    <w:tl2br w:val="nil"/>
                    <w:tr2bl w:val="nil"/>
                  </w:tcBorders>
                  <w:noWrap w:val="0"/>
                  <w:vAlign w:val="center"/>
                </w:tcPr>
                <w:p w14:paraId="3E6B119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lang w:val="en-US" w:eastAsia="zh-CN"/>
                    </w:rPr>
                  </w:pPr>
                  <w:r>
                    <w:rPr>
                      <w:rFonts w:hint="eastAsia"/>
                      <w:lang w:val="en-US" w:eastAsia="zh-CN"/>
                    </w:rPr>
                    <w:t>生产工序</w:t>
                  </w:r>
                </w:p>
              </w:tc>
              <w:tc>
                <w:tcPr>
                  <w:tcW w:w="640" w:type="pct"/>
                  <w:tcBorders>
                    <w:tl2br w:val="nil"/>
                    <w:tr2bl w:val="nil"/>
                  </w:tcBorders>
                  <w:noWrap w:val="0"/>
                  <w:vAlign w:val="center"/>
                </w:tcPr>
                <w:p w14:paraId="2BA8078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生产</w:t>
                  </w:r>
                </w:p>
              </w:tc>
              <w:tc>
                <w:tcPr>
                  <w:tcW w:w="608" w:type="pct"/>
                  <w:tcBorders>
                    <w:tl2br w:val="nil"/>
                    <w:tr2bl w:val="nil"/>
                  </w:tcBorders>
                  <w:noWrap w:val="0"/>
                  <w:vAlign w:val="center"/>
                </w:tcPr>
                <w:p w14:paraId="65BDC7A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生产</w:t>
                  </w:r>
                </w:p>
              </w:tc>
              <w:tc>
                <w:tcPr>
                  <w:tcW w:w="737" w:type="pct"/>
                  <w:tcBorders>
                    <w:tl2br w:val="nil"/>
                    <w:tr2bl w:val="nil"/>
                  </w:tcBorders>
                  <w:noWrap w:val="0"/>
                  <w:vAlign w:val="center"/>
                </w:tcPr>
                <w:p w14:paraId="220DA7A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异味</w:t>
                  </w:r>
                </w:p>
              </w:tc>
              <w:tc>
                <w:tcPr>
                  <w:tcW w:w="383" w:type="pct"/>
                  <w:tcBorders>
                    <w:tl2br w:val="nil"/>
                    <w:tr2bl w:val="nil"/>
                  </w:tcBorders>
                  <w:noWrap w:val="0"/>
                  <w:vAlign w:val="center"/>
                </w:tcPr>
                <w:p w14:paraId="42287DC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间歇</w:t>
                  </w:r>
                </w:p>
              </w:tc>
              <w:tc>
                <w:tcPr>
                  <w:tcW w:w="1380" w:type="pct"/>
                  <w:tcBorders>
                    <w:tl2br w:val="nil"/>
                    <w:tr2bl w:val="nil"/>
                  </w:tcBorders>
                  <w:noWrap w:val="0"/>
                  <w:vAlign w:val="center"/>
                </w:tcPr>
                <w:p w14:paraId="1818C9B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封闭车间抽排风</w:t>
                  </w:r>
                </w:p>
              </w:tc>
            </w:tr>
            <w:tr w14:paraId="6C92FE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03" w:hRule="atLeast"/>
              </w:trPr>
              <w:tc>
                <w:tcPr>
                  <w:tcW w:w="497" w:type="pct"/>
                  <w:vMerge w:val="continue"/>
                  <w:tcBorders>
                    <w:tl2br w:val="nil"/>
                    <w:tr2bl w:val="nil"/>
                  </w:tcBorders>
                  <w:noWrap w:val="0"/>
                  <w:vAlign w:val="center"/>
                </w:tcPr>
                <w:p w14:paraId="0FE89A13">
                  <w:pPr>
                    <w:keepNext w:val="0"/>
                    <w:keepLines w:val="0"/>
                    <w:pageBreakBefore w:val="0"/>
                    <w:widowControl w:val="0"/>
                    <w:kinsoku/>
                    <w:wordWrap/>
                    <w:overflowPunct/>
                    <w:topLinePunct w:val="0"/>
                    <w:autoSpaceDE/>
                    <w:autoSpaceDN/>
                    <w:bidi w:val="0"/>
                    <w:adjustRightInd w:val="0"/>
                    <w:snapToGrid w:val="0"/>
                    <w:jc w:val="center"/>
                    <w:textAlignment w:val="auto"/>
                  </w:pPr>
                </w:p>
              </w:tc>
              <w:tc>
                <w:tcPr>
                  <w:tcW w:w="752" w:type="pct"/>
                  <w:vMerge w:val="continue"/>
                  <w:tcBorders>
                    <w:tl2br w:val="nil"/>
                    <w:tr2bl w:val="nil"/>
                  </w:tcBorders>
                  <w:noWrap w:val="0"/>
                  <w:vAlign w:val="center"/>
                </w:tcPr>
                <w:p w14:paraId="5915F69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宋体"/>
                      <w:lang w:val="en-US" w:eastAsia="zh-CN"/>
                    </w:rPr>
                  </w:pPr>
                </w:p>
              </w:tc>
              <w:tc>
                <w:tcPr>
                  <w:tcW w:w="640" w:type="pct"/>
                  <w:tcBorders>
                    <w:tl2br w:val="nil"/>
                    <w:tr2bl w:val="nil"/>
                  </w:tcBorders>
                  <w:noWrap w:val="0"/>
                  <w:vAlign w:val="center"/>
                </w:tcPr>
                <w:p w14:paraId="41D17CC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lang w:val="en-US" w:eastAsia="zh-CN"/>
                    </w:rPr>
                    <w:t>油炸</w:t>
                  </w:r>
                </w:p>
              </w:tc>
              <w:tc>
                <w:tcPr>
                  <w:tcW w:w="608" w:type="pct"/>
                  <w:tcBorders>
                    <w:tl2br w:val="nil"/>
                    <w:tr2bl w:val="nil"/>
                  </w:tcBorders>
                  <w:noWrap w:val="0"/>
                  <w:vAlign w:val="center"/>
                </w:tcPr>
                <w:p w14:paraId="378203E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油炸</w:t>
                  </w:r>
                </w:p>
              </w:tc>
              <w:tc>
                <w:tcPr>
                  <w:tcW w:w="737" w:type="pct"/>
                  <w:tcBorders>
                    <w:tl2br w:val="nil"/>
                    <w:tr2bl w:val="nil"/>
                  </w:tcBorders>
                  <w:noWrap w:val="0"/>
                  <w:vAlign w:val="center"/>
                </w:tcPr>
                <w:p w14:paraId="0241502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油烟</w:t>
                  </w:r>
                </w:p>
              </w:tc>
              <w:tc>
                <w:tcPr>
                  <w:tcW w:w="383" w:type="pct"/>
                  <w:tcBorders>
                    <w:tl2br w:val="nil"/>
                    <w:tr2bl w:val="nil"/>
                  </w:tcBorders>
                  <w:noWrap w:val="0"/>
                  <w:vAlign w:val="center"/>
                </w:tcPr>
                <w:p w14:paraId="0E49CA5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间歇</w:t>
                  </w:r>
                </w:p>
              </w:tc>
              <w:tc>
                <w:tcPr>
                  <w:tcW w:w="1380" w:type="pct"/>
                  <w:vMerge w:val="restart"/>
                  <w:tcBorders>
                    <w:tl2br w:val="nil"/>
                    <w:tr2bl w:val="nil"/>
                  </w:tcBorders>
                  <w:noWrap w:val="0"/>
                  <w:vAlign w:val="center"/>
                </w:tcPr>
                <w:p w14:paraId="2E18499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封闭车间，集气罩收集后经油烟净化器处理后房顶排放</w:t>
                  </w:r>
                </w:p>
              </w:tc>
            </w:tr>
            <w:tr w14:paraId="4481FF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03" w:hRule="atLeast"/>
              </w:trPr>
              <w:tc>
                <w:tcPr>
                  <w:tcW w:w="497" w:type="pct"/>
                  <w:vMerge w:val="continue"/>
                  <w:tcBorders>
                    <w:tl2br w:val="nil"/>
                    <w:tr2bl w:val="nil"/>
                  </w:tcBorders>
                  <w:noWrap w:val="0"/>
                  <w:vAlign w:val="center"/>
                </w:tcPr>
                <w:p w14:paraId="67A86204">
                  <w:pPr>
                    <w:keepNext w:val="0"/>
                    <w:keepLines w:val="0"/>
                    <w:pageBreakBefore w:val="0"/>
                    <w:widowControl w:val="0"/>
                    <w:kinsoku/>
                    <w:wordWrap/>
                    <w:overflowPunct/>
                    <w:topLinePunct w:val="0"/>
                    <w:autoSpaceDE/>
                    <w:autoSpaceDN/>
                    <w:bidi w:val="0"/>
                    <w:adjustRightInd w:val="0"/>
                    <w:snapToGrid w:val="0"/>
                    <w:jc w:val="center"/>
                    <w:textAlignment w:val="auto"/>
                  </w:pPr>
                </w:p>
              </w:tc>
              <w:tc>
                <w:tcPr>
                  <w:tcW w:w="752" w:type="pct"/>
                  <w:vMerge w:val="continue"/>
                  <w:tcBorders>
                    <w:tl2br w:val="nil"/>
                    <w:tr2bl w:val="nil"/>
                  </w:tcBorders>
                  <w:noWrap w:val="0"/>
                  <w:vAlign w:val="center"/>
                </w:tcPr>
                <w:p w14:paraId="5392269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宋体"/>
                      <w:lang w:val="en-US" w:eastAsia="zh-CN"/>
                    </w:rPr>
                  </w:pPr>
                </w:p>
              </w:tc>
              <w:tc>
                <w:tcPr>
                  <w:tcW w:w="640" w:type="pct"/>
                  <w:tcBorders>
                    <w:tl2br w:val="nil"/>
                    <w:tr2bl w:val="nil"/>
                  </w:tcBorders>
                  <w:noWrap w:val="0"/>
                  <w:vAlign w:val="center"/>
                </w:tcPr>
                <w:p w14:paraId="3BAA7D7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lang w:val="en-US" w:eastAsia="zh-CN"/>
                    </w:rPr>
                  </w:pPr>
                  <w:r>
                    <w:rPr>
                      <w:rFonts w:hint="eastAsia"/>
                      <w:lang w:val="en-US" w:eastAsia="zh-CN"/>
                    </w:rPr>
                    <w:t>翻炒</w:t>
                  </w:r>
                </w:p>
              </w:tc>
              <w:tc>
                <w:tcPr>
                  <w:tcW w:w="608" w:type="pct"/>
                  <w:tcBorders>
                    <w:tl2br w:val="nil"/>
                    <w:tr2bl w:val="nil"/>
                  </w:tcBorders>
                  <w:noWrap w:val="0"/>
                  <w:vAlign w:val="center"/>
                </w:tcPr>
                <w:p w14:paraId="2BEE0F7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翻炒</w:t>
                  </w:r>
                </w:p>
              </w:tc>
              <w:tc>
                <w:tcPr>
                  <w:tcW w:w="737" w:type="pct"/>
                  <w:tcBorders>
                    <w:tl2br w:val="nil"/>
                    <w:tr2bl w:val="nil"/>
                  </w:tcBorders>
                  <w:noWrap w:val="0"/>
                  <w:vAlign w:val="center"/>
                </w:tcPr>
                <w:p w14:paraId="1F815F7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异味</w:t>
                  </w:r>
                </w:p>
              </w:tc>
              <w:tc>
                <w:tcPr>
                  <w:tcW w:w="383" w:type="pct"/>
                  <w:tcBorders>
                    <w:tl2br w:val="nil"/>
                    <w:tr2bl w:val="nil"/>
                  </w:tcBorders>
                  <w:noWrap w:val="0"/>
                  <w:vAlign w:val="center"/>
                </w:tcPr>
                <w:p w14:paraId="7763899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间歇</w:t>
                  </w:r>
                </w:p>
              </w:tc>
              <w:tc>
                <w:tcPr>
                  <w:tcW w:w="1380" w:type="pct"/>
                  <w:vMerge w:val="continue"/>
                  <w:tcBorders>
                    <w:tl2br w:val="nil"/>
                    <w:tr2bl w:val="nil"/>
                  </w:tcBorders>
                  <w:noWrap w:val="0"/>
                  <w:vAlign w:val="center"/>
                </w:tcPr>
                <w:p w14:paraId="2E38137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p>
              </w:tc>
            </w:tr>
            <w:tr w14:paraId="4DE453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97" w:type="pct"/>
                  <w:tcBorders>
                    <w:tl2br w:val="nil"/>
                    <w:tr2bl w:val="nil"/>
                  </w:tcBorders>
                  <w:noWrap w:val="0"/>
                  <w:vAlign w:val="center"/>
                </w:tcPr>
                <w:p w14:paraId="7F3DC44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噪声</w:t>
                  </w:r>
                </w:p>
              </w:tc>
              <w:tc>
                <w:tcPr>
                  <w:tcW w:w="752" w:type="pct"/>
                  <w:tcBorders>
                    <w:tl2br w:val="nil"/>
                    <w:tr2bl w:val="nil"/>
                  </w:tcBorders>
                  <w:noWrap w:val="0"/>
                  <w:vAlign w:val="center"/>
                </w:tcPr>
                <w:p w14:paraId="0305023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生产工序</w:t>
                  </w:r>
                </w:p>
              </w:tc>
              <w:tc>
                <w:tcPr>
                  <w:tcW w:w="640" w:type="pct"/>
                  <w:tcBorders>
                    <w:tl2br w:val="nil"/>
                    <w:tr2bl w:val="nil"/>
                  </w:tcBorders>
                  <w:noWrap w:val="0"/>
                  <w:vAlign w:val="center"/>
                </w:tcPr>
                <w:p w14:paraId="56000C4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c>
                <w:tcPr>
                  <w:tcW w:w="608" w:type="pct"/>
                  <w:tcBorders>
                    <w:tl2br w:val="nil"/>
                    <w:tr2bl w:val="nil"/>
                  </w:tcBorders>
                  <w:noWrap w:val="0"/>
                  <w:vAlign w:val="center"/>
                </w:tcPr>
                <w:p w14:paraId="13BF7A6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生产噪声</w:t>
                  </w:r>
                </w:p>
              </w:tc>
              <w:tc>
                <w:tcPr>
                  <w:tcW w:w="737" w:type="pct"/>
                  <w:tcBorders>
                    <w:tl2br w:val="nil"/>
                    <w:tr2bl w:val="nil"/>
                  </w:tcBorders>
                  <w:noWrap w:val="0"/>
                  <w:vAlign w:val="center"/>
                </w:tcPr>
                <w:p w14:paraId="2CC55C0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dB（A）</w:t>
                  </w:r>
                </w:p>
              </w:tc>
              <w:tc>
                <w:tcPr>
                  <w:tcW w:w="383" w:type="pct"/>
                  <w:tcBorders>
                    <w:tl2br w:val="nil"/>
                    <w:tr2bl w:val="nil"/>
                  </w:tcBorders>
                  <w:noWrap w:val="0"/>
                  <w:vAlign w:val="center"/>
                </w:tcPr>
                <w:p w14:paraId="43B9E04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c>
                <w:tcPr>
                  <w:tcW w:w="1380" w:type="pct"/>
                  <w:tcBorders>
                    <w:tl2br w:val="nil"/>
                    <w:tr2bl w:val="nil"/>
                  </w:tcBorders>
                  <w:noWrap w:val="0"/>
                  <w:vAlign w:val="center"/>
                </w:tcPr>
                <w:p w14:paraId="6A504E8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隔声减振等</w:t>
                  </w:r>
                </w:p>
              </w:tc>
            </w:tr>
            <w:tr w14:paraId="2E047D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97" w:type="pct"/>
                  <w:vMerge w:val="restart"/>
                  <w:tcBorders>
                    <w:tl2br w:val="nil"/>
                    <w:tr2bl w:val="nil"/>
                  </w:tcBorders>
                  <w:noWrap w:val="0"/>
                  <w:vAlign w:val="center"/>
                </w:tcPr>
                <w:p w14:paraId="575D182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固废</w:t>
                  </w:r>
                </w:p>
              </w:tc>
              <w:tc>
                <w:tcPr>
                  <w:tcW w:w="752" w:type="pct"/>
                  <w:tcBorders>
                    <w:tl2br w:val="nil"/>
                    <w:tr2bl w:val="nil"/>
                  </w:tcBorders>
                  <w:shd w:val="clear" w:color="auto" w:fill="auto"/>
                  <w:noWrap w:val="0"/>
                  <w:vAlign w:val="center"/>
                </w:tcPr>
                <w:p w14:paraId="3FB37EF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机器维护</w:t>
                  </w:r>
                </w:p>
              </w:tc>
              <w:tc>
                <w:tcPr>
                  <w:tcW w:w="640" w:type="pct"/>
                  <w:tcBorders>
                    <w:tl2br w:val="nil"/>
                    <w:tr2bl w:val="nil"/>
                  </w:tcBorders>
                  <w:shd w:val="clear" w:color="auto" w:fill="auto"/>
                  <w:noWrap w:val="0"/>
                  <w:vAlign w:val="center"/>
                </w:tcPr>
                <w:p w14:paraId="61F971D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压榨机</w:t>
                  </w:r>
                </w:p>
              </w:tc>
              <w:tc>
                <w:tcPr>
                  <w:tcW w:w="608" w:type="pct"/>
                  <w:tcBorders>
                    <w:tl2br w:val="nil"/>
                    <w:tr2bl w:val="nil"/>
                  </w:tcBorders>
                  <w:shd w:val="clear" w:color="auto" w:fill="auto"/>
                  <w:noWrap w:val="0"/>
                  <w:vAlign w:val="center"/>
                </w:tcPr>
                <w:p w14:paraId="4820CE7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压榨</w:t>
                  </w:r>
                </w:p>
              </w:tc>
              <w:tc>
                <w:tcPr>
                  <w:tcW w:w="737" w:type="pct"/>
                  <w:tcBorders>
                    <w:tl2br w:val="nil"/>
                    <w:tr2bl w:val="nil"/>
                  </w:tcBorders>
                  <w:shd w:val="clear" w:color="auto" w:fill="auto"/>
                  <w:noWrap w:val="0"/>
                  <w:vAlign w:val="center"/>
                </w:tcPr>
                <w:p w14:paraId="5FCA882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废机油、废机油桶</w:t>
                  </w:r>
                </w:p>
              </w:tc>
              <w:tc>
                <w:tcPr>
                  <w:tcW w:w="383" w:type="pct"/>
                  <w:tcBorders>
                    <w:tl2br w:val="nil"/>
                    <w:tr2bl w:val="nil"/>
                  </w:tcBorders>
                  <w:shd w:val="clear" w:color="auto" w:fill="auto"/>
                  <w:noWrap w:val="0"/>
                  <w:vAlign w:val="center"/>
                </w:tcPr>
                <w:p w14:paraId="31DE606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c>
                <w:tcPr>
                  <w:tcW w:w="1380" w:type="pct"/>
                  <w:tcBorders>
                    <w:tl2br w:val="nil"/>
                    <w:tr2bl w:val="nil"/>
                  </w:tcBorders>
                  <w:noWrap w:val="0"/>
                  <w:vAlign w:val="center"/>
                </w:tcPr>
                <w:p w14:paraId="6F56E57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暂存危废间，定期交由有资质单位处置</w:t>
                  </w:r>
                </w:p>
              </w:tc>
            </w:tr>
            <w:tr w14:paraId="20E7A1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97" w:type="pct"/>
                  <w:vMerge w:val="continue"/>
                  <w:tcBorders>
                    <w:tl2br w:val="nil"/>
                    <w:tr2bl w:val="nil"/>
                  </w:tcBorders>
                  <w:noWrap w:val="0"/>
                  <w:vAlign w:val="center"/>
                </w:tcPr>
                <w:p w14:paraId="3C16CB0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52" w:type="pct"/>
                  <w:tcBorders>
                    <w:tl2br w:val="nil"/>
                    <w:tr2bl w:val="nil"/>
                  </w:tcBorders>
                  <w:noWrap w:val="0"/>
                  <w:vAlign w:val="center"/>
                </w:tcPr>
                <w:p w14:paraId="4004133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加工、装配工序</w:t>
                  </w:r>
                </w:p>
              </w:tc>
              <w:tc>
                <w:tcPr>
                  <w:tcW w:w="640" w:type="pct"/>
                  <w:tcBorders>
                    <w:tl2br w:val="nil"/>
                    <w:tr2bl w:val="nil"/>
                  </w:tcBorders>
                  <w:noWrap w:val="0"/>
                  <w:vAlign w:val="center"/>
                </w:tcPr>
                <w:p w14:paraId="65B6F39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生产工艺</w:t>
                  </w:r>
                </w:p>
              </w:tc>
              <w:tc>
                <w:tcPr>
                  <w:tcW w:w="608" w:type="pct"/>
                  <w:tcBorders>
                    <w:tl2br w:val="nil"/>
                    <w:tr2bl w:val="nil"/>
                  </w:tcBorders>
                  <w:noWrap w:val="0"/>
                  <w:vAlign w:val="center"/>
                </w:tcPr>
                <w:p w14:paraId="593E1F3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加工、装配</w:t>
                  </w:r>
                </w:p>
              </w:tc>
              <w:tc>
                <w:tcPr>
                  <w:tcW w:w="737" w:type="pct"/>
                  <w:tcBorders>
                    <w:tl2br w:val="nil"/>
                    <w:tr2bl w:val="nil"/>
                  </w:tcBorders>
                  <w:noWrap w:val="0"/>
                  <w:vAlign w:val="center"/>
                </w:tcPr>
                <w:p w14:paraId="5357AF3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废包装材料</w:t>
                  </w:r>
                </w:p>
              </w:tc>
              <w:tc>
                <w:tcPr>
                  <w:tcW w:w="383" w:type="pct"/>
                  <w:tcBorders>
                    <w:tl2br w:val="nil"/>
                    <w:tr2bl w:val="nil"/>
                  </w:tcBorders>
                  <w:noWrap w:val="0"/>
                  <w:vAlign w:val="center"/>
                </w:tcPr>
                <w:p w14:paraId="155490F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c>
                <w:tcPr>
                  <w:tcW w:w="1380" w:type="pct"/>
                  <w:tcBorders>
                    <w:tl2br w:val="nil"/>
                    <w:tr2bl w:val="nil"/>
                  </w:tcBorders>
                  <w:noWrap w:val="0"/>
                  <w:vAlign w:val="center"/>
                </w:tcPr>
                <w:p w14:paraId="1229298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eastAsia="zh-CN"/>
                      <w14:textFill>
                        <w14:solidFill>
                          <w14:schemeClr w14:val="tx1"/>
                        </w14:solidFill>
                      </w14:textFill>
                    </w:rPr>
                    <w:t>集中收集后外售综合利用</w:t>
                  </w:r>
                </w:p>
              </w:tc>
            </w:tr>
            <w:tr w14:paraId="2B7992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97" w:type="pct"/>
                  <w:vMerge w:val="continue"/>
                  <w:tcBorders>
                    <w:tl2br w:val="nil"/>
                    <w:tr2bl w:val="nil"/>
                  </w:tcBorders>
                  <w:noWrap w:val="0"/>
                  <w:vAlign w:val="center"/>
                </w:tcPr>
                <w:p w14:paraId="1486802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52" w:type="pct"/>
                  <w:tcBorders>
                    <w:tl2br w:val="nil"/>
                    <w:tr2bl w:val="nil"/>
                  </w:tcBorders>
                  <w:noWrap w:val="0"/>
                  <w:vAlign w:val="center"/>
                </w:tcPr>
                <w:p w14:paraId="73A004E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办公生活</w:t>
                  </w:r>
                </w:p>
              </w:tc>
              <w:tc>
                <w:tcPr>
                  <w:tcW w:w="640" w:type="pct"/>
                  <w:tcBorders>
                    <w:tl2br w:val="nil"/>
                    <w:tr2bl w:val="nil"/>
                  </w:tcBorders>
                  <w:noWrap w:val="0"/>
                  <w:vAlign w:val="center"/>
                </w:tcPr>
                <w:p w14:paraId="239B1B3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c>
                <w:tcPr>
                  <w:tcW w:w="608" w:type="pct"/>
                  <w:tcBorders>
                    <w:tl2br w:val="nil"/>
                    <w:tr2bl w:val="nil"/>
                  </w:tcBorders>
                  <w:noWrap w:val="0"/>
                  <w:vAlign w:val="center"/>
                </w:tcPr>
                <w:p w14:paraId="7F7407E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办公生活</w:t>
                  </w:r>
                </w:p>
              </w:tc>
              <w:tc>
                <w:tcPr>
                  <w:tcW w:w="737" w:type="pct"/>
                  <w:tcBorders>
                    <w:tl2br w:val="nil"/>
                    <w:tr2bl w:val="nil"/>
                  </w:tcBorders>
                  <w:noWrap w:val="0"/>
                  <w:vAlign w:val="center"/>
                </w:tcPr>
                <w:p w14:paraId="644DF5B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生活垃圾</w:t>
                  </w:r>
                </w:p>
              </w:tc>
              <w:tc>
                <w:tcPr>
                  <w:tcW w:w="383" w:type="pct"/>
                  <w:tcBorders>
                    <w:tl2br w:val="nil"/>
                    <w:tr2bl w:val="nil"/>
                  </w:tcBorders>
                  <w:noWrap w:val="0"/>
                  <w:vAlign w:val="center"/>
                </w:tcPr>
                <w:p w14:paraId="44DBB1A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c>
                <w:tcPr>
                  <w:tcW w:w="1380" w:type="pct"/>
                  <w:tcBorders>
                    <w:tl2br w:val="nil"/>
                    <w:tr2bl w:val="nil"/>
                  </w:tcBorders>
                  <w:noWrap w:val="0"/>
                  <w:vAlign w:val="center"/>
                </w:tcPr>
                <w:p w14:paraId="0513533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环卫部门统一处理</w:t>
                  </w:r>
                </w:p>
              </w:tc>
            </w:tr>
          </w:tbl>
          <w:p w14:paraId="45A8BEB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eastAsia="宋体"/>
                <w:color w:val="000000" w:themeColor="text1"/>
                <w:vertAlign w:val="baseline"/>
                <w:lang w:eastAsia="zh-CN"/>
                <w14:textFill>
                  <w14:solidFill>
                    <w14:schemeClr w14:val="tx1"/>
                  </w14:solidFill>
                </w14:textFill>
              </w:rPr>
            </w:pPr>
          </w:p>
          <w:p w14:paraId="6C10D1A6">
            <w:pPr>
              <w:pStyle w:val="9"/>
              <w:rPr>
                <w:rFonts w:hint="eastAsia"/>
                <w:color w:val="000000" w:themeColor="text1"/>
                <w:lang w:eastAsia="zh-CN"/>
                <w14:textFill>
                  <w14:solidFill>
                    <w14:schemeClr w14:val="tx1"/>
                  </w14:solidFill>
                </w14:textFill>
              </w:rPr>
            </w:pPr>
          </w:p>
        </w:tc>
      </w:tr>
      <w:tr w14:paraId="2C698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3" w:type="pct"/>
            <w:noWrap w:val="0"/>
            <w:vAlign w:val="center"/>
          </w:tcPr>
          <w:p w14:paraId="105B36F5">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eastAsia" w:eastAsia="宋体"/>
                <w:b w:val="0"/>
                <w:bCs w:val="0"/>
                <w:color w:val="000000" w:themeColor="text1"/>
                <w:sz w:val="24"/>
                <w:szCs w:val="24"/>
                <w:vertAlign w:val="baseline"/>
                <w:lang w:eastAsia="zh-CN"/>
                <w14:textFill>
                  <w14:solidFill>
                    <w14:schemeClr w14:val="tx1"/>
                  </w14:solidFill>
                </w14:textFill>
              </w:rPr>
            </w:pPr>
            <w:r>
              <w:rPr>
                <w:rFonts w:hint="eastAsia" w:eastAsia="宋体"/>
                <w:b w:val="0"/>
                <w:bCs w:val="0"/>
                <w:color w:val="000000" w:themeColor="text1"/>
                <w:sz w:val="24"/>
                <w:szCs w:val="24"/>
                <w:vertAlign w:val="baseline"/>
                <w:lang w:eastAsia="zh-CN"/>
                <w14:textFill>
                  <w14:solidFill>
                    <w14:schemeClr w14:val="tx1"/>
                  </w14:solidFill>
                </w14:textFill>
              </w:rPr>
              <w:t>与项目有关的原有环境污染问题</w:t>
            </w:r>
          </w:p>
        </w:tc>
        <w:tc>
          <w:tcPr>
            <w:tcW w:w="4766" w:type="pct"/>
            <w:noWrap w:val="0"/>
            <w:vAlign w:val="center"/>
          </w:tcPr>
          <w:p w14:paraId="49BCE44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本项目为新建</w:t>
            </w:r>
            <w:r>
              <w:rPr>
                <w:rFonts w:hint="eastAsia" w:cs="Times New Roman"/>
                <w:color w:val="000000" w:themeColor="text1"/>
                <w:sz w:val="24"/>
                <w:szCs w:val="24"/>
                <w:lang w:val="en-US" w:eastAsia="zh-CN"/>
                <w14:textFill>
                  <w14:solidFill>
                    <w14:schemeClr w14:val="tx1"/>
                  </w14:solidFill>
                </w14:textFill>
              </w:rPr>
              <w:t>项目</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租赁淮南市八公山区</w:t>
            </w:r>
            <w:r>
              <w:rPr>
                <w:rFonts w:hint="eastAsia" w:eastAsia="宋体" w:cs="宋体"/>
                <w:color w:val="000000" w:themeColor="text1"/>
                <w:sz w:val="24"/>
                <w:szCs w:val="24"/>
                <w:lang w:val="en-US" w:eastAsia="zh-CN"/>
                <w14:textFill>
                  <w14:solidFill>
                    <w14:schemeClr w14:val="tx1"/>
                  </w14:solidFill>
                </w14:textFill>
              </w:rPr>
              <w:t>绿色发展产业园</w:t>
            </w:r>
            <w:r>
              <w:rPr>
                <w:rFonts w:hint="eastAsia" w:cs="宋体"/>
                <w:color w:val="000000" w:themeColor="text1"/>
                <w:sz w:val="24"/>
                <w:szCs w:val="24"/>
                <w:lang w:val="en-US" w:eastAsia="zh-CN"/>
                <w14:textFill>
                  <w14:solidFill>
                    <w14:schemeClr w14:val="tx1"/>
                  </w14:solidFill>
                </w14:textFill>
              </w:rPr>
              <w:t>16#、17#</w:t>
            </w:r>
            <w:r>
              <w:rPr>
                <w:rFonts w:hint="eastAsia" w:cs="Times New Roman"/>
                <w:color w:val="000000" w:themeColor="text1"/>
                <w:sz w:val="24"/>
                <w:szCs w:val="24"/>
                <w:highlight w:val="none"/>
                <w:lang w:val="en-US" w:eastAsia="zh-CN"/>
                <w14:textFill>
                  <w14:solidFill>
                    <w14:schemeClr w14:val="tx1"/>
                  </w14:solidFill>
                </w14:textFill>
              </w:rPr>
              <w:t>现有空置标准化厂房用于本项目建设</w:t>
            </w:r>
            <w:r>
              <w:rPr>
                <w:rFonts w:hint="eastAsia"/>
                <w:color w:val="000000" w:themeColor="text1"/>
                <w:sz w:val="24"/>
                <w:szCs w:val="24"/>
                <w:lang w:val="en-US" w:eastAsia="zh-CN"/>
                <w14:textFill>
                  <w14:solidFill>
                    <w14:schemeClr w14:val="tx1"/>
                  </w14:solidFill>
                </w14:textFill>
              </w:rPr>
              <w:t>，用地为工业用地。根据现场踏勘，该厂房处于空置状态，厂房及配套基础设施完好；拟建区域不存在遗留环境问题，</w:t>
            </w:r>
            <w:r>
              <w:rPr>
                <w:rFonts w:hint="eastAsia" w:cs="Times New Roman"/>
                <w:color w:val="000000" w:themeColor="text1"/>
                <w:sz w:val="24"/>
                <w:szCs w:val="24"/>
                <w:lang w:val="en-US" w:eastAsia="zh-CN"/>
                <w14:textFill>
                  <w14:solidFill>
                    <w14:schemeClr w14:val="tx1"/>
                  </w14:solidFill>
                </w14:textFill>
              </w:rPr>
              <w:t>不存在</w:t>
            </w:r>
            <w:r>
              <w:rPr>
                <w:rFonts w:hint="default" w:ascii="Times New Roman" w:hAnsi="Times New Roman" w:eastAsia="宋体" w:cs="Times New Roman"/>
                <w:color w:val="000000" w:themeColor="text1"/>
                <w:sz w:val="24"/>
                <w:szCs w:val="24"/>
                <w14:textFill>
                  <w14:solidFill>
                    <w14:schemeClr w14:val="tx1"/>
                  </w14:solidFill>
                </w14:textFill>
              </w:rPr>
              <w:t>与本项目有关的原有污染情况及主要环境问题存在</w:t>
            </w:r>
            <w:r>
              <w:rPr>
                <w:rFonts w:hint="eastAsia"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厂房现状满足本项目入驻建设及环保要求</w:t>
            </w:r>
            <w:r>
              <w:rPr>
                <w:rFonts w:hint="default" w:ascii="Times New Roman" w:hAnsi="Times New Roman" w:eastAsia="宋体" w:cs="Times New Roman"/>
                <w:color w:val="000000" w:themeColor="text1"/>
                <w:sz w:val="24"/>
                <w:szCs w:val="24"/>
                <w14:textFill>
                  <w14:solidFill>
                    <w14:schemeClr w14:val="tx1"/>
                  </w14:solidFill>
                </w14:textFill>
              </w:rPr>
              <w:t>。</w:t>
            </w:r>
          </w:p>
          <w:p w14:paraId="4A4A424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eastAsia="宋体"/>
                <w:color w:val="000000" w:themeColor="text1"/>
                <w:vertAlign w:val="baseline"/>
                <w:lang w:eastAsia="zh-CN"/>
                <w14:textFill>
                  <w14:solidFill>
                    <w14:schemeClr w14:val="tx1"/>
                  </w14:solidFill>
                </w14:textFill>
              </w:rPr>
            </w:pPr>
          </w:p>
          <w:p w14:paraId="10960565">
            <w:pPr>
              <w:bidi w:val="0"/>
              <w:rPr>
                <w:rFonts w:hint="default"/>
                <w:color w:val="000000" w:themeColor="text1"/>
                <w:lang w:val="en-US" w:eastAsia="zh-CN"/>
                <w14:textFill>
                  <w14:solidFill>
                    <w14:schemeClr w14:val="tx1"/>
                  </w14:solidFill>
                </w14:textFill>
              </w:rPr>
            </w:pPr>
          </w:p>
          <w:p w14:paraId="1B067943">
            <w:pPr>
              <w:rPr>
                <w:rFonts w:hint="default"/>
                <w:color w:val="000000" w:themeColor="text1"/>
                <w:lang w:val="en-US" w:eastAsia="zh-CN"/>
                <w14:textFill>
                  <w14:solidFill>
                    <w14:schemeClr w14:val="tx1"/>
                  </w14:solidFill>
                </w14:textFill>
              </w:rPr>
            </w:pPr>
          </w:p>
        </w:tc>
      </w:tr>
    </w:tbl>
    <w:p w14:paraId="3BEEBD0B">
      <w:pPr>
        <w:pStyle w:val="23"/>
        <w:numPr>
          <w:ilvl w:val="0"/>
          <w:numId w:val="0"/>
        </w:numPr>
        <w:spacing w:after="0" w:line="360" w:lineRule="auto"/>
        <w:ind w:leftChars="0"/>
        <w:jc w:val="both"/>
        <w:rPr>
          <w:rFonts w:hint="eastAsia" w:eastAsia="宋体"/>
          <w:b/>
          <w:bCs/>
          <w:color w:val="000000" w:themeColor="text1"/>
          <w:sz w:val="30"/>
          <w:szCs w:val="30"/>
          <w:lang w:eastAsia="zh-CN"/>
          <w14:textFill>
            <w14:solidFill>
              <w14:schemeClr w14:val="tx1"/>
            </w14:solidFill>
          </w14:textFill>
        </w:rPr>
        <w:sectPr>
          <w:footerReference r:id="rId4" w:type="default"/>
          <w:pgSz w:w="11906" w:h="16838"/>
          <w:pgMar w:top="1440" w:right="1587" w:bottom="1440" w:left="158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7180EDB">
      <w:pPr>
        <w:pStyle w:val="23"/>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jc w:val="center"/>
        <w:textAlignment w:val="auto"/>
        <w:rPr>
          <w:rFonts w:hint="eastAsia" w:eastAsia="宋体"/>
          <w:b/>
          <w:bCs/>
          <w:color w:val="000000" w:themeColor="text1"/>
          <w:sz w:val="30"/>
          <w:szCs w:val="30"/>
          <w:lang w:eastAsia="zh-CN"/>
          <w14:textFill>
            <w14:solidFill>
              <w14:schemeClr w14:val="tx1"/>
            </w14:solidFill>
          </w14:textFill>
        </w:rPr>
      </w:pPr>
      <w:r>
        <w:rPr>
          <w:rFonts w:hint="eastAsia" w:eastAsia="宋体"/>
          <w:b/>
          <w:bCs/>
          <w:color w:val="000000" w:themeColor="text1"/>
          <w:sz w:val="30"/>
          <w:szCs w:val="30"/>
          <w:lang w:eastAsia="zh-CN"/>
          <w14:textFill>
            <w14:solidFill>
              <w14:schemeClr w14:val="tx1"/>
            </w14:solidFill>
          </w14:textFill>
        </w:rPr>
        <w:t>三、区域环境质量现状、</w:t>
      </w:r>
      <w:r>
        <w:rPr>
          <w:rFonts w:hint="eastAsia" w:eastAsia="宋体"/>
          <w:b/>
          <w:bCs/>
          <w:color w:val="000000" w:themeColor="text1"/>
          <w:sz w:val="30"/>
          <w:szCs w:val="30"/>
          <w:lang w:val="en-US" w:eastAsia="zh-CN"/>
          <w14:textFill>
            <w14:solidFill>
              <w14:schemeClr w14:val="tx1"/>
            </w14:solidFill>
          </w14:textFill>
        </w:rPr>
        <w:t>环境保护目标及评价标准</w:t>
      </w:r>
    </w:p>
    <w:tbl>
      <w:tblPr>
        <w:tblStyle w:val="2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490"/>
      </w:tblGrid>
      <w:tr w14:paraId="07ED7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8" w:type="pct"/>
            <w:noWrap w:val="0"/>
            <w:vAlign w:val="center"/>
          </w:tcPr>
          <w:p w14:paraId="254BC066">
            <w:pPr>
              <w:pStyle w:val="31"/>
              <w:keepNext w:val="0"/>
              <w:keepLines w:val="0"/>
              <w:pageBreakBefore w:val="0"/>
              <w:widowControl w:val="0"/>
              <w:numPr>
                <w:ilvl w:val="1"/>
                <w:numId w:val="0"/>
              </w:numPr>
              <w:kinsoku/>
              <w:wordWrap/>
              <w:overflowPunct/>
              <w:topLinePunct w:val="0"/>
              <w:autoSpaceDE/>
              <w:autoSpaceDN/>
              <w:bidi w:val="0"/>
              <w:jc w:val="center"/>
              <w:rPr>
                <w:rFonts w:hint="default" w:ascii="Times New Roman" w:hAnsi="Times New Roman" w:eastAsia="宋体" w:cs="Times New Roman"/>
                <w:b w:val="0"/>
                <w:bCs w:val="0"/>
                <w:color w:val="000000" w:themeColor="text1"/>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t>区域环境质量现状</w:t>
            </w:r>
          </w:p>
        </w:tc>
        <w:tc>
          <w:tcPr>
            <w:tcW w:w="4751" w:type="pct"/>
            <w:noWrap w:val="0"/>
            <w:vAlign w:val="top"/>
          </w:tcPr>
          <w:p w14:paraId="16939947">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color w:val="000000" w:themeColor="text1"/>
                <w:sz w:val="24"/>
                <w14:textFill>
                  <w14:solidFill>
                    <w14:schemeClr w14:val="tx1"/>
                  </w14:solidFill>
                </w14:textFill>
              </w:rPr>
            </w:pPr>
            <w:r>
              <w:rPr>
                <w:rFonts w:hint="default" w:ascii="Times New Roman" w:hAnsi="Times New Roman" w:eastAsia="宋体" w:cs="Times New Roman"/>
                <w:b/>
                <w:color w:val="000000" w:themeColor="text1"/>
                <w:sz w:val="24"/>
                <w14:textFill>
                  <w14:solidFill>
                    <w14:schemeClr w14:val="tx1"/>
                  </w14:solidFill>
                </w14:textFill>
              </w:rPr>
              <w:t>1、大气环境质量</w:t>
            </w:r>
          </w:p>
          <w:p w14:paraId="1175A2E6">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Times New Roman" w:hAnsi="Times New Roman" w:cs="Times New Roman"/>
                <w:color w:val="auto"/>
                <w:kern w:val="0"/>
                <w:sz w:val="24"/>
                <w:szCs w:val="24"/>
                <w:lang w:eastAsia="zh-CN"/>
              </w:rPr>
            </w:pPr>
            <w:r>
              <w:rPr>
                <w:rFonts w:hint="eastAsia" w:ascii="Times New Roman" w:hAnsi="Times New Roman" w:cs="Times New Roman"/>
                <w:color w:val="auto"/>
                <w:spacing w:val="0"/>
                <w:kern w:val="0"/>
                <w:position w:val="0"/>
                <w:sz w:val="24"/>
                <w:szCs w:val="24"/>
                <w:lang w:val="en-US" w:eastAsia="zh-CN"/>
              </w:rPr>
              <w:t>本次评价采用《2025年淮南市生态环境质量状况公报》中相关数据。淮南市全市环境空气综合指数为3.62。</w:t>
            </w:r>
            <w:r>
              <w:rPr>
                <w:rFonts w:hint="default" w:ascii="Times New Roman" w:hAnsi="Times New Roman" w:eastAsia="宋体" w:cs="Times New Roman"/>
                <w:color w:val="auto"/>
                <w:spacing w:val="0"/>
                <w:position w:val="0"/>
                <w:sz w:val="24"/>
                <w:szCs w:val="24"/>
                <w:lang w:val="en-US" w:eastAsia="zh-CN"/>
              </w:rPr>
              <w:t>细颗粒物（PM</w:t>
            </w:r>
            <w:r>
              <w:rPr>
                <w:rFonts w:hint="default" w:ascii="Times New Roman" w:hAnsi="Times New Roman" w:eastAsia="宋体" w:cs="Times New Roman"/>
                <w:color w:val="auto"/>
                <w:spacing w:val="0"/>
                <w:position w:val="0"/>
                <w:sz w:val="24"/>
                <w:szCs w:val="24"/>
                <w:vertAlign w:val="subscript"/>
                <w:lang w:val="en-US" w:eastAsia="zh-CN"/>
              </w:rPr>
              <w:t>2.5</w:t>
            </w:r>
            <w:r>
              <w:rPr>
                <w:rFonts w:hint="default" w:ascii="Times New Roman" w:hAnsi="Times New Roman" w:eastAsia="宋体" w:cs="Times New Roman"/>
                <w:color w:val="auto"/>
                <w:spacing w:val="0"/>
                <w:position w:val="0"/>
                <w:sz w:val="24"/>
                <w:szCs w:val="24"/>
                <w:lang w:val="en-US" w:eastAsia="zh-CN"/>
              </w:rPr>
              <w:t>）日均浓度范围为</w:t>
            </w:r>
            <w:r>
              <w:rPr>
                <w:rFonts w:hint="eastAsia" w:ascii="Times New Roman" w:hAnsi="Times New Roman" w:eastAsia="宋体" w:cs="Times New Roman"/>
                <w:color w:val="auto"/>
                <w:spacing w:val="0"/>
                <w:position w:val="0"/>
                <w:sz w:val="24"/>
                <w:szCs w:val="24"/>
                <w:lang w:val="en-US" w:eastAsia="zh-CN"/>
              </w:rPr>
              <w:t>5</w:t>
            </w:r>
            <w:r>
              <w:rPr>
                <w:rFonts w:hint="default" w:ascii="Times New Roman" w:hAnsi="Times New Roman" w:eastAsia="宋体" w:cs="Times New Roman"/>
                <w:color w:val="auto"/>
                <w:spacing w:val="0"/>
                <w:position w:val="0"/>
                <w:sz w:val="24"/>
                <w:szCs w:val="24"/>
                <w:lang w:val="en-US" w:eastAsia="zh-CN"/>
              </w:rPr>
              <w:t>～</w:t>
            </w:r>
            <w:r>
              <w:rPr>
                <w:rFonts w:hint="eastAsia" w:ascii="Times New Roman" w:hAnsi="Times New Roman" w:eastAsia="宋体" w:cs="Times New Roman"/>
                <w:color w:val="auto"/>
                <w:spacing w:val="0"/>
                <w:position w:val="0"/>
                <w:sz w:val="24"/>
                <w:szCs w:val="24"/>
                <w:lang w:val="en-US" w:eastAsia="zh-CN"/>
              </w:rPr>
              <w:t>172</w:t>
            </w:r>
            <w:r>
              <w:rPr>
                <w:rFonts w:hint="default" w:ascii="Times New Roman" w:hAnsi="Times New Roman" w:eastAsia="宋体" w:cs="Times New Roman"/>
                <w:color w:val="auto"/>
                <w:spacing w:val="0"/>
                <w:position w:val="0"/>
                <w:sz w:val="24"/>
                <w:szCs w:val="24"/>
                <w:lang w:val="en-US" w:eastAsia="zh-CN"/>
              </w:rPr>
              <w:t>微克/立方米，日均值达标率为</w:t>
            </w:r>
            <w:r>
              <w:rPr>
                <w:rFonts w:hint="eastAsia" w:ascii="Times New Roman" w:hAnsi="Times New Roman" w:eastAsia="宋体" w:cs="Times New Roman"/>
                <w:color w:val="auto"/>
                <w:spacing w:val="0"/>
                <w:position w:val="0"/>
                <w:sz w:val="24"/>
                <w:szCs w:val="24"/>
                <w:lang w:val="en-US" w:eastAsia="zh-CN"/>
              </w:rPr>
              <w:t>89.5</w:t>
            </w:r>
            <w:r>
              <w:rPr>
                <w:rFonts w:hint="default" w:ascii="Times New Roman" w:hAnsi="Times New Roman" w:eastAsia="宋体" w:cs="Times New Roman"/>
                <w:color w:val="auto"/>
                <w:spacing w:val="0"/>
                <w:position w:val="0"/>
                <w:sz w:val="24"/>
                <w:szCs w:val="24"/>
                <w:lang w:val="en-US" w:eastAsia="zh-CN"/>
              </w:rPr>
              <w:t>%，年均值为</w:t>
            </w:r>
            <w:r>
              <w:rPr>
                <w:rFonts w:hint="eastAsia" w:ascii="Times New Roman" w:hAnsi="Times New Roman" w:eastAsia="宋体" w:cs="Times New Roman"/>
                <w:color w:val="auto"/>
                <w:spacing w:val="0"/>
                <w:position w:val="0"/>
                <w:sz w:val="24"/>
                <w:szCs w:val="24"/>
                <w:lang w:val="en-US" w:eastAsia="zh-CN"/>
              </w:rPr>
              <w:t>37.1</w:t>
            </w:r>
            <w:r>
              <w:rPr>
                <w:rFonts w:hint="default" w:ascii="Times New Roman" w:hAnsi="Times New Roman" w:eastAsia="宋体" w:cs="Times New Roman"/>
                <w:color w:val="auto"/>
                <w:spacing w:val="0"/>
                <w:position w:val="0"/>
                <w:sz w:val="24"/>
                <w:szCs w:val="24"/>
                <w:lang w:val="en-US" w:eastAsia="zh-CN"/>
              </w:rPr>
              <w:t>微克/立方米；可吸入颗粒物（PM</w:t>
            </w:r>
            <w:r>
              <w:rPr>
                <w:rFonts w:hint="default" w:ascii="Times New Roman" w:hAnsi="Times New Roman" w:eastAsia="宋体" w:cs="Times New Roman"/>
                <w:color w:val="auto"/>
                <w:spacing w:val="0"/>
                <w:position w:val="0"/>
                <w:sz w:val="24"/>
                <w:szCs w:val="24"/>
                <w:vertAlign w:val="subscript"/>
                <w:lang w:val="en-US" w:eastAsia="zh-CN"/>
              </w:rPr>
              <w:t>10</w:t>
            </w:r>
            <w:r>
              <w:rPr>
                <w:rFonts w:hint="default" w:ascii="Times New Roman" w:hAnsi="Times New Roman" w:eastAsia="宋体" w:cs="Times New Roman"/>
                <w:color w:val="auto"/>
                <w:spacing w:val="0"/>
                <w:position w:val="0"/>
                <w:sz w:val="24"/>
                <w:szCs w:val="24"/>
                <w:lang w:val="en-US" w:eastAsia="zh-CN"/>
              </w:rPr>
              <w:t>）日均浓度范围为</w:t>
            </w:r>
            <w:r>
              <w:rPr>
                <w:rFonts w:hint="eastAsia" w:ascii="Times New Roman" w:hAnsi="Times New Roman" w:eastAsia="宋体" w:cs="Times New Roman"/>
                <w:color w:val="auto"/>
                <w:spacing w:val="0"/>
                <w:position w:val="0"/>
                <w:sz w:val="24"/>
                <w:szCs w:val="24"/>
                <w:lang w:val="en-US" w:eastAsia="zh-CN"/>
              </w:rPr>
              <w:t>7</w:t>
            </w:r>
            <w:r>
              <w:rPr>
                <w:rFonts w:hint="default" w:ascii="Times New Roman" w:hAnsi="Times New Roman" w:eastAsia="宋体" w:cs="Times New Roman"/>
                <w:color w:val="auto"/>
                <w:spacing w:val="0"/>
                <w:position w:val="0"/>
                <w:sz w:val="24"/>
                <w:szCs w:val="24"/>
                <w:lang w:val="en-US" w:eastAsia="zh-CN"/>
              </w:rPr>
              <w:t>～</w:t>
            </w:r>
            <w:r>
              <w:rPr>
                <w:rFonts w:hint="eastAsia" w:ascii="Times New Roman" w:hAnsi="Times New Roman" w:eastAsia="宋体" w:cs="Times New Roman"/>
                <w:color w:val="auto"/>
                <w:spacing w:val="0"/>
                <w:position w:val="0"/>
                <w:sz w:val="24"/>
                <w:szCs w:val="24"/>
                <w:lang w:val="en-US" w:eastAsia="zh-CN"/>
              </w:rPr>
              <w:t>218</w:t>
            </w:r>
            <w:r>
              <w:rPr>
                <w:rFonts w:hint="default" w:ascii="Times New Roman" w:hAnsi="Times New Roman" w:eastAsia="宋体" w:cs="Times New Roman"/>
                <w:color w:val="auto"/>
                <w:spacing w:val="0"/>
                <w:position w:val="0"/>
                <w:sz w:val="24"/>
                <w:szCs w:val="24"/>
                <w:lang w:val="en-US" w:eastAsia="zh-CN"/>
              </w:rPr>
              <w:t>微克/立方米，日均值达标率为</w:t>
            </w:r>
            <w:r>
              <w:rPr>
                <w:rFonts w:hint="eastAsia" w:ascii="Times New Roman" w:hAnsi="Times New Roman" w:eastAsia="宋体" w:cs="Times New Roman"/>
                <w:color w:val="auto"/>
                <w:spacing w:val="0"/>
                <w:position w:val="0"/>
                <w:sz w:val="24"/>
                <w:szCs w:val="24"/>
                <w:lang w:val="en-US" w:eastAsia="zh-CN"/>
              </w:rPr>
              <w:t>96.4</w:t>
            </w:r>
            <w:r>
              <w:rPr>
                <w:rFonts w:hint="default" w:ascii="Times New Roman" w:hAnsi="Times New Roman" w:eastAsia="宋体" w:cs="Times New Roman"/>
                <w:color w:val="auto"/>
                <w:spacing w:val="0"/>
                <w:position w:val="0"/>
                <w:sz w:val="24"/>
                <w:szCs w:val="24"/>
                <w:lang w:val="en-US" w:eastAsia="zh-CN"/>
              </w:rPr>
              <w:t>%，年均值为6</w:t>
            </w:r>
            <w:r>
              <w:rPr>
                <w:rFonts w:hint="eastAsia" w:ascii="Times New Roman" w:hAnsi="Times New Roman" w:eastAsia="宋体" w:cs="Times New Roman"/>
                <w:color w:val="auto"/>
                <w:spacing w:val="0"/>
                <w:position w:val="0"/>
                <w:sz w:val="24"/>
                <w:szCs w:val="24"/>
                <w:lang w:val="en-US" w:eastAsia="zh-CN"/>
              </w:rPr>
              <w:t>1</w:t>
            </w:r>
            <w:r>
              <w:rPr>
                <w:rFonts w:hint="default" w:ascii="Times New Roman" w:hAnsi="Times New Roman" w:eastAsia="宋体" w:cs="Times New Roman"/>
                <w:color w:val="auto"/>
                <w:spacing w:val="0"/>
                <w:position w:val="0"/>
                <w:sz w:val="24"/>
                <w:szCs w:val="24"/>
                <w:lang w:val="en-US" w:eastAsia="zh-CN"/>
              </w:rPr>
              <w:t>微克/立方米；二氧化氮（NO</w:t>
            </w:r>
            <w:r>
              <w:rPr>
                <w:rFonts w:hint="default" w:ascii="Times New Roman" w:hAnsi="Times New Roman" w:eastAsia="宋体" w:cs="Times New Roman"/>
                <w:color w:val="auto"/>
                <w:spacing w:val="0"/>
                <w:position w:val="0"/>
                <w:sz w:val="24"/>
                <w:szCs w:val="24"/>
                <w:vertAlign w:val="subscript"/>
                <w:lang w:val="en-US" w:eastAsia="zh-CN"/>
              </w:rPr>
              <w:t>2</w:t>
            </w:r>
            <w:r>
              <w:rPr>
                <w:rFonts w:hint="default" w:ascii="Times New Roman" w:hAnsi="Times New Roman" w:eastAsia="宋体" w:cs="Times New Roman"/>
                <w:color w:val="auto"/>
                <w:spacing w:val="0"/>
                <w:position w:val="0"/>
                <w:sz w:val="24"/>
                <w:szCs w:val="24"/>
                <w:lang w:val="en-US" w:eastAsia="zh-CN"/>
              </w:rPr>
              <w:t>）日均浓度范围为</w:t>
            </w:r>
            <w:r>
              <w:rPr>
                <w:rFonts w:hint="eastAsia" w:ascii="Times New Roman" w:hAnsi="Times New Roman" w:eastAsia="宋体" w:cs="Times New Roman"/>
                <w:color w:val="auto"/>
                <w:spacing w:val="0"/>
                <w:position w:val="0"/>
                <w:sz w:val="24"/>
                <w:szCs w:val="24"/>
                <w:lang w:val="en-US" w:eastAsia="zh-CN"/>
              </w:rPr>
              <w:t>5</w:t>
            </w:r>
            <w:r>
              <w:rPr>
                <w:rFonts w:hint="default" w:ascii="Times New Roman" w:hAnsi="Times New Roman" w:eastAsia="宋体" w:cs="Times New Roman"/>
                <w:color w:val="auto"/>
                <w:spacing w:val="0"/>
                <w:position w:val="0"/>
                <w:sz w:val="24"/>
                <w:szCs w:val="24"/>
                <w:lang w:val="en-US" w:eastAsia="zh-CN"/>
              </w:rPr>
              <w:t>～</w:t>
            </w:r>
            <w:r>
              <w:rPr>
                <w:rFonts w:hint="eastAsia" w:ascii="Times New Roman" w:hAnsi="Times New Roman" w:eastAsia="宋体" w:cs="Times New Roman"/>
                <w:color w:val="auto"/>
                <w:spacing w:val="0"/>
                <w:position w:val="0"/>
                <w:sz w:val="24"/>
                <w:szCs w:val="24"/>
                <w:lang w:val="en-US" w:eastAsia="zh-CN"/>
              </w:rPr>
              <w:t>56</w:t>
            </w:r>
            <w:r>
              <w:rPr>
                <w:rFonts w:hint="default" w:ascii="Times New Roman" w:hAnsi="Times New Roman" w:eastAsia="宋体" w:cs="Times New Roman"/>
                <w:color w:val="auto"/>
                <w:spacing w:val="0"/>
                <w:position w:val="0"/>
                <w:sz w:val="24"/>
                <w:szCs w:val="24"/>
                <w:lang w:val="en-US" w:eastAsia="zh-CN"/>
              </w:rPr>
              <w:t>微克/立方米，日均值达标率为100%，年均浓度为1</w:t>
            </w:r>
            <w:r>
              <w:rPr>
                <w:rFonts w:hint="eastAsia" w:ascii="Times New Roman" w:hAnsi="Times New Roman" w:eastAsia="宋体" w:cs="Times New Roman"/>
                <w:color w:val="auto"/>
                <w:spacing w:val="0"/>
                <w:position w:val="0"/>
                <w:sz w:val="24"/>
                <w:szCs w:val="24"/>
                <w:lang w:val="en-US" w:eastAsia="zh-CN"/>
              </w:rPr>
              <w:t>8</w:t>
            </w:r>
            <w:r>
              <w:rPr>
                <w:rFonts w:hint="default" w:ascii="Times New Roman" w:hAnsi="Times New Roman" w:eastAsia="宋体" w:cs="Times New Roman"/>
                <w:color w:val="auto"/>
                <w:spacing w:val="0"/>
                <w:position w:val="0"/>
                <w:sz w:val="24"/>
                <w:szCs w:val="24"/>
                <w:lang w:val="en-US" w:eastAsia="zh-CN"/>
              </w:rPr>
              <w:t>微克/立方米；二氧化硫（SO</w:t>
            </w:r>
            <w:r>
              <w:rPr>
                <w:rFonts w:hint="default" w:ascii="Times New Roman" w:hAnsi="Times New Roman" w:eastAsia="宋体" w:cs="Times New Roman"/>
                <w:color w:val="auto"/>
                <w:spacing w:val="0"/>
                <w:position w:val="0"/>
                <w:sz w:val="24"/>
                <w:szCs w:val="24"/>
                <w:vertAlign w:val="subscript"/>
                <w:lang w:val="en-US" w:eastAsia="zh-CN"/>
              </w:rPr>
              <w:t>2</w:t>
            </w:r>
            <w:r>
              <w:rPr>
                <w:rFonts w:hint="default" w:ascii="Times New Roman" w:hAnsi="Times New Roman" w:eastAsia="宋体" w:cs="Times New Roman"/>
                <w:color w:val="auto"/>
                <w:spacing w:val="0"/>
                <w:position w:val="0"/>
                <w:sz w:val="24"/>
                <w:szCs w:val="24"/>
                <w:lang w:val="en-US" w:eastAsia="zh-CN"/>
              </w:rPr>
              <w:t>）日均浓度范围为</w:t>
            </w:r>
            <w:r>
              <w:rPr>
                <w:rFonts w:hint="eastAsia" w:ascii="Times New Roman" w:hAnsi="Times New Roman" w:eastAsia="宋体" w:cs="Times New Roman"/>
                <w:color w:val="auto"/>
                <w:spacing w:val="0"/>
                <w:position w:val="0"/>
                <w:sz w:val="24"/>
                <w:szCs w:val="24"/>
                <w:lang w:val="en-US" w:eastAsia="zh-CN"/>
              </w:rPr>
              <w:t>4</w:t>
            </w:r>
            <w:r>
              <w:rPr>
                <w:rFonts w:hint="default" w:ascii="Times New Roman" w:hAnsi="Times New Roman" w:eastAsia="宋体" w:cs="Times New Roman"/>
                <w:color w:val="auto"/>
                <w:spacing w:val="0"/>
                <w:position w:val="0"/>
                <w:sz w:val="24"/>
                <w:szCs w:val="24"/>
                <w:lang w:val="en-US" w:eastAsia="zh-CN"/>
              </w:rPr>
              <w:t>～</w:t>
            </w:r>
            <w:r>
              <w:rPr>
                <w:rFonts w:hint="eastAsia" w:ascii="Times New Roman" w:hAnsi="Times New Roman" w:eastAsia="宋体" w:cs="Times New Roman"/>
                <w:color w:val="auto"/>
                <w:spacing w:val="0"/>
                <w:position w:val="0"/>
                <w:sz w:val="24"/>
                <w:szCs w:val="24"/>
                <w:lang w:val="en-US" w:eastAsia="zh-CN"/>
              </w:rPr>
              <w:t>17</w:t>
            </w:r>
            <w:r>
              <w:rPr>
                <w:rFonts w:hint="default" w:ascii="Times New Roman" w:hAnsi="Times New Roman" w:eastAsia="宋体" w:cs="Times New Roman"/>
                <w:color w:val="auto"/>
                <w:spacing w:val="0"/>
                <w:position w:val="0"/>
                <w:sz w:val="24"/>
                <w:szCs w:val="24"/>
                <w:lang w:val="en-US" w:eastAsia="zh-CN"/>
              </w:rPr>
              <w:t>微克/立方米，日均值达标率为100%，年均浓度为</w:t>
            </w:r>
            <w:r>
              <w:rPr>
                <w:rFonts w:hint="eastAsia" w:ascii="Times New Roman" w:hAnsi="Times New Roman" w:eastAsia="宋体" w:cs="Times New Roman"/>
                <w:color w:val="auto"/>
                <w:spacing w:val="0"/>
                <w:position w:val="0"/>
                <w:sz w:val="24"/>
                <w:szCs w:val="24"/>
                <w:lang w:val="en-US" w:eastAsia="zh-CN"/>
              </w:rPr>
              <w:t>7</w:t>
            </w:r>
            <w:r>
              <w:rPr>
                <w:rFonts w:hint="default" w:ascii="Times New Roman" w:hAnsi="Times New Roman" w:eastAsia="宋体" w:cs="Times New Roman"/>
                <w:color w:val="auto"/>
                <w:spacing w:val="0"/>
                <w:position w:val="0"/>
                <w:sz w:val="24"/>
                <w:szCs w:val="24"/>
                <w:lang w:val="en-US" w:eastAsia="zh-CN"/>
              </w:rPr>
              <w:t>微克/立方米；一氧化碳（CO）日均浓度范围为0.2～1.</w:t>
            </w:r>
            <w:r>
              <w:rPr>
                <w:rFonts w:hint="eastAsia" w:ascii="Times New Roman" w:hAnsi="Times New Roman" w:eastAsia="宋体" w:cs="Times New Roman"/>
                <w:color w:val="auto"/>
                <w:spacing w:val="0"/>
                <w:position w:val="0"/>
                <w:sz w:val="24"/>
                <w:szCs w:val="24"/>
                <w:lang w:val="en-US" w:eastAsia="zh-CN"/>
              </w:rPr>
              <w:t>1</w:t>
            </w:r>
            <w:r>
              <w:rPr>
                <w:rFonts w:hint="default" w:ascii="Times New Roman" w:hAnsi="Times New Roman" w:eastAsia="宋体" w:cs="Times New Roman"/>
                <w:color w:val="auto"/>
                <w:spacing w:val="0"/>
                <w:position w:val="0"/>
                <w:sz w:val="24"/>
                <w:szCs w:val="24"/>
                <w:lang w:val="en-US" w:eastAsia="zh-CN"/>
              </w:rPr>
              <w:t>毫克/立方米，日均值达标率为100%，日均值第95百分位数为0.</w:t>
            </w:r>
            <w:r>
              <w:rPr>
                <w:rFonts w:hint="eastAsia" w:ascii="Times New Roman" w:hAnsi="Times New Roman" w:eastAsia="宋体" w:cs="Times New Roman"/>
                <w:color w:val="auto"/>
                <w:spacing w:val="0"/>
                <w:position w:val="0"/>
                <w:sz w:val="24"/>
                <w:szCs w:val="24"/>
                <w:lang w:val="en-US" w:eastAsia="zh-CN"/>
              </w:rPr>
              <w:t>8</w:t>
            </w:r>
            <w:r>
              <w:rPr>
                <w:rFonts w:hint="default" w:ascii="Times New Roman" w:hAnsi="Times New Roman" w:eastAsia="宋体" w:cs="Times New Roman"/>
                <w:color w:val="auto"/>
                <w:spacing w:val="0"/>
                <w:position w:val="0"/>
                <w:sz w:val="24"/>
                <w:szCs w:val="24"/>
                <w:lang w:val="en-US" w:eastAsia="zh-CN"/>
              </w:rPr>
              <w:t>毫克/立方米；臭氧日最大8小时（O</w:t>
            </w:r>
            <w:r>
              <w:rPr>
                <w:rFonts w:hint="default" w:ascii="Times New Roman" w:hAnsi="Times New Roman" w:eastAsia="宋体" w:cs="Times New Roman"/>
                <w:color w:val="auto"/>
                <w:spacing w:val="0"/>
                <w:position w:val="0"/>
                <w:sz w:val="24"/>
                <w:szCs w:val="24"/>
                <w:vertAlign w:val="subscript"/>
                <w:lang w:val="en-US" w:eastAsia="zh-CN"/>
              </w:rPr>
              <w:t>3</w:t>
            </w:r>
            <w:r>
              <w:rPr>
                <w:rFonts w:hint="default" w:ascii="Times New Roman" w:hAnsi="Times New Roman" w:eastAsia="宋体" w:cs="Times New Roman"/>
                <w:color w:val="auto"/>
                <w:spacing w:val="0"/>
                <w:position w:val="0"/>
                <w:sz w:val="24"/>
                <w:szCs w:val="24"/>
                <w:lang w:val="en-US" w:eastAsia="zh-CN"/>
              </w:rPr>
              <w:t>-8h）滑动平均值范围为</w:t>
            </w:r>
            <w:r>
              <w:rPr>
                <w:rFonts w:hint="eastAsia" w:ascii="Times New Roman" w:hAnsi="Times New Roman" w:eastAsia="宋体" w:cs="Times New Roman"/>
                <w:color w:val="auto"/>
                <w:spacing w:val="0"/>
                <w:position w:val="0"/>
                <w:sz w:val="24"/>
                <w:szCs w:val="24"/>
                <w:lang w:val="en-US" w:eastAsia="zh-CN"/>
              </w:rPr>
              <w:t>16</w:t>
            </w:r>
            <w:r>
              <w:rPr>
                <w:rFonts w:hint="default" w:ascii="Times New Roman" w:hAnsi="Times New Roman" w:eastAsia="宋体" w:cs="Times New Roman"/>
                <w:color w:val="auto"/>
                <w:spacing w:val="0"/>
                <w:position w:val="0"/>
                <w:sz w:val="24"/>
                <w:szCs w:val="24"/>
                <w:lang w:val="en-US" w:eastAsia="zh-CN"/>
              </w:rPr>
              <w:t>～</w:t>
            </w:r>
            <w:r>
              <w:rPr>
                <w:rFonts w:hint="eastAsia" w:ascii="Times New Roman" w:hAnsi="Times New Roman" w:eastAsia="宋体" w:cs="Times New Roman"/>
                <w:color w:val="auto"/>
                <w:spacing w:val="0"/>
                <w:position w:val="0"/>
                <w:sz w:val="24"/>
                <w:szCs w:val="24"/>
                <w:lang w:val="en-US" w:eastAsia="zh-CN"/>
              </w:rPr>
              <w:t>197</w:t>
            </w:r>
            <w:r>
              <w:rPr>
                <w:rFonts w:hint="default" w:ascii="Times New Roman" w:hAnsi="Times New Roman" w:eastAsia="宋体" w:cs="Times New Roman"/>
                <w:color w:val="auto"/>
                <w:spacing w:val="0"/>
                <w:position w:val="0"/>
                <w:sz w:val="24"/>
                <w:szCs w:val="24"/>
                <w:lang w:val="en-US" w:eastAsia="zh-CN"/>
              </w:rPr>
              <w:t>微克/立方米，达标率为</w:t>
            </w:r>
            <w:r>
              <w:rPr>
                <w:rFonts w:hint="eastAsia" w:ascii="Times New Roman" w:hAnsi="Times New Roman" w:eastAsia="宋体" w:cs="Times New Roman"/>
                <w:color w:val="auto"/>
                <w:spacing w:val="0"/>
                <w:position w:val="0"/>
                <w:sz w:val="24"/>
                <w:szCs w:val="24"/>
                <w:lang w:val="en-US" w:eastAsia="zh-CN"/>
              </w:rPr>
              <w:t>94.8</w:t>
            </w:r>
            <w:r>
              <w:rPr>
                <w:rFonts w:hint="default" w:ascii="Times New Roman" w:hAnsi="Times New Roman" w:eastAsia="宋体" w:cs="Times New Roman"/>
                <w:color w:val="auto"/>
                <w:spacing w:val="0"/>
                <w:position w:val="0"/>
                <w:sz w:val="24"/>
                <w:szCs w:val="24"/>
                <w:lang w:val="en-US" w:eastAsia="zh-CN"/>
              </w:rPr>
              <w:t>%</w:t>
            </w:r>
            <w:r>
              <w:rPr>
                <w:rFonts w:hint="eastAsia" w:ascii="Times New Roman" w:hAnsi="Times New Roman" w:eastAsia="宋体" w:cs="Times New Roman"/>
                <w:color w:val="auto"/>
                <w:spacing w:val="0"/>
                <w:position w:val="0"/>
                <w:sz w:val="24"/>
                <w:szCs w:val="24"/>
                <w:lang w:val="en-US" w:eastAsia="zh-CN"/>
              </w:rPr>
              <w:t>，</w:t>
            </w:r>
            <w:r>
              <w:rPr>
                <w:rFonts w:hint="default" w:ascii="Times New Roman" w:hAnsi="Times New Roman" w:eastAsia="宋体" w:cs="Times New Roman"/>
                <w:color w:val="auto"/>
                <w:spacing w:val="0"/>
                <w:position w:val="0"/>
                <w:sz w:val="24"/>
                <w:szCs w:val="24"/>
                <w:lang w:val="en-US" w:eastAsia="zh-CN"/>
              </w:rPr>
              <w:t>日最大8小时滑动平均值第90百分位数为</w:t>
            </w:r>
            <w:r>
              <w:rPr>
                <w:rFonts w:hint="eastAsia" w:ascii="Times New Roman" w:hAnsi="Times New Roman" w:eastAsia="宋体" w:cs="Times New Roman"/>
                <w:color w:val="auto"/>
                <w:spacing w:val="0"/>
                <w:position w:val="0"/>
                <w:sz w:val="24"/>
                <w:szCs w:val="24"/>
                <w:lang w:val="en-US" w:eastAsia="zh-CN"/>
              </w:rPr>
              <w:t>149</w:t>
            </w:r>
            <w:r>
              <w:rPr>
                <w:rFonts w:hint="default" w:ascii="Times New Roman" w:hAnsi="Times New Roman" w:eastAsia="宋体" w:cs="Times New Roman"/>
                <w:color w:val="auto"/>
                <w:spacing w:val="0"/>
                <w:position w:val="0"/>
                <w:sz w:val="24"/>
                <w:szCs w:val="24"/>
                <w:lang w:val="en-US" w:eastAsia="zh-CN"/>
              </w:rPr>
              <w:t>微克/立方米</w:t>
            </w:r>
            <w:r>
              <w:rPr>
                <w:rFonts w:hint="eastAsia" w:ascii="Times New Roman" w:hAnsi="Times New Roman" w:eastAsia="宋体" w:cs="Times New Roman"/>
                <w:color w:val="auto"/>
                <w:spacing w:val="0"/>
                <w:position w:val="0"/>
                <w:sz w:val="24"/>
                <w:szCs w:val="24"/>
                <w:lang w:val="en-US" w:eastAsia="zh-CN"/>
              </w:rPr>
              <w:t>。</w:t>
            </w:r>
          </w:p>
          <w:p w14:paraId="344B9A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eastAsia="zh-CN"/>
              </w:rPr>
              <w:t>表</w:t>
            </w:r>
            <w:r>
              <w:rPr>
                <w:rFonts w:hint="eastAsia" w:ascii="Times New Roman" w:hAnsi="Times New Roman" w:eastAsia="宋体" w:cs="Times New Roman"/>
                <w:b/>
                <w:bCs/>
                <w:color w:val="auto"/>
                <w:sz w:val="24"/>
                <w:szCs w:val="24"/>
                <w:lang w:val="en-US" w:eastAsia="zh-CN"/>
              </w:rPr>
              <w:t>3-1  2025年淮南环境空气质量现状评价表</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738"/>
              <w:gridCol w:w="3122"/>
              <w:gridCol w:w="1647"/>
              <w:gridCol w:w="1836"/>
              <w:gridCol w:w="931"/>
            </w:tblGrid>
            <w:tr w14:paraId="0142C9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17" w:type="dxa"/>
                  <w:tcBorders>
                    <w:tl2br w:val="nil"/>
                    <w:tr2bl w:val="nil"/>
                  </w:tcBorders>
                  <w:noWrap w:val="0"/>
                  <w:vAlign w:val="center"/>
                </w:tcPr>
                <w:p w14:paraId="333265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宋体"/>
                      <w:color w:val="auto"/>
                      <w:spacing w:val="0"/>
                      <w:position w:val="0"/>
                      <w:sz w:val="21"/>
                      <w:szCs w:val="21"/>
                      <w:highlight w:val="none"/>
                    </w:rPr>
                  </w:pPr>
                  <w:r>
                    <w:rPr>
                      <w:rFonts w:eastAsia="宋体"/>
                      <w:color w:val="auto"/>
                      <w:spacing w:val="0"/>
                      <w:position w:val="0"/>
                      <w:sz w:val="21"/>
                      <w:szCs w:val="21"/>
                      <w:highlight w:val="none"/>
                    </w:rPr>
                    <w:t>污染物</w:t>
                  </w:r>
                </w:p>
              </w:tc>
              <w:tc>
                <w:tcPr>
                  <w:tcW w:w="3033" w:type="dxa"/>
                  <w:tcBorders>
                    <w:tl2br w:val="nil"/>
                    <w:tr2bl w:val="nil"/>
                  </w:tcBorders>
                  <w:noWrap w:val="0"/>
                  <w:vAlign w:val="center"/>
                </w:tcPr>
                <w:p w14:paraId="22BD49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宋体"/>
                      <w:color w:val="auto"/>
                      <w:spacing w:val="0"/>
                      <w:position w:val="0"/>
                      <w:sz w:val="21"/>
                      <w:szCs w:val="21"/>
                      <w:highlight w:val="none"/>
                    </w:rPr>
                  </w:pPr>
                  <w:r>
                    <w:rPr>
                      <w:rFonts w:eastAsia="宋体"/>
                      <w:color w:val="auto"/>
                      <w:spacing w:val="0"/>
                      <w:position w:val="0"/>
                      <w:sz w:val="21"/>
                      <w:szCs w:val="21"/>
                      <w:highlight w:val="none"/>
                    </w:rPr>
                    <w:t>年评价指标</w:t>
                  </w:r>
                </w:p>
              </w:tc>
              <w:tc>
                <w:tcPr>
                  <w:tcW w:w="1600" w:type="dxa"/>
                  <w:tcBorders>
                    <w:tl2br w:val="nil"/>
                    <w:tr2bl w:val="nil"/>
                  </w:tcBorders>
                  <w:noWrap w:val="0"/>
                  <w:vAlign w:val="center"/>
                </w:tcPr>
                <w:p w14:paraId="2E1A12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宋体"/>
                      <w:color w:val="auto"/>
                      <w:spacing w:val="0"/>
                      <w:position w:val="0"/>
                      <w:sz w:val="21"/>
                      <w:szCs w:val="21"/>
                      <w:highlight w:val="none"/>
                    </w:rPr>
                  </w:pPr>
                  <w:r>
                    <w:rPr>
                      <w:rFonts w:eastAsia="宋体"/>
                      <w:color w:val="auto"/>
                      <w:spacing w:val="0"/>
                      <w:position w:val="0"/>
                      <w:sz w:val="21"/>
                      <w:szCs w:val="21"/>
                      <w:highlight w:val="none"/>
                    </w:rPr>
                    <w:t>标准值（μg/m</w:t>
                  </w:r>
                  <w:r>
                    <w:rPr>
                      <w:rFonts w:eastAsia="宋体"/>
                      <w:color w:val="auto"/>
                      <w:spacing w:val="0"/>
                      <w:position w:val="0"/>
                      <w:sz w:val="21"/>
                      <w:szCs w:val="21"/>
                      <w:highlight w:val="none"/>
                      <w:vertAlign w:val="superscript"/>
                    </w:rPr>
                    <w:t>3</w:t>
                  </w:r>
                  <w:r>
                    <w:rPr>
                      <w:rFonts w:eastAsia="宋体"/>
                      <w:color w:val="auto"/>
                      <w:spacing w:val="0"/>
                      <w:position w:val="0"/>
                      <w:sz w:val="21"/>
                      <w:szCs w:val="21"/>
                      <w:highlight w:val="none"/>
                    </w:rPr>
                    <w:t>）</w:t>
                  </w:r>
                </w:p>
              </w:tc>
              <w:tc>
                <w:tcPr>
                  <w:tcW w:w="1783" w:type="dxa"/>
                  <w:tcBorders>
                    <w:tl2br w:val="nil"/>
                    <w:tr2bl w:val="nil"/>
                  </w:tcBorders>
                  <w:noWrap w:val="0"/>
                  <w:vAlign w:val="center"/>
                </w:tcPr>
                <w:p w14:paraId="084748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宋体"/>
                      <w:color w:val="auto"/>
                      <w:spacing w:val="0"/>
                      <w:position w:val="0"/>
                      <w:sz w:val="21"/>
                      <w:szCs w:val="21"/>
                      <w:highlight w:val="none"/>
                    </w:rPr>
                  </w:pPr>
                  <w:r>
                    <w:rPr>
                      <w:rFonts w:eastAsia="宋体"/>
                      <w:color w:val="auto"/>
                      <w:spacing w:val="0"/>
                      <w:position w:val="0"/>
                      <w:sz w:val="21"/>
                      <w:szCs w:val="21"/>
                      <w:highlight w:val="none"/>
                    </w:rPr>
                    <w:t>现状浓度（μg/m</w:t>
                  </w:r>
                  <w:r>
                    <w:rPr>
                      <w:rFonts w:eastAsia="宋体"/>
                      <w:color w:val="auto"/>
                      <w:spacing w:val="0"/>
                      <w:position w:val="0"/>
                      <w:sz w:val="21"/>
                      <w:szCs w:val="21"/>
                      <w:highlight w:val="none"/>
                      <w:vertAlign w:val="superscript"/>
                    </w:rPr>
                    <w:t>3</w:t>
                  </w:r>
                  <w:r>
                    <w:rPr>
                      <w:rFonts w:eastAsia="宋体"/>
                      <w:color w:val="auto"/>
                      <w:spacing w:val="0"/>
                      <w:position w:val="0"/>
                      <w:sz w:val="21"/>
                      <w:szCs w:val="21"/>
                      <w:highlight w:val="none"/>
                    </w:rPr>
                    <w:t>）</w:t>
                  </w:r>
                </w:p>
              </w:tc>
              <w:tc>
                <w:tcPr>
                  <w:tcW w:w="904" w:type="dxa"/>
                  <w:tcBorders>
                    <w:tl2br w:val="nil"/>
                    <w:tr2bl w:val="nil"/>
                  </w:tcBorders>
                  <w:noWrap w:val="0"/>
                  <w:vAlign w:val="center"/>
                </w:tcPr>
                <w:p w14:paraId="50B937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宋体"/>
                      <w:color w:val="auto"/>
                      <w:spacing w:val="0"/>
                      <w:position w:val="0"/>
                      <w:sz w:val="21"/>
                      <w:szCs w:val="21"/>
                      <w:highlight w:val="none"/>
                    </w:rPr>
                  </w:pPr>
                  <w:r>
                    <w:rPr>
                      <w:rFonts w:eastAsia="宋体"/>
                      <w:color w:val="auto"/>
                      <w:spacing w:val="0"/>
                      <w:position w:val="0"/>
                      <w:sz w:val="21"/>
                      <w:szCs w:val="21"/>
                      <w:highlight w:val="none"/>
                    </w:rPr>
                    <w:t>达标情况</w:t>
                  </w:r>
                </w:p>
              </w:tc>
            </w:tr>
            <w:tr w14:paraId="0AA4EF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17" w:type="dxa"/>
                  <w:tcBorders>
                    <w:tl2br w:val="nil"/>
                    <w:tr2bl w:val="nil"/>
                  </w:tcBorders>
                  <w:noWrap w:val="0"/>
                  <w:vAlign w:val="center"/>
                </w:tcPr>
                <w:p w14:paraId="16C2E6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宋体"/>
                      <w:color w:val="auto"/>
                      <w:spacing w:val="0"/>
                      <w:position w:val="0"/>
                      <w:sz w:val="21"/>
                      <w:szCs w:val="21"/>
                      <w:highlight w:val="none"/>
                    </w:rPr>
                  </w:pPr>
                  <w:r>
                    <w:rPr>
                      <w:rFonts w:eastAsia="宋体"/>
                      <w:color w:val="auto"/>
                      <w:spacing w:val="0"/>
                      <w:position w:val="0"/>
                      <w:sz w:val="21"/>
                      <w:szCs w:val="21"/>
                      <w:highlight w:val="none"/>
                    </w:rPr>
                    <w:t>SO</w:t>
                  </w:r>
                  <w:r>
                    <w:rPr>
                      <w:rFonts w:eastAsia="宋体"/>
                      <w:color w:val="auto"/>
                      <w:spacing w:val="0"/>
                      <w:position w:val="0"/>
                      <w:sz w:val="21"/>
                      <w:szCs w:val="21"/>
                      <w:highlight w:val="none"/>
                      <w:vertAlign w:val="subscript"/>
                    </w:rPr>
                    <w:t>2</w:t>
                  </w:r>
                </w:p>
              </w:tc>
              <w:tc>
                <w:tcPr>
                  <w:tcW w:w="3033" w:type="dxa"/>
                  <w:tcBorders>
                    <w:tl2br w:val="nil"/>
                    <w:tr2bl w:val="nil"/>
                  </w:tcBorders>
                  <w:noWrap w:val="0"/>
                  <w:vAlign w:val="center"/>
                </w:tcPr>
                <w:p w14:paraId="35CD26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宋体"/>
                      <w:color w:val="auto"/>
                      <w:spacing w:val="0"/>
                      <w:position w:val="0"/>
                      <w:sz w:val="21"/>
                      <w:szCs w:val="21"/>
                      <w:highlight w:val="none"/>
                    </w:rPr>
                  </w:pPr>
                  <w:r>
                    <w:rPr>
                      <w:rFonts w:eastAsia="宋体"/>
                      <w:color w:val="auto"/>
                      <w:spacing w:val="0"/>
                      <w:position w:val="0"/>
                      <w:sz w:val="21"/>
                      <w:szCs w:val="21"/>
                      <w:highlight w:val="none"/>
                    </w:rPr>
                    <w:t>年均值</w:t>
                  </w:r>
                </w:p>
              </w:tc>
              <w:tc>
                <w:tcPr>
                  <w:tcW w:w="1600" w:type="dxa"/>
                  <w:tcBorders>
                    <w:tl2br w:val="nil"/>
                    <w:tr2bl w:val="nil"/>
                  </w:tcBorders>
                  <w:noWrap w:val="0"/>
                  <w:vAlign w:val="center"/>
                </w:tcPr>
                <w:p w14:paraId="08B037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宋体"/>
                      <w:color w:val="auto"/>
                      <w:spacing w:val="0"/>
                      <w:position w:val="0"/>
                      <w:sz w:val="21"/>
                      <w:szCs w:val="21"/>
                      <w:highlight w:val="none"/>
                    </w:rPr>
                  </w:pPr>
                  <w:r>
                    <w:rPr>
                      <w:rFonts w:eastAsia="宋体"/>
                      <w:color w:val="auto"/>
                      <w:spacing w:val="0"/>
                      <w:position w:val="0"/>
                      <w:sz w:val="21"/>
                      <w:szCs w:val="21"/>
                      <w:highlight w:val="none"/>
                    </w:rPr>
                    <w:t>60</w:t>
                  </w:r>
                </w:p>
              </w:tc>
              <w:tc>
                <w:tcPr>
                  <w:tcW w:w="1783" w:type="dxa"/>
                  <w:tcBorders>
                    <w:tl2br w:val="nil"/>
                    <w:tr2bl w:val="nil"/>
                  </w:tcBorders>
                  <w:noWrap w:val="0"/>
                  <w:vAlign w:val="center"/>
                </w:tcPr>
                <w:p w14:paraId="2834F4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pacing w:val="0"/>
                      <w:position w:val="0"/>
                      <w:sz w:val="21"/>
                      <w:szCs w:val="21"/>
                      <w:highlight w:val="none"/>
                      <w:lang w:val="en-US" w:eastAsia="zh-CN"/>
                    </w:rPr>
                  </w:pPr>
                  <w:r>
                    <w:rPr>
                      <w:rFonts w:hint="eastAsia" w:eastAsia="宋体"/>
                      <w:color w:val="auto"/>
                      <w:spacing w:val="0"/>
                      <w:position w:val="0"/>
                      <w:sz w:val="21"/>
                      <w:szCs w:val="21"/>
                      <w:highlight w:val="none"/>
                      <w:lang w:val="en-US" w:eastAsia="zh-CN"/>
                    </w:rPr>
                    <w:t>7</w:t>
                  </w:r>
                </w:p>
              </w:tc>
              <w:tc>
                <w:tcPr>
                  <w:tcW w:w="904" w:type="dxa"/>
                  <w:tcBorders>
                    <w:tl2br w:val="nil"/>
                    <w:tr2bl w:val="nil"/>
                  </w:tcBorders>
                  <w:noWrap w:val="0"/>
                  <w:vAlign w:val="center"/>
                </w:tcPr>
                <w:p w14:paraId="4FEA92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宋体"/>
                      <w:color w:val="auto"/>
                      <w:spacing w:val="0"/>
                      <w:position w:val="0"/>
                      <w:sz w:val="21"/>
                      <w:szCs w:val="21"/>
                      <w:highlight w:val="none"/>
                    </w:rPr>
                  </w:pPr>
                  <w:r>
                    <w:rPr>
                      <w:rFonts w:eastAsia="宋体"/>
                      <w:color w:val="auto"/>
                      <w:spacing w:val="0"/>
                      <w:position w:val="0"/>
                      <w:sz w:val="21"/>
                      <w:szCs w:val="21"/>
                      <w:highlight w:val="none"/>
                    </w:rPr>
                    <w:t>达标</w:t>
                  </w:r>
                </w:p>
              </w:tc>
            </w:tr>
            <w:tr w14:paraId="5169BA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17" w:type="dxa"/>
                  <w:tcBorders>
                    <w:tl2br w:val="nil"/>
                    <w:tr2bl w:val="nil"/>
                  </w:tcBorders>
                  <w:noWrap w:val="0"/>
                  <w:vAlign w:val="center"/>
                </w:tcPr>
                <w:p w14:paraId="3FCDA6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宋体"/>
                      <w:color w:val="auto"/>
                      <w:spacing w:val="0"/>
                      <w:position w:val="0"/>
                      <w:sz w:val="21"/>
                      <w:szCs w:val="21"/>
                      <w:highlight w:val="none"/>
                    </w:rPr>
                  </w:pPr>
                  <w:r>
                    <w:rPr>
                      <w:rFonts w:eastAsia="宋体"/>
                      <w:color w:val="auto"/>
                      <w:spacing w:val="0"/>
                      <w:position w:val="0"/>
                      <w:sz w:val="21"/>
                      <w:szCs w:val="21"/>
                      <w:highlight w:val="none"/>
                    </w:rPr>
                    <w:t>NO</w:t>
                  </w:r>
                  <w:r>
                    <w:rPr>
                      <w:rFonts w:eastAsia="宋体"/>
                      <w:color w:val="auto"/>
                      <w:spacing w:val="0"/>
                      <w:position w:val="0"/>
                      <w:sz w:val="21"/>
                      <w:szCs w:val="21"/>
                      <w:highlight w:val="none"/>
                      <w:vertAlign w:val="subscript"/>
                    </w:rPr>
                    <w:t>2</w:t>
                  </w:r>
                </w:p>
              </w:tc>
              <w:tc>
                <w:tcPr>
                  <w:tcW w:w="3033" w:type="dxa"/>
                  <w:tcBorders>
                    <w:tl2br w:val="nil"/>
                    <w:tr2bl w:val="nil"/>
                  </w:tcBorders>
                  <w:noWrap w:val="0"/>
                  <w:vAlign w:val="center"/>
                </w:tcPr>
                <w:p w14:paraId="7A621D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宋体"/>
                      <w:color w:val="auto"/>
                      <w:spacing w:val="0"/>
                      <w:position w:val="0"/>
                      <w:sz w:val="21"/>
                      <w:szCs w:val="21"/>
                      <w:highlight w:val="none"/>
                    </w:rPr>
                  </w:pPr>
                  <w:r>
                    <w:rPr>
                      <w:rFonts w:eastAsia="宋体"/>
                      <w:color w:val="auto"/>
                      <w:spacing w:val="0"/>
                      <w:position w:val="0"/>
                      <w:sz w:val="21"/>
                      <w:szCs w:val="21"/>
                      <w:highlight w:val="none"/>
                    </w:rPr>
                    <w:t>年均值</w:t>
                  </w:r>
                </w:p>
              </w:tc>
              <w:tc>
                <w:tcPr>
                  <w:tcW w:w="1600" w:type="dxa"/>
                  <w:tcBorders>
                    <w:tl2br w:val="nil"/>
                    <w:tr2bl w:val="nil"/>
                  </w:tcBorders>
                  <w:noWrap w:val="0"/>
                  <w:vAlign w:val="center"/>
                </w:tcPr>
                <w:p w14:paraId="72B0A1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宋体"/>
                      <w:color w:val="auto"/>
                      <w:spacing w:val="0"/>
                      <w:position w:val="0"/>
                      <w:sz w:val="21"/>
                      <w:szCs w:val="21"/>
                      <w:highlight w:val="none"/>
                    </w:rPr>
                  </w:pPr>
                  <w:r>
                    <w:rPr>
                      <w:rFonts w:eastAsia="宋体"/>
                      <w:color w:val="auto"/>
                      <w:spacing w:val="0"/>
                      <w:position w:val="0"/>
                      <w:sz w:val="21"/>
                      <w:szCs w:val="21"/>
                      <w:highlight w:val="none"/>
                    </w:rPr>
                    <w:t>40</w:t>
                  </w:r>
                </w:p>
              </w:tc>
              <w:tc>
                <w:tcPr>
                  <w:tcW w:w="1783" w:type="dxa"/>
                  <w:tcBorders>
                    <w:tl2br w:val="nil"/>
                    <w:tr2bl w:val="nil"/>
                  </w:tcBorders>
                  <w:noWrap w:val="0"/>
                  <w:vAlign w:val="center"/>
                </w:tcPr>
                <w:p w14:paraId="58188D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pacing w:val="0"/>
                      <w:position w:val="0"/>
                      <w:sz w:val="21"/>
                      <w:szCs w:val="21"/>
                      <w:highlight w:val="none"/>
                      <w:lang w:val="en-US" w:eastAsia="zh-CN"/>
                    </w:rPr>
                  </w:pPr>
                  <w:r>
                    <w:rPr>
                      <w:rFonts w:hint="eastAsia" w:eastAsia="宋体"/>
                      <w:color w:val="auto"/>
                      <w:spacing w:val="0"/>
                      <w:position w:val="0"/>
                      <w:sz w:val="21"/>
                      <w:szCs w:val="21"/>
                      <w:highlight w:val="none"/>
                      <w:lang w:val="en-US" w:eastAsia="zh-CN"/>
                    </w:rPr>
                    <w:t>18</w:t>
                  </w:r>
                </w:p>
              </w:tc>
              <w:tc>
                <w:tcPr>
                  <w:tcW w:w="904" w:type="dxa"/>
                  <w:tcBorders>
                    <w:tl2br w:val="nil"/>
                    <w:tr2bl w:val="nil"/>
                  </w:tcBorders>
                  <w:noWrap w:val="0"/>
                  <w:vAlign w:val="center"/>
                </w:tcPr>
                <w:p w14:paraId="7FE438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宋体"/>
                      <w:color w:val="auto"/>
                      <w:spacing w:val="0"/>
                      <w:position w:val="0"/>
                      <w:sz w:val="21"/>
                      <w:szCs w:val="21"/>
                      <w:highlight w:val="none"/>
                    </w:rPr>
                  </w:pPr>
                  <w:r>
                    <w:rPr>
                      <w:rFonts w:eastAsia="宋体"/>
                      <w:color w:val="auto"/>
                      <w:spacing w:val="0"/>
                      <w:position w:val="0"/>
                      <w:sz w:val="21"/>
                      <w:szCs w:val="21"/>
                      <w:highlight w:val="none"/>
                    </w:rPr>
                    <w:t>达标</w:t>
                  </w:r>
                </w:p>
              </w:tc>
            </w:tr>
            <w:tr w14:paraId="72829F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17" w:type="dxa"/>
                  <w:tcBorders>
                    <w:tl2br w:val="nil"/>
                    <w:tr2bl w:val="nil"/>
                  </w:tcBorders>
                  <w:noWrap w:val="0"/>
                  <w:vAlign w:val="center"/>
                </w:tcPr>
                <w:p w14:paraId="145C6B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宋体"/>
                      <w:color w:val="auto"/>
                      <w:spacing w:val="0"/>
                      <w:position w:val="0"/>
                      <w:sz w:val="21"/>
                      <w:szCs w:val="21"/>
                      <w:highlight w:val="none"/>
                    </w:rPr>
                  </w:pPr>
                  <w:r>
                    <w:rPr>
                      <w:rFonts w:eastAsia="宋体"/>
                      <w:color w:val="auto"/>
                      <w:spacing w:val="0"/>
                      <w:position w:val="0"/>
                      <w:sz w:val="21"/>
                      <w:szCs w:val="21"/>
                      <w:highlight w:val="none"/>
                    </w:rPr>
                    <w:t>PM</w:t>
                  </w:r>
                  <w:r>
                    <w:rPr>
                      <w:rFonts w:eastAsia="宋体"/>
                      <w:color w:val="auto"/>
                      <w:spacing w:val="0"/>
                      <w:position w:val="0"/>
                      <w:sz w:val="21"/>
                      <w:szCs w:val="21"/>
                      <w:highlight w:val="none"/>
                      <w:vertAlign w:val="subscript"/>
                    </w:rPr>
                    <w:t>10</w:t>
                  </w:r>
                </w:p>
              </w:tc>
              <w:tc>
                <w:tcPr>
                  <w:tcW w:w="3033" w:type="dxa"/>
                  <w:tcBorders>
                    <w:tl2br w:val="nil"/>
                    <w:tr2bl w:val="nil"/>
                  </w:tcBorders>
                  <w:noWrap w:val="0"/>
                  <w:vAlign w:val="center"/>
                </w:tcPr>
                <w:p w14:paraId="790DC3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宋体"/>
                      <w:color w:val="auto"/>
                      <w:spacing w:val="0"/>
                      <w:position w:val="0"/>
                      <w:sz w:val="21"/>
                      <w:szCs w:val="21"/>
                      <w:highlight w:val="none"/>
                    </w:rPr>
                  </w:pPr>
                  <w:r>
                    <w:rPr>
                      <w:rFonts w:eastAsia="宋体"/>
                      <w:color w:val="auto"/>
                      <w:spacing w:val="0"/>
                      <w:position w:val="0"/>
                      <w:sz w:val="21"/>
                      <w:szCs w:val="21"/>
                      <w:highlight w:val="none"/>
                    </w:rPr>
                    <w:t>年均值</w:t>
                  </w:r>
                </w:p>
              </w:tc>
              <w:tc>
                <w:tcPr>
                  <w:tcW w:w="1600" w:type="dxa"/>
                  <w:tcBorders>
                    <w:tl2br w:val="nil"/>
                    <w:tr2bl w:val="nil"/>
                  </w:tcBorders>
                  <w:noWrap w:val="0"/>
                  <w:vAlign w:val="center"/>
                </w:tcPr>
                <w:p w14:paraId="1E4381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宋体"/>
                      <w:color w:val="auto"/>
                      <w:spacing w:val="0"/>
                      <w:position w:val="0"/>
                      <w:sz w:val="21"/>
                      <w:szCs w:val="21"/>
                      <w:highlight w:val="none"/>
                    </w:rPr>
                  </w:pPr>
                  <w:r>
                    <w:rPr>
                      <w:rFonts w:hint="eastAsia" w:eastAsia="宋体"/>
                      <w:color w:val="auto"/>
                      <w:spacing w:val="0"/>
                      <w:position w:val="0"/>
                      <w:sz w:val="21"/>
                      <w:szCs w:val="21"/>
                      <w:highlight w:val="none"/>
                      <w:lang w:val="en-US" w:eastAsia="zh-CN"/>
                    </w:rPr>
                    <w:t>6</w:t>
                  </w:r>
                  <w:r>
                    <w:rPr>
                      <w:rFonts w:eastAsia="宋体"/>
                      <w:color w:val="auto"/>
                      <w:spacing w:val="0"/>
                      <w:position w:val="0"/>
                      <w:sz w:val="21"/>
                      <w:szCs w:val="21"/>
                      <w:highlight w:val="none"/>
                    </w:rPr>
                    <w:t>0</w:t>
                  </w:r>
                </w:p>
              </w:tc>
              <w:tc>
                <w:tcPr>
                  <w:tcW w:w="1783" w:type="dxa"/>
                  <w:tcBorders>
                    <w:tl2br w:val="nil"/>
                    <w:tr2bl w:val="nil"/>
                  </w:tcBorders>
                  <w:noWrap w:val="0"/>
                  <w:vAlign w:val="center"/>
                </w:tcPr>
                <w:p w14:paraId="61714E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pacing w:val="0"/>
                      <w:position w:val="0"/>
                      <w:sz w:val="21"/>
                      <w:szCs w:val="21"/>
                      <w:highlight w:val="none"/>
                      <w:lang w:val="en-US" w:eastAsia="zh-CN"/>
                    </w:rPr>
                  </w:pPr>
                  <w:r>
                    <w:rPr>
                      <w:rFonts w:hint="eastAsia" w:eastAsia="宋体"/>
                      <w:color w:val="auto"/>
                      <w:spacing w:val="0"/>
                      <w:position w:val="0"/>
                      <w:sz w:val="21"/>
                      <w:szCs w:val="21"/>
                      <w:highlight w:val="none"/>
                      <w:lang w:val="en-US" w:eastAsia="zh-CN"/>
                    </w:rPr>
                    <w:t>61</w:t>
                  </w:r>
                </w:p>
              </w:tc>
              <w:tc>
                <w:tcPr>
                  <w:tcW w:w="904" w:type="dxa"/>
                  <w:tcBorders>
                    <w:tl2br w:val="nil"/>
                    <w:tr2bl w:val="nil"/>
                  </w:tcBorders>
                  <w:noWrap w:val="0"/>
                  <w:vAlign w:val="center"/>
                </w:tcPr>
                <w:p w14:paraId="345F21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宋体"/>
                      <w:color w:val="auto"/>
                      <w:spacing w:val="0"/>
                      <w:position w:val="0"/>
                      <w:sz w:val="21"/>
                      <w:szCs w:val="21"/>
                      <w:highlight w:val="none"/>
                    </w:rPr>
                  </w:pPr>
                  <w:r>
                    <w:rPr>
                      <w:rFonts w:hint="eastAsia" w:eastAsia="宋体"/>
                      <w:color w:val="auto"/>
                      <w:spacing w:val="0"/>
                      <w:position w:val="0"/>
                      <w:sz w:val="21"/>
                      <w:szCs w:val="21"/>
                      <w:highlight w:val="none"/>
                      <w:lang w:val="en-US" w:eastAsia="zh-CN"/>
                    </w:rPr>
                    <w:t>不</w:t>
                  </w:r>
                  <w:r>
                    <w:rPr>
                      <w:rFonts w:eastAsia="宋体"/>
                      <w:color w:val="auto"/>
                      <w:spacing w:val="0"/>
                      <w:position w:val="0"/>
                      <w:sz w:val="21"/>
                      <w:szCs w:val="21"/>
                      <w:highlight w:val="none"/>
                    </w:rPr>
                    <w:t>达标</w:t>
                  </w:r>
                </w:p>
              </w:tc>
            </w:tr>
            <w:tr w14:paraId="19C90A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17" w:type="dxa"/>
                  <w:tcBorders>
                    <w:tl2br w:val="nil"/>
                    <w:tr2bl w:val="nil"/>
                  </w:tcBorders>
                  <w:noWrap w:val="0"/>
                  <w:vAlign w:val="center"/>
                </w:tcPr>
                <w:p w14:paraId="134C07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宋体"/>
                      <w:color w:val="auto"/>
                      <w:spacing w:val="0"/>
                      <w:position w:val="0"/>
                      <w:sz w:val="21"/>
                      <w:szCs w:val="21"/>
                      <w:highlight w:val="none"/>
                    </w:rPr>
                  </w:pPr>
                  <w:r>
                    <w:rPr>
                      <w:rFonts w:eastAsia="宋体"/>
                      <w:color w:val="auto"/>
                      <w:spacing w:val="0"/>
                      <w:position w:val="0"/>
                      <w:sz w:val="21"/>
                      <w:szCs w:val="21"/>
                      <w:highlight w:val="none"/>
                    </w:rPr>
                    <w:t>PM</w:t>
                  </w:r>
                  <w:r>
                    <w:rPr>
                      <w:rFonts w:eastAsia="宋体"/>
                      <w:color w:val="auto"/>
                      <w:spacing w:val="0"/>
                      <w:position w:val="0"/>
                      <w:sz w:val="21"/>
                      <w:szCs w:val="21"/>
                      <w:highlight w:val="none"/>
                      <w:vertAlign w:val="subscript"/>
                    </w:rPr>
                    <w:t>2.5</w:t>
                  </w:r>
                </w:p>
              </w:tc>
              <w:tc>
                <w:tcPr>
                  <w:tcW w:w="3033" w:type="dxa"/>
                  <w:tcBorders>
                    <w:tl2br w:val="nil"/>
                    <w:tr2bl w:val="nil"/>
                  </w:tcBorders>
                  <w:noWrap w:val="0"/>
                  <w:vAlign w:val="center"/>
                </w:tcPr>
                <w:p w14:paraId="07C4FD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宋体"/>
                      <w:color w:val="auto"/>
                      <w:spacing w:val="0"/>
                      <w:position w:val="0"/>
                      <w:sz w:val="21"/>
                      <w:szCs w:val="21"/>
                      <w:highlight w:val="none"/>
                    </w:rPr>
                  </w:pPr>
                  <w:r>
                    <w:rPr>
                      <w:rFonts w:eastAsia="宋体"/>
                      <w:color w:val="auto"/>
                      <w:spacing w:val="0"/>
                      <w:position w:val="0"/>
                      <w:sz w:val="21"/>
                      <w:szCs w:val="21"/>
                      <w:highlight w:val="none"/>
                    </w:rPr>
                    <w:t>年均值</w:t>
                  </w:r>
                </w:p>
              </w:tc>
              <w:tc>
                <w:tcPr>
                  <w:tcW w:w="1600" w:type="dxa"/>
                  <w:tcBorders>
                    <w:tl2br w:val="nil"/>
                    <w:tr2bl w:val="nil"/>
                  </w:tcBorders>
                  <w:noWrap w:val="0"/>
                  <w:vAlign w:val="center"/>
                </w:tcPr>
                <w:p w14:paraId="390F2B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spacing w:val="0"/>
                      <w:position w:val="0"/>
                      <w:sz w:val="21"/>
                      <w:szCs w:val="21"/>
                      <w:highlight w:val="none"/>
                      <w:lang w:val="en-US" w:eastAsia="zh-CN"/>
                    </w:rPr>
                  </w:pPr>
                  <w:r>
                    <w:rPr>
                      <w:rFonts w:eastAsia="宋体"/>
                      <w:color w:val="auto"/>
                      <w:spacing w:val="0"/>
                      <w:position w:val="0"/>
                      <w:sz w:val="21"/>
                      <w:szCs w:val="21"/>
                      <w:highlight w:val="none"/>
                    </w:rPr>
                    <w:t>3</w:t>
                  </w:r>
                  <w:r>
                    <w:rPr>
                      <w:rFonts w:hint="eastAsia" w:eastAsia="宋体"/>
                      <w:color w:val="auto"/>
                      <w:spacing w:val="0"/>
                      <w:position w:val="0"/>
                      <w:sz w:val="21"/>
                      <w:szCs w:val="21"/>
                      <w:highlight w:val="none"/>
                      <w:lang w:val="en-US" w:eastAsia="zh-CN"/>
                    </w:rPr>
                    <w:t>0</w:t>
                  </w:r>
                </w:p>
              </w:tc>
              <w:tc>
                <w:tcPr>
                  <w:tcW w:w="1783" w:type="dxa"/>
                  <w:tcBorders>
                    <w:tl2br w:val="nil"/>
                    <w:tr2bl w:val="nil"/>
                  </w:tcBorders>
                  <w:noWrap w:val="0"/>
                  <w:vAlign w:val="center"/>
                </w:tcPr>
                <w:p w14:paraId="5C78CE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pacing w:val="0"/>
                      <w:position w:val="0"/>
                      <w:sz w:val="21"/>
                      <w:szCs w:val="21"/>
                      <w:highlight w:val="none"/>
                      <w:lang w:val="en-US" w:eastAsia="zh-CN"/>
                    </w:rPr>
                  </w:pPr>
                  <w:r>
                    <w:rPr>
                      <w:rFonts w:hint="eastAsia" w:eastAsia="宋体"/>
                      <w:color w:val="auto"/>
                      <w:spacing w:val="0"/>
                      <w:position w:val="0"/>
                      <w:sz w:val="21"/>
                      <w:szCs w:val="21"/>
                      <w:highlight w:val="none"/>
                      <w:lang w:val="en-US" w:eastAsia="zh-CN"/>
                    </w:rPr>
                    <w:t>37.1</w:t>
                  </w:r>
                </w:p>
              </w:tc>
              <w:tc>
                <w:tcPr>
                  <w:tcW w:w="904" w:type="dxa"/>
                  <w:tcBorders>
                    <w:tl2br w:val="nil"/>
                    <w:tr2bl w:val="nil"/>
                  </w:tcBorders>
                  <w:noWrap w:val="0"/>
                  <w:vAlign w:val="center"/>
                </w:tcPr>
                <w:p w14:paraId="4AEF90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宋体"/>
                      <w:color w:val="auto"/>
                      <w:spacing w:val="0"/>
                      <w:position w:val="0"/>
                      <w:sz w:val="21"/>
                      <w:szCs w:val="21"/>
                      <w:highlight w:val="none"/>
                    </w:rPr>
                  </w:pPr>
                  <w:r>
                    <w:rPr>
                      <w:rFonts w:eastAsia="宋体"/>
                      <w:color w:val="auto"/>
                      <w:spacing w:val="0"/>
                      <w:position w:val="0"/>
                      <w:sz w:val="21"/>
                      <w:szCs w:val="21"/>
                      <w:highlight w:val="none"/>
                    </w:rPr>
                    <w:t>不达标</w:t>
                  </w:r>
                </w:p>
              </w:tc>
            </w:tr>
            <w:tr w14:paraId="5BF337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17" w:type="dxa"/>
                  <w:tcBorders>
                    <w:tl2br w:val="nil"/>
                    <w:tr2bl w:val="nil"/>
                  </w:tcBorders>
                  <w:noWrap w:val="0"/>
                  <w:vAlign w:val="center"/>
                </w:tcPr>
                <w:p w14:paraId="365C7E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宋体"/>
                      <w:color w:val="auto"/>
                      <w:spacing w:val="0"/>
                      <w:position w:val="0"/>
                      <w:sz w:val="21"/>
                      <w:szCs w:val="21"/>
                      <w:highlight w:val="none"/>
                    </w:rPr>
                  </w:pPr>
                  <w:r>
                    <w:rPr>
                      <w:rFonts w:eastAsia="宋体"/>
                      <w:color w:val="auto"/>
                      <w:spacing w:val="0"/>
                      <w:position w:val="0"/>
                      <w:sz w:val="21"/>
                      <w:szCs w:val="21"/>
                      <w:highlight w:val="none"/>
                    </w:rPr>
                    <w:t>CO</w:t>
                  </w:r>
                </w:p>
              </w:tc>
              <w:tc>
                <w:tcPr>
                  <w:tcW w:w="3033" w:type="dxa"/>
                  <w:tcBorders>
                    <w:tl2br w:val="nil"/>
                    <w:tr2bl w:val="nil"/>
                  </w:tcBorders>
                  <w:noWrap w:val="0"/>
                  <w:vAlign w:val="center"/>
                </w:tcPr>
                <w:p w14:paraId="573CEB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宋体"/>
                      <w:color w:val="auto"/>
                      <w:spacing w:val="0"/>
                      <w:position w:val="0"/>
                      <w:sz w:val="21"/>
                      <w:szCs w:val="21"/>
                      <w:highlight w:val="none"/>
                    </w:rPr>
                  </w:pPr>
                  <w:r>
                    <w:rPr>
                      <w:rFonts w:eastAsia="宋体"/>
                      <w:color w:val="auto"/>
                      <w:spacing w:val="0"/>
                      <w:position w:val="0"/>
                      <w:sz w:val="21"/>
                      <w:szCs w:val="21"/>
                      <w:highlight w:val="none"/>
                    </w:rPr>
                    <w:t>日平均第95百分位数</w:t>
                  </w:r>
                </w:p>
              </w:tc>
              <w:tc>
                <w:tcPr>
                  <w:tcW w:w="1600" w:type="dxa"/>
                  <w:tcBorders>
                    <w:tl2br w:val="nil"/>
                    <w:tr2bl w:val="nil"/>
                  </w:tcBorders>
                  <w:noWrap w:val="0"/>
                  <w:vAlign w:val="center"/>
                </w:tcPr>
                <w:p w14:paraId="48936A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宋体"/>
                      <w:color w:val="auto"/>
                      <w:spacing w:val="0"/>
                      <w:position w:val="0"/>
                      <w:sz w:val="21"/>
                      <w:szCs w:val="21"/>
                      <w:highlight w:val="none"/>
                    </w:rPr>
                  </w:pPr>
                  <w:r>
                    <w:rPr>
                      <w:rFonts w:eastAsia="宋体"/>
                      <w:color w:val="auto"/>
                      <w:spacing w:val="0"/>
                      <w:position w:val="0"/>
                      <w:sz w:val="21"/>
                      <w:szCs w:val="21"/>
                      <w:highlight w:val="none"/>
                    </w:rPr>
                    <w:t>4000</w:t>
                  </w:r>
                </w:p>
              </w:tc>
              <w:tc>
                <w:tcPr>
                  <w:tcW w:w="1783" w:type="dxa"/>
                  <w:tcBorders>
                    <w:tl2br w:val="nil"/>
                    <w:tr2bl w:val="nil"/>
                  </w:tcBorders>
                  <w:noWrap w:val="0"/>
                  <w:vAlign w:val="center"/>
                </w:tcPr>
                <w:p w14:paraId="614C9D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pacing w:val="0"/>
                      <w:position w:val="0"/>
                      <w:sz w:val="21"/>
                      <w:szCs w:val="21"/>
                      <w:highlight w:val="none"/>
                      <w:lang w:val="en-US" w:eastAsia="zh-CN"/>
                    </w:rPr>
                  </w:pPr>
                  <w:r>
                    <w:rPr>
                      <w:rFonts w:hint="eastAsia" w:eastAsia="宋体"/>
                      <w:color w:val="auto"/>
                      <w:spacing w:val="0"/>
                      <w:position w:val="0"/>
                      <w:sz w:val="21"/>
                      <w:szCs w:val="21"/>
                      <w:highlight w:val="none"/>
                      <w:lang w:val="en-US" w:eastAsia="zh-CN"/>
                    </w:rPr>
                    <w:t>800</w:t>
                  </w:r>
                </w:p>
              </w:tc>
              <w:tc>
                <w:tcPr>
                  <w:tcW w:w="904" w:type="dxa"/>
                  <w:tcBorders>
                    <w:tl2br w:val="nil"/>
                    <w:tr2bl w:val="nil"/>
                  </w:tcBorders>
                  <w:noWrap w:val="0"/>
                  <w:vAlign w:val="center"/>
                </w:tcPr>
                <w:p w14:paraId="705270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宋体"/>
                      <w:color w:val="auto"/>
                      <w:spacing w:val="0"/>
                      <w:position w:val="0"/>
                      <w:sz w:val="21"/>
                      <w:szCs w:val="21"/>
                      <w:highlight w:val="none"/>
                    </w:rPr>
                  </w:pPr>
                  <w:r>
                    <w:rPr>
                      <w:rFonts w:eastAsia="宋体"/>
                      <w:color w:val="auto"/>
                      <w:spacing w:val="0"/>
                      <w:position w:val="0"/>
                      <w:sz w:val="21"/>
                      <w:szCs w:val="21"/>
                      <w:highlight w:val="none"/>
                    </w:rPr>
                    <w:t>达标</w:t>
                  </w:r>
                </w:p>
              </w:tc>
            </w:tr>
            <w:tr w14:paraId="2E6F71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17" w:type="dxa"/>
                  <w:tcBorders>
                    <w:tl2br w:val="nil"/>
                    <w:tr2bl w:val="nil"/>
                  </w:tcBorders>
                  <w:noWrap w:val="0"/>
                  <w:vAlign w:val="center"/>
                </w:tcPr>
                <w:p w14:paraId="7A9743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宋体"/>
                      <w:color w:val="auto"/>
                      <w:spacing w:val="0"/>
                      <w:position w:val="0"/>
                      <w:sz w:val="21"/>
                      <w:szCs w:val="21"/>
                      <w:highlight w:val="none"/>
                    </w:rPr>
                  </w:pPr>
                  <w:r>
                    <w:rPr>
                      <w:rFonts w:eastAsia="宋体"/>
                      <w:color w:val="auto"/>
                      <w:spacing w:val="0"/>
                      <w:position w:val="0"/>
                      <w:sz w:val="21"/>
                      <w:szCs w:val="21"/>
                      <w:highlight w:val="none"/>
                    </w:rPr>
                    <w:t>O</w:t>
                  </w:r>
                  <w:r>
                    <w:rPr>
                      <w:rFonts w:eastAsia="宋体"/>
                      <w:color w:val="auto"/>
                      <w:spacing w:val="0"/>
                      <w:position w:val="0"/>
                      <w:sz w:val="21"/>
                      <w:szCs w:val="21"/>
                      <w:highlight w:val="none"/>
                      <w:vertAlign w:val="subscript"/>
                    </w:rPr>
                    <w:t>3</w:t>
                  </w:r>
                </w:p>
              </w:tc>
              <w:tc>
                <w:tcPr>
                  <w:tcW w:w="3033" w:type="dxa"/>
                  <w:tcBorders>
                    <w:tl2br w:val="nil"/>
                    <w:tr2bl w:val="nil"/>
                  </w:tcBorders>
                  <w:noWrap w:val="0"/>
                  <w:vAlign w:val="center"/>
                </w:tcPr>
                <w:p w14:paraId="44302D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宋体"/>
                      <w:color w:val="auto"/>
                      <w:spacing w:val="0"/>
                      <w:position w:val="0"/>
                      <w:sz w:val="21"/>
                      <w:szCs w:val="21"/>
                      <w:highlight w:val="none"/>
                    </w:rPr>
                  </w:pPr>
                  <w:r>
                    <w:rPr>
                      <w:rFonts w:eastAsia="宋体"/>
                      <w:color w:val="auto"/>
                      <w:spacing w:val="0"/>
                      <w:position w:val="0"/>
                      <w:sz w:val="21"/>
                      <w:szCs w:val="21"/>
                      <w:highlight w:val="none"/>
                    </w:rPr>
                    <w:t>日最大8小时平均第90百分位数</w:t>
                  </w:r>
                </w:p>
              </w:tc>
              <w:tc>
                <w:tcPr>
                  <w:tcW w:w="1600" w:type="dxa"/>
                  <w:tcBorders>
                    <w:tl2br w:val="nil"/>
                    <w:tr2bl w:val="nil"/>
                  </w:tcBorders>
                  <w:noWrap w:val="0"/>
                  <w:vAlign w:val="center"/>
                </w:tcPr>
                <w:p w14:paraId="20F2ED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宋体"/>
                      <w:color w:val="auto"/>
                      <w:spacing w:val="0"/>
                      <w:position w:val="0"/>
                      <w:sz w:val="21"/>
                      <w:szCs w:val="21"/>
                      <w:highlight w:val="none"/>
                    </w:rPr>
                  </w:pPr>
                  <w:r>
                    <w:rPr>
                      <w:rFonts w:eastAsia="宋体"/>
                      <w:color w:val="auto"/>
                      <w:spacing w:val="0"/>
                      <w:position w:val="0"/>
                      <w:sz w:val="21"/>
                      <w:szCs w:val="21"/>
                      <w:highlight w:val="none"/>
                    </w:rPr>
                    <w:t>160</w:t>
                  </w:r>
                </w:p>
              </w:tc>
              <w:tc>
                <w:tcPr>
                  <w:tcW w:w="1783" w:type="dxa"/>
                  <w:tcBorders>
                    <w:tl2br w:val="nil"/>
                    <w:tr2bl w:val="nil"/>
                  </w:tcBorders>
                  <w:noWrap w:val="0"/>
                  <w:vAlign w:val="center"/>
                </w:tcPr>
                <w:p w14:paraId="46F85E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pacing w:val="0"/>
                      <w:position w:val="0"/>
                      <w:sz w:val="21"/>
                      <w:szCs w:val="21"/>
                      <w:highlight w:val="none"/>
                      <w:lang w:val="en-US" w:eastAsia="zh-CN"/>
                    </w:rPr>
                  </w:pPr>
                  <w:r>
                    <w:rPr>
                      <w:rFonts w:hint="eastAsia" w:eastAsia="宋体"/>
                      <w:color w:val="auto"/>
                      <w:spacing w:val="0"/>
                      <w:position w:val="0"/>
                      <w:sz w:val="21"/>
                      <w:szCs w:val="21"/>
                      <w:highlight w:val="none"/>
                      <w:lang w:val="en-US" w:eastAsia="zh-CN"/>
                    </w:rPr>
                    <w:t>149</w:t>
                  </w:r>
                </w:p>
              </w:tc>
              <w:tc>
                <w:tcPr>
                  <w:tcW w:w="904" w:type="dxa"/>
                  <w:tcBorders>
                    <w:tl2br w:val="nil"/>
                    <w:tr2bl w:val="nil"/>
                  </w:tcBorders>
                  <w:noWrap w:val="0"/>
                  <w:vAlign w:val="center"/>
                </w:tcPr>
                <w:p w14:paraId="23BD3C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宋体"/>
                      <w:color w:val="auto"/>
                      <w:spacing w:val="0"/>
                      <w:position w:val="0"/>
                      <w:sz w:val="21"/>
                      <w:szCs w:val="21"/>
                      <w:highlight w:val="none"/>
                    </w:rPr>
                  </w:pPr>
                  <w:r>
                    <w:rPr>
                      <w:rFonts w:eastAsia="宋体"/>
                      <w:color w:val="auto"/>
                      <w:spacing w:val="0"/>
                      <w:position w:val="0"/>
                      <w:sz w:val="21"/>
                      <w:szCs w:val="21"/>
                      <w:highlight w:val="none"/>
                    </w:rPr>
                    <w:t>达标</w:t>
                  </w:r>
                </w:p>
              </w:tc>
            </w:tr>
          </w:tbl>
          <w:p w14:paraId="0A83C0A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spacing w:val="0"/>
                <w:kern w:val="0"/>
                <w:position w:val="0"/>
                <w:sz w:val="24"/>
                <w:szCs w:val="24"/>
                <w:lang w:val="en-US" w:eastAsia="zh-CN"/>
              </w:rPr>
              <w:t>据上表可知，细颗粒物（PM</w:t>
            </w:r>
            <w:r>
              <w:rPr>
                <w:rFonts w:hint="eastAsia" w:ascii="Times New Roman" w:hAnsi="Times New Roman" w:eastAsia="宋体" w:cs="Times New Roman"/>
                <w:color w:val="auto"/>
                <w:spacing w:val="0"/>
                <w:kern w:val="0"/>
                <w:position w:val="0"/>
                <w:sz w:val="24"/>
                <w:szCs w:val="24"/>
                <w:vertAlign w:val="subscript"/>
                <w:lang w:val="en-US" w:eastAsia="zh-CN"/>
              </w:rPr>
              <w:t>2.5</w:t>
            </w:r>
            <w:r>
              <w:rPr>
                <w:rFonts w:hint="eastAsia" w:ascii="Times New Roman" w:hAnsi="Times New Roman" w:eastAsia="宋体" w:cs="Times New Roman"/>
                <w:color w:val="auto"/>
                <w:spacing w:val="0"/>
                <w:kern w:val="0"/>
                <w:position w:val="0"/>
                <w:sz w:val="24"/>
                <w:szCs w:val="24"/>
                <w:lang w:val="en-US" w:eastAsia="zh-CN"/>
              </w:rPr>
              <w:t>）、</w:t>
            </w:r>
            <w:r>
              <w:rPr>
                <w:rFonts w:hint="default" w:ascii="Times New Roman" w:hAnsi="Times New Roman" w:eastAsia="宋体" w:cs="Times New Roman"/>
                <w:color w:val="auto"/>
                <w:spacing w:val="0"/>
                <w:position w:val="0"/>
                <w:sz w:val="24"/>
                <w:szCs w:val="24"/>
                <w:lang w:val="en-US" w:eastAsia="zh-CN"/>
              </w:rPr>
              <w:t>可吸入颗粒物（PM</w:t>
            </w:r>
            <w:r>
              <w:rPr>
                <w:rFonts w:hint="default" w:ascii="Times New Roman" w:hAnsi="Times New Roman" w:eastAsia="宋体" w:cs="Times New Roman"/>
                <w:color w:val="auto"/>
                <w:spacing w:val="0"/>
                <w:position w:val="0"/>
                <w:sz w:val="24"/>
                <w:szCs w:val="24"/>
                <w:vertAlign w:val="subscript"/>
                <w:lang w:val="en-US" w:eastAsia="zh-CN"/>
              </w:rPr>
              <w:t>10</w:t>
            </w:r>
            <w:r>
              <w:rPr>
                <w:rFonts w:hint="default" w:ascii="Times New Roman" w:hAnsi="Times New Roman" w:eastAsia="宋体" w:cs="Times New Roman"/>
                <w:color w:val="auto"/>
                <w:spacing w:val="0"/>
                <w:position w:val="0"/>
                <w:sz w:val="24"/>
                <w:szCs w:val="24"/>
                <w:lang w:val="en-US" w:eastAsia="zh-CN"/>
              </w:rPr>
              <w:t>）</w:t>
            </w:r>
            <w:r>
              <w:rPr>
                <w:rFonts w:hint="eastAsia" w:ascii="Times New Roman" w:hAnsi="Times New Roman" w:eastAsia="宋体" w:cs="Times New Roman"/>
                <w:color w:val="auto"/>
                <w:spacing w:val="0"/>
                <w:kern w:val="0"/>
                <w:position w:val="0"/>
                <w:sz w:val="24"/>
                <w:szCs w:val="24"/>
                <w:lang w:val="en-US" w:eastAsia="zh-CN"/>
              </w:rPr>
              <w:t>不达标，因此判断项目所在区域属于不达标区。</w:t>
            </w:r>
          </w:p>
          <w:p w14:paraId="073C2454">
            <w:pPr>
              <w:pStyle w:val="6"/>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themeColor="text1"/>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auto"/>
                <w:kern w:val="0"/>
                <w:sz w:val="24"/>
                <w:szCs w:val="24"/>
                <w:lang w:val="en-US" w:eastAsia="zh-CN"/>
              </w:rPr>
              <w:t>为加强大气污染防治工作，持续改善环境空气质量，淮南市重点实施以下工作：①突出空气质量提升行动：制定空气质量提升计划，实施重点突破，推动辖区空气质量明显改善；②开展重点时段防治攻坚：开展夏季臭氧攻坚和秋冬季颗粒物攻坚行动；③推进重点领域污染治理：紧抓重点企业、重点VOC</w:t>
            </w:r>
            <w:r>
              <w:rPr>
                <w:rFonts w:hint="eastAsia" w:ascii="Times New Roman" w:hAnsi="Times New Roman" w:eastAsia="宋体" w:cs="Times New Roman"/>
                <w:color w:val="auto"/>
                <w:kern w:val="0"/>
                <w:sz w:val="24"/>
                <w:szCs w:val="24"/>
                <w:vertAlign w:val="subscript"/>
                <w:lang w:val="en-US" w:eastAsia="zh-CN"/>
              </w:rPr>
              <w:t>S</w:t>
            </w:r>
            <w:r>
              <w:rPr>
                <w:rFonts w:hint="eastAsia" w:ascii="Times New Roman" w:hAnsi="Times New Roman" w:eastAsia="宋体" w:cs="Times New Roman"/>
                <w:color w:val="auto"/>
                <w:kern w:val="0"/>
                <w:sz w:val="24"/>
                <w:szCs w:val="24"/>
                <w:lang w:val="en-US" w:eastAsia="zh-CN"/>
              </w:rPr>
              <w:t>行业治理和清洁运输能源替代；④提升面源污染管控水平：推进扬尘精细化管控，强化露天焚烧管控，开展餐饮油烟专项排查和加大散煤清零力度；⑤加强大气治理制度保障：完善技术帮扶机制，会商调度机制，部门联动机制，快速响应机制和监督考核机制</w:t>
            </w:r>
            <w:r>
              <w:rPr>
                <w:rFonts w:hint="default" w:ascii="Times New Roman" w:hAnsi="Times New Roman" w:eastAsia="宋体" w:cs="Times New Roman"/>
                <w:color w:val="000000" w:themeColor="text1"/>
                <w:sz w:val="24"/>
                <w:szCs w:val="24"/>
                <w:highlight w:val="none"/>
                <w:lang w:val="en-US" w:eastAsia="zh-CN" w:bidi="ar-SA"/>
                <w14:textFill>
                  <w14:solidFill>
                    <w14:schemeClr w14:val="tx1"/>
                  </w14:solidFill>
                </w14:textFill>
              </w:rPr>
              <w:t>。</w:t>
            </w:r>
          </w:p>
          <w:p w14:paraId="109BE801">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jc w:val="both"/>
              <w:textAlignment w:val="auto"/>
              <w:rPr>
                <w:rFonts w:hint="eastAsia" w:ascii="Times New Roman" w:hAnsi="Times New Roman" w:eastAsia="宋体" w:cs="Times New Roman"/>
                <w:b/>
                <w:color w:val="000000" w:themeColor="text1"/>
                <w:sz w:val="24"/>
                <w:lang w:val="en-US" w:eastAsia="zh-CN"/>
                <w14:textFill>
                  <w14:solidFill>
                    <w14:schemeClr w14:val="tx1"/>
                  </w14:solidFill>
                </w14:textFill>
              </w:rPr>
            </w:pPr>
            <w:r>
              <w:rPr>
                <w:rFonts w:hint="eastAsia" w:ascii="Times New Roman" w:hAnsi="Times New Roman" w:eastAsia="宋体" w:cs="Times New Roman"/>
                <w:b/>
                <w:color w:val="000000" w:themeColor="text1"/>
                <w:sz w:val="24"/>
                <w:lang w:val="en-US" w:eastAsia="zh-CN"/>
                <w14:textFill>
                  <w14:solidFill>
                    <w14:schemeClr w14:val="tx1"/>
                  </w14:solidFill>
                </w14:textFill>
              </w:rPr>
              <w:t>2</w:t>
            </w:r>
            <w:r>
              <w:rPr>
                <w:rFonts w:hint="default" w:ascii="Times New Roman" w:hAnsi="Times New Roman" w:eastAsia="宋体" w:cs="Times New Roman"/>
                <w:b/>
                <w:color w:val="000000" w:themeColor="text1"/>
                <w:sz w:val="24"/>
                <w:lang w:val="en-US" w:eastAsia="zh-CN"/>
                <w14:textFill>
                  <w14:solidFill>
                    <w14:schemeClr w14:val="tx1"/>
                  </w14:solidFill>
                </w14:textFill>
              </w:rPr>
              <w:t>、水环境</w:t>
            </w:r>
            <w:r>
              <w:rPr>
                <w:rFonts w:hint="eastAsia" w:ascii="Times New Roman" w:hAnsi="Times New Roman" w:eastAsia="宋体" w:cs="Times New Roman"/>
                <w:b/>
                <w:color w:val="000000" w:themeColor="text1"/>
                <w:sz w:val="24"/>
                <w:lang w:val="en-US" w:eastAsia="zh-CN"/>
                <w14:textFill>
                  <w14:solidFill>
                    <w14:schemeClr w14:val="tx1"/>
                  </w14:solidFill>
                </w14:textFill>
              </w:rPr>
              <w:t>质量</w:t>
            </w:r>
          </w:p>
          <w:p w14:paraId="115CF6B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right="0" w:firstLine="480" w:firstLineChars="200"/>
              <w:jc w:val="both"/>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根据</w:t>
            </w:r>
            <w:r>
              <w:rPr>
                <w:rFonts w:hint="eastAsia" w:cs="Times New Roman"/>
                <w:color w:val="000000" w:themeColor="text1"/>
                <w:sz w:val="24"/>
                <w:szCs w:val="24"/>
                <w:highlight w:val="none"/>
                <w:lang w:val="en-US" w:eastAsia="zh-CN"/>
                <w14:textFill>
                  <w14:solidFill>
                    <w14:schemeClr w14:val="tx1"/>
                  </w14:solidFill>
                </w14:textFill>
              </w:rPr>
              <w:t>淮南市</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生态环境局发布的《</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202</w:t>
            </w:r>
            <w:r>
              <w:rPr>
                <w:rFonts w:hint="eastAsia"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年</w:t>
            </w:r>
            <w:r>
              <w:rPr>
                <w:rFonts w:hint="eastAsia" w:cs="Times New Roman"/>
                <w:color w:val="000000" w:themeColor="text1"/>
                <w:sz w:val="24"/>
                <w:szCs w:val="24"/>
                <w:highlight w:val="none"/>
                <w:lang w:val="en-US" w:eastAsia="zh-CN"/>
                <w14:textFill>
                  <w14:solidFill>
                    <w14:schemeClr w14:val="tx1"/>
                  </w14:solidFill>
                </w14:textFill>
              </w:rPr>
              <w:t>淮南市</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生态环境</w:t>
            </w:r>
            <w:r>
              <w:rPr>
                <w:rFonts w:hint="eastAsia" w:cs="Times New Roman"/>
                <w:color w:val="000000" w:themeColor="text1"/>
                <w:sz w:val="24"/>
                <w:szCs w:val="24"/>
                <w:highlight w:val="none"/>
                <w:lang w:val="en-US" w:eastAsia="zh-CN"/>
                <w14:textFill>
                  <w14:solidFill>
                    <w14:schemeClr w14:val="tx1"/>
                  </w14:solidFill>
                </w14:textFill>
              </w:rPr>
              <w:t>质量</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状况</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公报</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》：202</w:t>
            </w:r>
            <w:r>
              <w:rPr>
                <w:rFonts w:hint="eastAsia" w:cs="Times New Roman"/>
                <w:color w:val="000000" w:themeColor="text1"/>
                <w:sz w:val="24"/>
                <w:szCs w:val="24"/>
                <w:highlight w:val="none"/>
                <w:lang w:val="en-US" w:eastAsia="zh-CN"/>
                <w14:textFill>
                  <w14:solidFill>
                    <w14:schemeClr w14:val="tx1"/>
                  </w14:solidFill>
                </w14:textFill>
              </w:rPr>
              <w:t>5</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年，全市地表水24个监测断面中优良水质比例为95.8%，Ⅳ类水质比例4.2%，总体水质状况优，比上年上升了4.1个百分点。</w:t>
            </w:r>
          </w:p>
          <w:p w14:paraId="437123D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right="0" w:firstLine="480" w:firstLineChars="200"/>
              <w:jc w:val="both"/>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8个国控断面中优良水质比例为87.5%，Ⅳ类水质比例12.5%，总体水质状况良好；考核我市的11个省控断面中优良水质比例为100%，总体水质状况优。</w:t>
            </w:r>
          </w:p>
          <w:p w14:paraId="1EBD4A3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right="0" w:firstLine="480" w:firstLineChars="200"/>
              <w:jc w:val="both"/>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河流：淮河干流水质状况为优，东淝河、西淝河、永幸河、陡涧河水质状况为优，架河、泥河、万小河、瓦西干渠、丁家沟和便民沟水质状况为良好。20个监测断面中优良水质比例为100%，与去年持平。袁庄水厂、东部城区水源地、西淝河闸下、窑口大桥和白洋淀渡口断面水质均有所好转（Ⅲ类→Ⅱ类），其他断面水质保持稳定。</w:t>
            </w:r>
          </w:p>
          <w:p w14:paraId="3D3E4C2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right="0" w:firstLine="480" w:firstLineChars="200"/>
              <w:jc w:val="both"/>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湖库：安丰塘、瓦埠湖和焦岗湖点位水质年均值符合Ⅲ类标准，水质状况为良好；高塘湖点位水质年均值符合Ⅳ类标准，水质轻度污染，主要污染指标为总磷。安丰塘营养状态为中营养，焦岗湖、高塘湖和瓦埠湖营养状态均为轻度富营养。与上年相比，安丰塘点位水质类别由Ⅳ类好转为Ⅲ类，瓦埠湖、高塘湖和焦岗湖点位水质类别保持稳定。</w:t>
            </w:r>
          </w:p>
          <w:p w14:paraId="77E2ECF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right="0" w:firstLine="480" w:firstLineChars="200"/>
              <w:jc w:val="both"/>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auto"/>
                <w:kern w:val="0"/>
                <w:sz w:val="24"/>
                <w:szCs w:val="24"/>
                <w:lang w:val="en-US" w:eastAsia="zh-CN"/>
              </w:rPr>
              <w:t>项目附近水体淮河水质满足《地表水环境质量标准》（GB3838-2002）</w:t>
            </w:r>
            <w:r>
              <w:rPr>
                <w:rFonts w:hint="eastAsia" w:ascii="Times New Roman" w:hAnsi="Times New Roman" w:eastAsia="宋体" w:cs="Times New Roman"/>
                <w:color w:val="auto"/>
                <w:kern w:val="0"/>
                <w:sz w:val="24"/>
                <w:szCs w:val="24"/>
                <w:lang w:val="en-US" w:eastAsia="zh-CN"/>
              </w:rPr>
              <w:fldChar w:fldCharType="begin"/>
            </w:r>
            <w:r>
              <w:rPr>
                <w:rFonts w:hint="eastAsia" w:ascii="Times New Roman" w:hAnsi="Times New Roman" w:eastAsia="宋体" w:cs="Times New Roman"/>
                <w:color w:val="auto"/>
                <w:kern w:val="0"/>
                <w:sz w:val="24"/>
                <w:szCs w:val="24"/>
                <w:lang w:val="en-US" w:eastAsia="zh-CN"/>
              </w:rPr>
              <w:instrText xml:space="preserve"> = 3 \* ROMAN \* MERGEFORMAT </w:instrText>
            </w:r>
            <w:r>
              <w:rPr>
                <w:rFonts w:hint="eastAsia" w:ascii="Times New Roman" w:hAnsi="Times New Roman" w:eastAsia="宋体" w:cs="Times New Roman"/>
                <w:color w:val="auto"/>
                <w:kern w:val="0"/>
                <w:sz w:val="24"/>
                <w:szCs w:val="24"/>
                <w:lang w:val="en-US" w:eastAsia="zh-CN"/>
              </w:rPr>
              <w:fldChar w:fldCharType="separate"/>
            </w:r>
            <w:r>
              <w:rPr>
                <w:rFonts w:hint="eastAsia" w:ascii="Times New Roman" w:hAnsi="Times New Roman" w:eastAsia="宋体" w:cs="Times New Roman"/>
                <w:color w:val="auto"/>
                <w:kern w:val="0"/>
                <w:sz w:val="24"/>
                <w:szCs w:val="24"/>
                <w:lang w:val="en-US" w:eastAsia="zh-CN"/>
              </w:rPr>
              <w:t>III</w:t>
            </w:r>
            <w:r>
              <w:rPr>
                <w:rFonts w:hint="eastAsia" w:ascii="Times New Roman" w:hAnsi="Times New Roman" w:eastAsia="宋体" w:cs="Times New Roman"/>
                <w:color w:val="auto"/>
                <w:kern w:val="0"/>
                <w:sz w:val="24"/>
                <w:szCs w:val="24"/>
                <w:lang w:val="en-US" w:eastAsia="zh-CN"/>
              </w:rPr>
              <w:fldChar w:fldCharType="end"/>
            </w:r>
            <w:r>
              <w:rPr>
                <w:rFonts w:hint="eastAsia" w:ascii="Times New Roman" w:hAnsi="Times New Roman" w:cs="Times New Roman"/>
                <w:color w:val="auto"/>
                <w:kern w:val="0"/>
                <w:sz w:val="24"/>
                <w:szCs w:val="24"/>
                <w:lang w:val="en-US" w:eastAsia="zh-CN"/>
              </w:rPr>
              <w:t>类标准。</w:t>
            </w:r>
          </w:p>
          <w:p w14:paraId="4F3378F9">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jc w:val="both"/>
              <w:textAlignment w:val="auto"/>
              <w:rPr>
                <w:rFonts w:hint="default" w:ascii="Times New Roman" w:hAnsi="Times New Roman" w:eastAsia="宋体" w:cs="Times New Roman"/>
                <w:b/>
                <w:color w:val="000000" w:themeColor="text1"/>
                <w:sz w:val="24"/>
                <w:highlight w:val="none"/>
                <w:lang w:eastAsia="zh-CN"/>
                <w14:textFill>
                  <w14:solidFill>
                    <w14:schemeClr w14:val="tx1"/>
                  </w14:solidFill>
                </w14:textFill>
              </w:rPr>
            </w:pPr>
            <w:r>
              <w:rPr>
                <w:rFonts w:hint="default" w:ascii="Times New Roman" w:hAnsi="Times New Roman" w:eastAsia="宋体" w:cs="Times New Roman"/>
                <w:b/>
                <w:color w:val="000000" w:themeColor="text1"/>
                <w:sz w:val="24"/>
                <w:highlight w:val="none"/>
                <w:lang w:val="en-US" w:eastAsia="zh-CN"/>
                <w14:textFill>
                  <w14:solidFill>
                    <w14:schemeClr w14:val="tx1"/>
                  </w14:solidFill>
                </w14:textFill>
              </w:rPr>
              <w:t>3</w:t>
            </w:r>
            <w:r>
              <w:rPr>
                <w:rFonts w:hint="default" w:ascii="Times New Roman" w:hAnsi="Times New Roman" w:eastAsia="宋体" w:cs="Times New Roman"/>
                <w:b/>
                <w:color w:val="000000" w:themeColor="text1"/>
                <w:sz w:val="24"/>
                <w:highlight w:val="none"/>
                <w14:textFill>
                  <w14:solidFill>
                    <w14:schemeClr w14:val="tx1"/>
                  </w14:solidFill>
                </w14:textFill>
              </w:rPr>
              <w:t>、声环境</w:t>
            </w:r>
            <w:r>
              <w:rPr>
                <w:rFonts w:hint="default" w:ascii="Times New Roman" w:hAnsi="Times New Roman" w:eastAsia="宋体" w:cs="Times New Roman"/>
                <w:b/>
                <w:color w:val="000000" w:themeColor="text1"/>
                <w:sz w:val="24"/>
                <w:highlight w:val="none"/>
                <w:lang w:eastAsia="zh-CN"/>
                <w14:textFill>
                  <w14:solidFill>
                    <w14:schemeClr w14:val="tx1"/>
                  </w14:solidFill>
                </w14:textFill>
              </w:rPr>
              <w:t>质量</w:t>
            </w:r>
          </w:p>
          <w:p w14:paraId="23349E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auto"/>
                <w:kern w:val="0"/>
                <w:sz w:val="24"/>
                <w:szCs w:val="24"/>
                <w:lang w:val="en-US" w:eastAsia="zh-CN"/>
              </w:rPr>
              <w:t>本项目位于安徽省淮南</w:t>
            </w:r>
            <w:r>
              <w:rPr>
                <w:rStyle w:val="81"/>
                <w:rFonts w:hint="eastAsia" w:ascii="Times New Roman" w:hAnsi="Times New Roman" w:cs="Times New Roman"/>
                <w:color w:val="auto"/>
                <w:sz w:val="24"/>
                <w:szCs w:val="24"/>
                <w:lang w:val="en-US" w:eastAsia="zh-CN"/>
              </w:rPr>
              <w:t>市八公山区绿色发展产业园16#、17#标准化厂房</w:t>
            </w:r>
            <w:r>
              <w:rPr>
                <w:rFonts w:hint="eastAsia" w:ascii="Times New Roman" w:hAnsi="Times New Roman" w:cs="Times New Roman"/>
                <w:color w:val="auto"/>
                <w:kern w:val="0"/>
                <w:sz w:val="24"/>
                <w:szCs w:val="24"/>
                <w:lang w:val="en-US" w:eastAsia="zh-CN"/>
              </w:rPr>
              <w:t>，厂界周边50m范围内无声环境保护目标</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。根据《建设项目环境影响报告表编制技术指南（污染影响类）（试行）》，</w:t>
            </w:r>
            <w:r>
              <w:rPr>
                <w:rFonts w:hint="eastAsia" w:cs="Times New Roman"/>
                <w:color w:val="000000" w:themeColor="text1"/>
                <w:sz w:val="24"/>
                <w:szCs w:val="24"/>
                <w:lang w:val="en-US" w:eastAsia="zh-CN"/>
                <w14:textFill>
                  <w14:solidFill>
                    <w14:schemeClr w14:val="tx1"/>
                  </w14:solidFill>
                </w14:textFill>
              </w:rPr>
              <w:t>无需</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进行噪声</w:t>
            </w:r>
            <w:r>
              <w:rPr>
                <w:rFonts w:hint="eastAsia" w:cs="Times New Roman"/>
                <w:color w:val="000000" w:themeColor="text1"/>
                <w:sz w:val="24"/>
                <w:szCs w:val="24"/>
                <w:lang w:val="en-US" w:eastAsia="zh-CN"/>
                <w14:textFill>
                  <w14:solidFill>
                    <w14:schemeClr w14:val="tx1"/>
                  </w14:solidFill>
                </w14:textFill>
              </w:rPr>
              <w:t>环境质量</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现状监测。</w:t>
            </w:r>
          </w:p>
          <w:p w14:paraId="790E096E">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jc w:val="both"/>
              <w:textAlignment w:val="auto"/>
              <w:rPr>
                <w:rFonts w:hint="default" w:ascii="Times New Roman" w:hAnsi="Times New Roman" w:eastAsia="宋体" w:cs="Times New Roman"/>
                <w:b/>
                <w:color w:val="000000" w:themeColor="text1"/>
                <w:sz w:val="24"/>
                <w:lang w:val="zh-CN" w:eastAsia="zh-CN"/>
                <w14:textFill>
                  <w14:solidFill>
                    <w14:schemeClr w14:val="tx1"/>
                  </w14:solidFill>
                </w14:textFill>
              </w:rPr>
            </w:pPr>
            <w:r>
              <w:rPr>
                <w:rFonts w:hint="eastAsia" w:ascii="Times New Roman" w:hAnsi="Times New Roman" w:eastAsia="宋体" w:cs="Times New Roman"/>
                <w:b/>
                <w:color w:val="000000" w:themeColor="text1"/>
                <w:sz w:val="24"/>
                <w:lang w:val="en-US" w:eastAsia="zh-CN"/>
                <w14:textFill>
                  <w14:solidFill>
                    <w14:schemeClr w14:val="tx1"/>
                  </w14:solidFill>
                </w14:textFill>
              </w:rPr>
              <w:t>4、</w:t>
            </w:r>
            <w:r>
              <w:rPr>
                <w:rFonts w:hint="eastAsia" w:ascii="Times New Roman" w:hAnsi="Times New Roman" w:eastAsia="宋体" w:cs="Times New Roman"/>
                <w:b/>
                <w:color w:val="000000" w:themeColor="text1"/>
                <w:sz w:val="24"/>
                <w:lang w:val="zh-CN" w:eastAsia="zh-CN"/>
                <w14:textFill>
                  <w14:solidFill>
                    <w14:schemeClr w14:val="tx1"/>
                  </w14:solidFill>
                </w14:textFill>
              </w:rPr>
              <w:t>生态环境</w:t>
            </w:r>
          </w:p>
          <w:p w14:paraId="284DEEF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本项目位于</w:t>
            </w:r>
            <w:r>
              <w:rPr>
                <w:rFonts w:hint="eastAsia" w:cs="Times New Roman"/>
                <w:color w:val="000000" w:themeColor="text1"/>
                <w:sz w:val="24"/>
                <w:szCs w:val="24"/>
                <w:lang w:val="en-US" w:eastAsia="zh-CN"/>
                <w14:textFill>
                  <w14:solidFill>
                    <w14:schemeClr w14:val="tx1"/>
                  </w14:solidFill>
                </w14:textFill>
              </w:rPr>
              <w:t>安徽省淮南市</w:t>
            </w:r>
            <w:r>
              <w:rPr>
                <w:rFonts w:hint="eastAsia" w:cs="宋体"/>
                <w:color w:val="000000" w:themeColor="text1"/>
                <w:sz w:val="24"/>
                <w:szCs w:val="24"/>
                <w:lang w:eastAsia="zh-CN"/>
                <w14:textFill>
                  <w14:solidFill>
                    <w14:schemeClr w14:val="tx1"/>
                  </w14:solidFill>
                </w14:textFill>
              </w:rPr>
              <w:t>八公山区绿色发展产业园</w:t>
            </w:r>
            <w:r>
              <w:rPr>
                <w:rFonts w:hint="eastAsia" w:cs="宋体"/>
                <w:color w:val="000000" w:themeColor="text1"/>
                <w:sz w:val="24"/>
                <w:szCs w:val="24"/>
                <w:lang w:val="en-US" w:eastAsia="zh-CN"/>
                <w14:textFill>
                  <w14:solidFill>
                    <w14:schemeClr w14:val="tx1"/>
                  </w14:solidFill>
                </w14:textFill>
              </w:rPr>
              <w:t>16#、17#厂房</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eastAsia="宋体"/>
                <w:color w:val="000000" w:themeColor="text1"/>
                <w:kern w:val="0"/>
                <w:sz w:val="24"/>
                <w:highlight w:val="none"/>
                <w:lang w:val="en-US" w:eastAsia="zh-CN"/>
                <w14:textFill>
                  <w14:solidFill>
                    <w14:schemeClr w14:val="tx1"/>
                  </w14:solidFill>
                </w14:textFill>
              </w:rPr>
              <w:t>用地</w:t>
            </w:r>
            <w:r>
              <w:rPr>
                <w:rFonts w:hint="eastAsia"/>
                <w:color w:val="000000" w:themeColor="text1"/>
                <w:kern w:val="0"/>
                <w:sz w:val="24"/>
                <w:highlight w:val="none"/>
                <w:lang w:val="en-US" w:eastAsia="zh-CN"/>
                <w14:textFill>
                  <w14:solidFill>
                    <w14:schemeClr w14:val="tx1"/>
                  </w14:solidFill>
                </w14:textFill>
              </w:rPr>
              <w:t>性质为工业用地</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，建设项目不涉及生态环境保护目标，项目周围无风景名胜区和文物古迹等特殊保护对象，因此本次评价未开展生态现状调查。</w:t>
            </w:r>
          </w:p>
          <w:p w14:paraId="49E96A1A">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jc w:val="both"/>
              <w:textAlignment w:val="auto"/>
              <w:rPr>
                <w:rFonts w:hint="eastAsia" w:ascii="Times New Roman" w:hAnsi="Times New Roman" w:eastAsia="宋体" w:cs="Times New Roman"/>
                <w:b/>
                <w:color w:val="000000" w:themeColor="text1"/>
                <w:sz w:val="24"/>
                <w:lang w:val="en-US" w:eastAsia="zh-CN"/>
                <w14:textFill>
                  <w14:solidFill>
                    <w14:schemeClr w14:val="tx1"/>
                  </w14:solidFill>
                </w14:textFill>
              </w:rPr>
            </w:pPr>
            <w:r>
              <w:rPr>
                <w:rFonts w:hint="eastAsia" w:ascii="Times New Roman" w:hAnsi="Times New Roman" w:eastAsia="宋体" w:cs="Times New Roman"/>
                <w:b/>
                <w:color w:val="000000" w:themeColor="text1"/>
                <w:sz w:val="24"/>
                <w:lang w:val="en-US" w:eastAsia="zh-CN"/>
                <w14:textFill>
                  <w14:solidFill>
                    <w14:schemeClr w14:val="tx1"/>
                  </w14:solidFill>
                </w14:textFill>
              </w:rPr>
              <w:t>5、电磁辐射</w:t>
            </w:r>
          </w:p>
          <w:p w14:paraId="5077004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firstLine="480" w:firstLineChars="200"/>
              <w:jc w:val="both"/>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本项目不属于新建或改建、扩建广播电台、电视塔台、卫星地球上行站、雷达等电磁辐射类项目。因此，不进行电磁辐射现状监测和评价</w:t>
            </w:r>
            <w:r>
              <w:rPr>
                <w:rFonts w:hint="eastAsia" w:cs="Times New Roman"/>
                <w:color w:val="000000" w:themeColor="text1"/>
                <w:sz w:val="24"/>
                <w:szCs w:val="24"/>
                <w:lang w:val="en-US" w:eastAsia="zh-CN"/>
                <w14:textFill>
                  <w14:solidFill>
                    <w14:schemeClr w14:val="tx1"/>
                  </w14:solidFill>
                </w14:textFill>
              </w:rPr>
              <w:t>。</w:t>
            </w:r>
          </w:p>
          <w:p w14:paraId="27D411C3">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jc w:val="both"/>
              <w:textAlignment w:val="auto"/>
              <w:rPr>
                <w:rFonts w:hint="eastAsia" w:ascii="Times New Roman" w:hAnsi="Times New Roman" w:eastAsia="宋体" w:cs="Times New Roman"/>
                <w:b/>
                <w:color w:val="000000" w:themeColor="text1"/>
                <w:sz w:val="24"/>
                <w:lang w:val="en-US" w:eastAsia="zh-CN"/>
                <w14:textFill>
                  <w14:solidFill>
                    <w14:schemeClr w14:val="tx1"/>
                  </w14:solidFill>
                </w14:textFill>
              </w:rPr>
            </w:pPr>
            <w:r>
              <w:rPr>
                <w:rFonts w:hint="eastAsia" w:ascii="Times New Roman" w:hAnsi="Times New Roman" w:eastAsia="宋体" w:cs="Times New Roman"/>
                <w:b/>
                <w:color w:val="000000" w:themeColor="text1"/>
                <w:sz w:val="24"/>
                <w:lang w:val="en-US" w:eastAsia="zh-CN"/>
                <w14:textFill>
                  <w14:solidFill>
                    <w14:schemeClr w14:val="tx1"/>
                  </w14:solidFill>
                </w14:textFill>
              </w:rPr>
              <w:t>6、地下水、土壤环境</w:t>
            </w:r>
          </w:p>
          <w:p w14:paraId="500587B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本项目生活污水经化粪池预处理，生产废水经沉淀池沉淀后，一并排入淮南市八公山区绿色发展产业园区配套污水处理厂处理后经市政污水管网接入淮南首创八公山污水处理厂处理达标后排放；厂区均按照相关要求进行防渗、防雨、防漏、防火等防范措施。</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根据《建设项目环境影响报告表编制技术指南（污染影响类）》（试行）要求，原则上不开展</w:t>
            </w:r>
            <w:r>
              <w:rPr>
                <w:rFonts w:hint="eastAsia" w:cs="Times New Roman"/>
                <w:color w:val="000000" w:themeColor="text1"/>
                <w:sz w:val="24"/>
                <w:szCs w:val="24"/>
                <w:lang w:val="en-US" w:eastAsia="zh-CN"/>
                <w14:textFill>
                  <w14:solidFill>
                    <w14:schemeClr w14:val="tx1"/>
                  </w14:solidFill>
                </w14:textFill>
              </w:rPr>
              <w:t>土壤、地下水</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环境质量现状调查。</w:t>
            </w:r>
          </w:p>
        </w:tc>
      </w:tr>
      <w:tr w14:paraId="5A0D0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 w:type="pct"/>
            <w:noWrap w:val="0"/>
            <w:vAlign w:val="center"/>
          </w:tcPr>
          <w:p w14:paraId="332F76CE">
            <w:pPr>
              <w:pStyle w:val="31"/>
              <w:keepNext w:val="0"/>
              <w:keepLines w:val="0"/>
              <w:pageBreakBefore w:val="0"/>
              <w:widowControl w:val="0"/>
              <w:numPr>
                <w:ilvl w:val="1"/>
                <w:numId w:val="0"/>
              </w:numPr>
              <w:kinsoku/>
              <w:wordWrap/>
              <w:overflowPunct/>
              <w:topLinePunct w:val="0"/>
              <w:autoSpaceDE/>
              <w:autoSpaceDN/>
              <w:bidi w:val="0"/>
              <w:jc w:val="both"/>
              <w:rPr>
                <w:rFonts w:hint="default" w:ascii="Times New Roman" w:hAnsi="Times New Roman" w:eastAsia="宋体" w:cs="Times New Roman"/>
                <w:b w:val="0"/>
                <w:bCs w:val="0"/>
                <w:color w:val="000000" w:themeColor="text1"/>
                <w:vertAlign w:val="baseline"/>
                <w:lang w:eastAsia="zh-CN"/>
                <w14:textFill>
                  <w14:solidFill>
                    <w14:schemeClr w14:val="tx1"/>
                  </w14:solidFill>
                </w14:textFill>
              </w:rPr>
            </w:pPr>
            <w:r>
              <w:rPr>
                <w:rFonts w:hint="eastAsia" w:eastAsia="宋体"/>
                <w:b w:val="0"/>
                <w:bCs w:val="0"/>
                <w:color w:val="000000" w:themeColor="text1"/>
                <w:sz w:val="24"/>
                <w:szCs w:val="24"/>
                <w:vertAlign w:val="baseline"/>
                <w:lang w:eastAsia="zh-CN"/>
                <w14:textFill>
                  <w14:solidFill>
                    <w14:schemeClr w14:val="tx1"/>
                  </w14:solidFill>
                </w14:textFill>
              </w:rPr>
              <w:t>环境保护目标</w:t>
            </w:r>
          </w:p>
        </w:tc>
        <w:tc>
          <w:tcPr>
            <w:tcW w:w="4751" w:type="pct"/>
            <w:noWrap w:val="0"/>
            <w:vAlign w:val="top"/>
          </w:tcPr>
          <w:p w14:paraId="6EFE3AC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项目选址位于</w:t>
            </w:r>
            <w:r>
              <w:rPr>
                <w:rFonts w:hint="eastAsia" w:ascii="Times New Roman" w:hAnsi="Times New Roman" w:eastAsia="宋体" w:cs="Times New Roman"/>
                <w:color w:val="000000" w:themeColor="text1"/>
                <w:sz w:val="24"/>
                <w:szCs w:val="24"/>
                <w:lang w:eastAsia="zh-CN"/>
                <w14:textFill>
                  <w14:solidFill>
                    <w14:schemeClr w14:val="tx1"/>
                  </w14:solidFill>
                </w14:textFill>
              </w:rPr>
              <w:t>安徽省</w:t>
            </w:r>
            <w:r>
              <w:rPr>
                <w:rFonts w:hint="eastAsia" w:cs="Times New Roman"/>
                <w:color w:val="000000" w:themeColor="text1"/>
                <w:sz w:val="24"/>
                <w:szCs w:val="24"/>
                <w:lang w:val="en-US" w:eastAsia="zh-CN"/>
                <w14:textFill>
                  <w14:solidFill>
                    <w14:schemeClr w14:val="tx1"/>
                  </w14:solidFill>
                </w14:textFill>
              </w:rPr>
              <w:t>淮南市</w:t>
            </w:r>
            <w:r>
              <w:rPr>
                <w:rFonts w:hint="eastAsia" w:cs="Times New Roman"/>
                <w:color w:val="000000" w:themeColor="text1"/>
                <w:sz w:val="24"/>
                <w:szCs w:val="24"/>
                <w:lang w:eastAsia="zh-CN"/>
                <w14:textFill>
                  <w14:solidFill>
                    <w14:schemeClr w14:val="tx1"/>
                  </w14:solidFill>
                </w14:textFill>
              </w:rPr>
              <w:t>八公山区绿色发展产业园</w:t>
            </w:r>
            <w:r>
              <w:rPr>
                <w:rFonts w:hint="default" w:ascii="Times New Roman" w:hAnsi="Times New Roman" w:eastAsia="宋体" w:cs="Times New Roman"/>
                <w:color w:val="000000" w:themeColor="text1"/>
                <w:sz w:val="24"/>
                <w:szCs w:val="24"/>
                <w14:textFill>
                  <w14:solidFill>
                    <w14:schemeClr w14:val="tx1"/>
                  </w14:solidFill>
                </w14:textFill>
              </w:rPr>
              <w:t>，项目周边</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14:textFill>
                  <w14:solidFill>
                    <w14:schemeClr w14:val="tx1"/>
                  </w14:solidFill>
                </w14:textFill>
              </w:rPr>
              <w:t>00m范围内无自然保护区、风景名胜区和饮用水水源保护区等需要特殊保护的环境敏感对象，总体上不因项目的建设而改变区域环境质量，保护级别分别为：</w:t>
            </w:r>
          </w:p>
          <w:p w14:paraId="244BC63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环境空气：</w:t>
            </w:r>
            <w:r>
              <w:rPr>
                <w:rFonts w:hint="default" w:ascii="Times New Roman" w:hAnsi="Times New Roman" w:eastAsia="宋体" w:cs="Times New Roman"/>
                <w:color w:val="000000" w:themeColor="text1"/>
                <w:sz w:val="24"/>
                <w:szCs w:val="24"/>
                <w14:textFill>
                  <w14:solidFill>
                    <w14:schemeClr w14:val="tx1"/>
                  </w14:solidFill>
                </w14:textFill>
              </w:rPr>
              <w:t>保护区域</w:t>
            </w:r>
            <w:r>
              <w:rPr>
                <w:rFonts w:hint="eastAsia" w:cs="Times New Roman"/>
                <w:color w:val="000000" w:themeColor="text1"/>
                <w:sz w:val="24"/>
                <w:szCs w:val="24"/>
                <w:lang w:val="en-US" w:eastAsia="zh-CN"/>
                <w14:textFill>
                  <w14:solidFill>
                    <w14:schemeClr w14:val="tx1"/>
                  </w14:solidFill>
                </w14:textFill>
              </w:rPr>
              <w:t>500m范围</w:t>
            </w:r>
            <w:r>
              <w:rPr>
                <w:rFonts w:hint="default" w:ascii="Times New Roman" w:hAnsi="Times New Roman" w:eastAsia="宋体" w:cs="Times New Roman"/>
                <w:color w:val="000000" w:themeColor="text1"/>
                <w:sz w:val="24"/>
                <w:szCs w:val="24"/>
                <w14:textFill>
                  <w14:solidFill>
                    <w14:schemeClr w14:val="tx1"/>
                  </w14:solidFill>
                </w14:textFill>
              </w:rPr>
              <w:t>环境空气质量</w:t>
            </w:r>
            <w:r>
              <w:rPr>
                <w:rFonts w:hint="eastAsia" w:cs="Times New Roman"/>
                <w:color w:val="000000" w:themeColor="text1"/>
                <w:sz w:val="24"/>
                <w:szCs w:val="24"/>
                <w:lang w:val="en-US" w:eastAsia="zh-CN"/>
                <w14:textFill>
                  <w14:solidFill>
                    <w14:schemeClr w14:val="tx1"/>
                  </w14:solidFill>
                </w14:textFill>
              </w:rPr>
              <w:t>满足</w:t>
            </w:r>
            <w:r>
              <w:rPr>
                <w:rFonts w:hint="eastAsia" w:ascii="Times New Roman" w:hAnsi="Times New Roman" w:eastAsia="宋体" w:cs="Times New Roman"/>
                <w:color w:val="000000" w:themeColor="text1"/>
                <w:sz w:val="24"/>
                <w:szCs w:val="24"/>
                <w:lang w:eastAsia="zh-CN"/>
                <w14:textFill>
                  <w14:solidFill>
                    <w14:schemeClr w14:val="tx1"/>
                  </w14:solidFill>
                </w14:textFill>
              </w:rPr>
              <w:t>《环境空气质量标准》（GB3095-20</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26</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中过渡阶段</w:t>
            </w:r>
            <w:r>
              <w:rPr>
                <w:rFonts w:hint="eastAsia" w:ascii="Times New Roman" w:hAnsi="Times New Roman" w:eastAsia="宋体" w:cs="Times New Roman"/>
                <w:color w:val="000000" w:themeColor="text1"/>
                <w:sz w:val="24"/>
                <w:szCs w:val="24"/>
                <w:lang w:eastAsia="zh-CN"/>
                <w14:textFill>
                  <w14:solidFill>
                    <w14:schemeClr w14:val="tx1"/>
                  </w14:solidFill>
                </w14:textFill>
              </w:rPr>
              <w:t>二级</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浓度限值</w:t>
            </w:r>
            <w:r>
              <w:rPr>
                <w:rFonts w:hint="eastAsia" w:cs="Times New Roman"/>
                <w:color w:val="000000" w:themeColor="text1"/>
                <w:sz w:val="24"/>
                <w:szCs w:val="24"/>
                <w:lang w:val="en-US" w:eastAsia="zh-CN"/>
                <w14:textFill>
                  <w14:solidFill>
                    <w14:schemeClr w14:val="tx1"/>
                  </w14:solidFill>
                </w14:textFill>
              </w:rPr>
              <w:t>，不因本项目建设而降低原有功能级别。根据现场调查，厂界外500米范围内无自然保护区、风景名胜区</w:t>
            </w:r>
            <w:r>
              <w:rPr>
                <w:rFonts w:hint="default" w:ascii="Times New Roman" w:hAnsi="Times New Roman" w:eastAsia="宋体" w:cs="Times New Roman"/>
                <w:color w:val="000000" w:themeColor="text1"/>
                <w:sz w:val="24"/>
                <w:szCs w:val="24"/>
                <w14:textFill>
                  <w14:solidFill>
                    <w14:schemeClr w14:val="tx1"/>
                  </w14:solidFill>
                </w14:textFill>
              </w:rPr>
              <w:t>。</w:t>
            </w:r>
          </w:p>
          <w:p w14:paraId="5B359A0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地表水环境：</w:t>
            </w:r>
            <w:r>
              <w:rPr>
                <w:rFonts w:hint="default" w:ascii="Times New Roman" w:hAnsi="Times New Roman" w:eastAsia="宋体" w:cs="Times New Roman"/>
                <w:color w:val="000000" w:themeColor="text1"/>
                <w:sz w:val="24"/>
                <w:szCs w:val="24"/>
                <w14:textFill>
                  <w14:solidFill>
                    <w14:schemeClr w14:val="tx1"/>
                  </w14:solidFill>
                </w14:textFill>
              </w:rPr>
              <w:t>保护区域地表水</w:t>
            </w:r>
            <w:r>
              <w:rPr>
                <w:rFonts w:hint="eastAsia" w:cs="Times New Roman"/>
                <w:color w:val="000000" w:themeColor="text1"/>
                <w:sz w:val="24"/>
                <w:szCs w:val="24"/>
                <w:lang w:val="en-US" w:eastAsia="zh-CN"/>
                <w14:textFill>
                  <w14:solidFill>
                    <w14:schemeClr w14:val="tx1"/>
                  </w14:solidFill>
                </w14:textFill>
              </w:rPr>
              <w:t>体淮河水质满足</w:t>
            </w:r>
            <w:r>
              <w:rPr>
                <w:rFonts w:hint="default" w:ascii="Times New Roman" w:hAnsi="Times New Roman" w:eastAsia="宋体" w:cs="Times New Roman"/>
                <w:color w:val="000000" w:themeColor="text1"/>
                <w:sz w:val="24"/>
                <w:szCs w:val="24"/>
                <w14:textFill>
                  <w14:solidFill>
                    <w14:schemeClr w14:val="tx1"/>
                  </w14:solidFill>
                </w14:textFill>
              </w:rPr>
              <w:t>《地表水环境质量标准》（GB3838-2002）</w:t>
            </w:r>
            <w:r>
              <w:rPr>
                <w:rFonts w:hint="default" w:ascii="Times New Roman" w:hAnsi="Times New Roman" w:cs="Times New Roman"/>
                <w:color w:val="000000" w:themeColor="text1"/>
                <w:kern w:val="0"/>
                <w:sz w:val="24"/>
                <w14:textFill>
                  <w14:solidFill>
                    <w14:schemeClr w14:val="tx1"/>
                  </w14:solidFill>
                </w14:textFill>
              </w:rPr>
              <w:t>Ⅲ</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类</w:t>
            </w:r>
            <w:r>
              <w:rPr>
                <w:rFonts w:hint="default" w:ascii="Times New Roman" w:hAnsi="Times New Roman" w:eastAsia="宋体" w:cs="Times New Roman"/>
                <w:color w:val="000000" w:themeColor="text1"/>
                <w:sz w:val="24"/>
                <w:szCs w:val="24"/>
                <w14:textFill>
                  <w14:solidFill>
                    <w14:schemeClr w14:val="tx1"/>
                  </w14:solidFill>
                </w14:textFill>
              </w:rPr>
              <w:t>标准</w:t>
            </w:r>
            <w:r>
              <w:rPr>
                <w:rFonts w:hint="eastAsia" w:cs="Times New Roman"/>
                <w:color w:val="000000" w:themeColor="text1"/>
                <w:sz w:val="24"/>
                <w:szCs w:val="24"/>
                <w:lang w:val="en-US" w:eastAsia="zh-CN"/>
                <w14:textFill>
                  <w14:solidFill>
                    <w14:schemeClr w14:val="tx1"/>
                  </w14:solidFill>
                </w14:textFill>
              </w:rPr>
              <w:t>要求，不因本项目建设而降低原有功能级别</w:t>
            </w:r>
            <w:r>
              <w:rPr>
                <w:rFonts w:hint="default" w:ascii="Times New Roman" w:hAnsi="Times New Roman" w:eastAsia="宋体" w:cs="Times New Roman"/>
                <w:color w:val="000000" w:themeColor="text1"/>
                <w:sz w:val="24"/>
                <w:szCs w:val="24"/>
                <w14:textFill>
                  <w14:solidFill>
                    <w14:schemeClr w14:val="tx1"/>
                  </w14:solidFill>
                </w14:textFill>
              </w:rPr>
              <w:t>。</w:t>
            </w:r>
          </w:p>
          <w:p w14:paraId="682B59D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声环境：</w:t>
            </w:r>
            <w:r>
              <w:rPr>
                <w:rFonts w:hint="default" w:ascii="Times New Roman" w:hAnsi="Times New Roman" w:eastAsia="宋体" w:cs="Times New Roman"/>
                <w:color w:val="000000" w:themeColor="text1"/>
                <w:sz w:val="24"/>
                <w:szCs w:val="24"/>
                <w:lang w:eastAsia="zh-CN"/>
                <w14:textFill>
                  <w14:solidFill>
                    <w14:schemeClr w14:val="tx1"/>
                  </w14:solidFill>
                </w14:textFill>
              </w:rPr>
              <w:t>保护区域环境声环境质量</w:t>
            </w:r>
            <w:r>
              <w:rPr>
                <w:rFonts w:hint="eastAsia" w:cs="Times New Roman"/>
                <w:color w:val="000000" w:themeColor="text1"/>
                <w:sz w:val="24"/>
                <w:szCs w:val="24"/>
                <w:lang w:val="en-US" w:eastAsia="zh-CN"/>
                <w14:textFill>
                  <w14:solidFill>
                    <w14:schemeClr w14:val="tx1"/>
                  </w14:solidFill>
                </w14:textFill>
              </w:rPr>
              <w:t>满足</w:t>
            </w:r>
            <w:r>
              <w:rPr>
                <w:rFonts w:hint="default" w:ascii="Times New Roman" w:hAnsi="Times New Roman" w:eastAsia="宋体" w:cs="Times New Roman"/>
                <w:color w:val="000000" w:themeColor="text1"/>
                <w:sz w:val="24"/>
                <w:szCs w:val="24"/>
                <w:lang w:eastAsia="zh-CN"/>
                <w14:textFill>
                  <w14:solidFill>
                    <w14:schemeClr w14:val="tx1"/>
                  </w14:solidFill>
                </w14:textFill>
              </w:rPr>
              <w:t>《声环境质量标准》（GB3096-2008）</w:t>
            </w:r>
            <w:r>
              <w:rPr>
                <w:rFonts w:hint="eastAsia"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eastAsia="zh-CN"/>
                <w14:textFill>
                  <w14:solidFill>
                    <w14:schemeClr w14:val="tx1"/>
                  </w14:solidFill>
                </w14:textFill>
              </w:rPr>
              <w:t>类标准</w:t>
            </w:r>
            <w:r>
              <w:rPr>
                <w:rFonts w:hint="eastAsia" w:cs="Times New Roman"/>
                <w:color w:val="000000" w:themeColor="text1"/>
                <w:sz w:val="24"/>
                <w:szCs w:val="24"/>
                <w:lang w:eastAsia="zh-CN"/>
                <w14:textFill>
                  <w14:solidFill>
                    <w14:schemeClr w14:val="tx1"/>
                  </w14:solidFill>
                </w14:textFill>
              </w:rPr>
              <w:t>，不因本项目的建设降低原有功能级别</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p>
          <w:p w14:paraId="3D8A920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地下水：厂界外500米范围内无地下水集中式饮用水水源和热水、矿泉水、温泉等特殊地下水资源。</w:t>
            </w:r>
          </w:p>
          <w:p w14:paraId="6396BF9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项目环境保护目标见下表</w:t>
            </w:r>
            <w:r>
              <w:rPr>
                <w:rFonts w:hint="default" w:ascii="Times New Roman" w:hAnsi="Times New Roman" w:cs="Times New Roman"/>
                <w:color w:val="000000" w:themeColor="text1"/>
                <w:sz w:val="24"/>
                <w:szCs w:val="24"/>
                <w:highlight w:val="none"/>
                <w14:textFill>
                  <w14:solidFill>
                    <w14:schemeClr w14:val="tx1"/>
                  </w14:solidFill>
                </w14:textFill>
              </w:rPr>
              <w:t>：</w:t>
            </w:r>
          </w:p>
          <w:p w14:paraId="597EB2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000000" w:themeColor="text1"/>
                <w:sz w:val="24"/>
                <w:szCs w:val="21"/>
                <w:lang w:eastAsia="zh-CN"/>
                <w14:textFill>
                  <w14:solidFill>
                    <w14:schemeClr w14:val="tx1"/>
                  </w14:solidFill>
                </w14:textFill>
              </w:rPr>
            </w:pPr>
            <w:r>
              <w:rPr>
                <w:rFonts w:hint="default" w:ascii="Times New Roman" w:hAnsi="Times New Roman" w:eastAsia="宋体" w:cs="Times New Roman"/>
                <w:b/>
                <w:bCs/>
                <w:color w:val="000000" w:themeColor="text1"/>
                <w:sz w:val="24"/>
                <w:szCs w:val="21"/>
                <w:lang w:val="en-US" w:eastAsia="zh-CN"/>
                <w14:textFill>
                  <w14:solidFill>
                    <w14:schemeClr w14:val="tx1"/>
                  </w14:solidFill>
                </w14:textFill>
              </w:rPr>
              <w:t>表3-</w:t>
            </w:r>
            <w:r>
              <w:rPr>
                <w:rFonts w:hint="eastAsia" w:cs="Times New Roman"/>
                <w:b/>
                <w:bCs/>
                <w:color w:val="000000" w:themeColor="text1"/>
                <w:sz w:val="24"/>
                <w:szCs w:val="21"/>
                <w:lang w:val="en-US" w:eastAsia="zh-CN"/>
                <w14:textFill>
                  <w14:solidFill>
                    <w14:schemeClr w14:val="tx1"/>
                  </w14:solidFill>
                </w14:textFill>
              </w:rPr>
              <w:t xml:space="preserve">2  </w:t>
            </w:r>
            <w:r>
              <w:rPr>
                <w:rFonts w:hint="default" w:ascii="Times New Roman" w:hAnsi="Times New Roman" w:eastAsia="宋体" w:cs="Times New Roman"/>
                <w:b/>
                <w:bCs/>
                <w:color w:val="000000" w:themeColor="text1"/>
                <w:sz w:val="24"/>
                <w:szCs w:val="21"/>
                <w:lang w:eastAsia="zh-CN"/>
                <w14:textFill>
                  <w14:solidFill>
                    <w14:schemeClr w14:val="tx1"/>
                  </w14:solidFill>
                </w14:textFill>
              </w:rPr>
              <w:t>环境保护目标一览表</w:t>
            </w:r>
          </w:p>
          <w:tbl>
            <w:tblPr>
              <w:tblStyle w:val="25"/>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1386"/>
              <w:gridCol w:w="643"/>
              <w:gridCol w:w="581"/>
              <w:gridCol w:w="594"/>
              <w:gridCol w:w="935"/>
              <w:gridCol w:w="695"/>
              <w:gridCol w:w="490"/>
              <w:gridCol w:w="880"/>
              <w:gridCol w:w="1322"/>
            </w:tblGrid>
            <w:tr w14:paraId="218979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51" w:type="pct"/>
                  <w:vMerge w:val="restart"/>
                  <w:tcBorders>
                    <w:tl2br w:val="nil"/>
                    <w:tr2bl w:val="nil"/>
                  </w:tcBorders>
                  <w:noWrap w:val="0"/>
                  <w:tcMar>
                    <w:top w:w="0" w:type="dxa"/>
                    <w:left w:w="0" w:type="dxa"/>
                    <w:bottom w:w="0" w:type="dxa"/>
                    <w:right w:w="0" w:type="dxa"/>
                  </w:tcMar>
                  <w:vAlign w:val="center"/>
                </w:tcPr>
                <w:p w14:paraId="3C0F921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imes New Roman" w:hAnsi="Times New Roman" w:eastAsia="宋体" w:cs="Times New Roman"/>
                      <w:b/>
                      <w:bCs/>
                      <w:color w:val="auto"/>
                      <w:sz w:val="21"/>
                      <w:szCs w:val="21"/>
                      <w:lang w:eastAsia="zh-CN"/>
                    </w:rPr>
                  </w:pPr>
                  <w:r>
                    <w:rPr>
                      <w:rFonts w:hint="eastAsia" w:ascii="Times New Roman" w:hAnsi="Times New Roman" w:eastAsia="宋体" w:cs="Times New Roman"/>
                      <w:b/>
                      <w:bCs/>
                      <w:color w:val="auto"/>
                      <w:sz w:val="21"/>
                      <w:szCs w:val="21"/>
                      <w:lang w:eastAsia="zh-CN"/>
                    </w:rPr>
                    <w:t>环境要素</w:t>
                  </w:r>
                </w:p>
              </w:tc>
              <w:tc>
                <w:tcPr>
                  <w:tcW w:w="838" w:type="pct"/>
                  <w:vMerge w:val="restart"/>
                  <w:tcBorders>
                    <w:tl2br w:val="nil"/>
                    <w:tr2bl w:val="nil"/>
                  </w:tcBorders>
                  <w:noWrap w:val="0"/>
                  <w:tcMar>
                    <w:top w:w="0" w:type="dxa"/>
                    <w:left w:w="0" w:type="dxa"/>
                    <w:bottom w:w="0" w:type="dxa"/>
                    <w:right w:w="0" w:type="dxa"/>
                  </w:tcMar>
                  <w:vAlign w:val="center"/>
                </w:tcPr>
                <w:p w14:paraId="003E6CB6">
                  <w:pPr>
                    <w:keepNext w:val="0"/>
                    <w:keepLines w:val="0"/>
                    <w:pageBreakBefore w:val="0"/>
                    <w:widowControl w:val="0"/>
                    <w:kinsoku/>
                    <w:wordWrap/>
                    <w:overflowPunct/>
                    <w:topLinePunct w:val="0"/>
                    <w:autoSpaceDE/>
                    <w:autoSpaceDN/>
                    <w:bidi w:val="0"/>
                    <w:adjustRightInd/>
                    <w:snapToGrid w:val="0"/>
                    <w:jc w:val="center"/>
                    <w:textAlignment w:val="auto"/>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名称</w:t>
                  </w:r>
                </w:p>
              </w:tc>
              <w:tc>
                <w:tcPr>
                  <w:tcW w:w="740" w:type="pct"/>
                  <w:gridSpan w:val="2"/>
                  <w:tcBorders>
                    <w:tl2br w:val="nil"/>
                    <w:tr2bl w:val="nil"/>
                  </w:tcBorders>
                  <w:noWrap w:val="0"/>
                  <w:tcMar>
                    <w:top w:w="0" w:type="dxa"/>
                    <w:left w:w="0" w:type="dxa"/>
                    <w:bottom w:w="0" w:type="dxa"/>
                    <w:right w:w="0" w:type="dxa"/>
                  </w:tcMar>
                  <w:vAlign w:val="center"/>
                </w:tcPr>
                <w:p w14:paraId="7626281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坐标/m</w:t>
                  </w:r>
                </w:p>
              </w:tc>
              <w:tc>
                <w:tcPr>
                  <w:tcW w:w="359" w:type="pct"/>
                  <w:vMerge w:val="restart"/>
                  <w:tcBorders>
                    <w:tl2br w:val="nil"/>
                    <w:tr2bl w:val="nil"/>
                  </w:tcBorders>
                  <w:noWrap w:val="0"/>
                  <w:tcMar>
                    <w:top w:w="0" w:type="dxa"/>
                    <w:left w:w="0" w:type="dxa"/>
                    <w:bottom w:w="0" w:type="dxa"/>
                    <w:right w:w="0" w:type="dxa"/>
                  </w:tcMar>
                  <w:vAlign w:val="center"/>
                </w:tcPr>
                <w:p w14:paraId="5D4BC50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保护对象</w:t>
                  </w:r>
                </w:p>
              </w:tc>
              <w:tc>
                <w:tcPr>
                  <w:tcW w:w="565" w:type="pct"/>
                  <w:vMerge w:val="restart"/>
                  <w:tcBorders>
                    <w:tl2br w:val="nil"/>
                    <w:tr2bl w:val="nil"/>
                  </w:tcBorders>
                  <w:noWrap w:val="0"/>
                  <w:tcMar>
                    <w:top w:w="0" w:type="dxa"/>
                    <w:left w:w="0" w:type="dxa"/>
                    <w:bottom w:w="0" w:type="dxa"/>
                    <w:right w:w="0" w:type="dxa"/>
                  </w:tcMar>
                  <w:vAlign w:val="center"/>
                </w:tcPr>
                <w:p w14:paraId="6369993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保护内容</w:t>
                  </w:r>
                </w:p>
              </w:tc>
              <w:tc>
                <w:tcPr>
                  <w:tcW w:w="420" w:type="pct"/>
                  <w:vMerge w:val="restart"/>
                  <w:tcBorders>
                    <w:tl2br w:val="nil"/>
                    <w:tr2bl w:val="nil"/>
                  </w:tcBorders>
                  <w:noWrap w:val="0"/>
                  <w:tcMar>
                    <w:top w:w="0" w:type="dxa"/>
                    <w:left w:w="0" w:type="dxa"/>
                    <w:bottom w:w="0" w:type="dxa"/>
                    <w:right w:w="0" w:type="dxa"/>
                  </w:tcMar>
                  <w:vAlign w:val="center"/>
                </w:tcPr>
                <w:p w14:paraId="3E500A2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环境功能区</w:t>
                  </w:r>
                </w:p>
              </w:tc>
              <w:tc>
                <w:tcPr>
                  <w:tcW w:w="296" w:type="pct"/>
                  <w:vMerge w:val="restart"/>
                  <w:tcBorders>
                    <w:tl2br w:val="nil"/>
                    <w:tr2bl w:val="nil"/>
                  </w:tcBorders>
                  <w:noWrap w:val="0"/>
                  <w:tcMar>
                    <w:top w:w="0" w:type="dxa"/>
                    <w:left w:w="0" w:type="dxa"/>
                    <w:bottom w:w="0" w:type="dxa"/>
                    <w:right w:w="0" w:type="dxa"/>
                  </w:tcMar>
                  <w:vAlign w:val="center"/>
                </w:tcPr>
                <w:p w14:paraId="351B5FCC">
                  <w:pPr>
                    <w:keepNext w:val="0"/>
                    <w:keepLines w:val="0"/>
                    <w:pageBreakBefore w:val="0"/>
                    <w:widowControl w:val="0"/>
                    <w:kinsoku/>
                    <w:wordWrap/>
                    <w:overflowPunct/>
                    <w:topLinePunct w:val="0"/>
                    <w:autoSpaceDE/>
                    <w:autoSpaceDN/>
                    <w:bidi w:val="0"/>
                    <w:adjustRightInd/>
                    <w:snapToGrid w:val="0"/>
                    <w:jc w:val="center"/>
                    <w:textAlignment w:val="auto"/>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方位</w:t>
                  </w:r>
                </w:p>
              </w:tc>
              <w:tc>
                <w:tcPr>
                  <w:tcW w:w="529" w:type="pct"/>
                  <w:vMerge w:val="restart"/>
                  <w:tcBorders>
                    <w:tl2br w:val="nil"/>
                    <w:tr2bl w:val="nil"/>
                  </w:tcBorders>
                  <w:noWrap w:val="0"/>
                  <w:tcMar>
                    <w:top w:w="0" w:type="dxa"/>
                    <w:left w:w="0" w:type="dxa"/>
                    <w:bottom w:w="0" w:type="dxa"/>
                    <w:right w:w="0" w:type="dxa"/>
                  </w:tcMar>
                  <w:vAlign w:val="center"/>
                </w:tcPr>
                <w:p w14:paraId="4990B042">
                  <w:pPr>
                    <w:keepNext w:val="0"/>
                    <w:keepLines w:val="0"/>
                    <w:pageBreakBefore w:val="0"/>
                    <w:widowControl w:val="0"/>
                    <w:kinsoku/>
                    <w:wordWrap/>
                    <w:overflowPunct/>
                    <w:topLinePunct w:val="0"/>
                    <w:autoSpaceDE/>
                    <w:autoSpaceDN/>
                    <w:bidi w:val="0"/>
                    <w:adjustRightInd/>
                    <w:snapToGrid w:val="0"/>
                    <w:jc w:val="center"/>
                    <w:textAlignment w:val="auto"/>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距厂界距离（m）</w:t>
                  </w:r>
                </w:p>
              </w:tc>
              <w:tc>
                <w:tcPr>
                  <w:tcW w:w="799" w:type="pct"/>
                  <w:vMerge w:val="restart"/>
                  <w:tcBorders>
                    <w:tl2br w:val="nil"/>
                    <w:tr2bl w:val="nil"/>
                  </w:tcBorders>
                  <w:noWrap w:val="0"/>
                  <w:tcMar>
                    <w:top w:w="0" w:type="dxa"/>
                    <w:left w:w="0" w:type="dxa"/>
                    <w:bottom w:w="0" w:type="dxa"/>
                    <w:right w:w="0" w:type="dxa"/>
                  </w:tcMar>
                  <w:vAlign w:val="center"/>
                </w:tcPr>
                <w:p w14:paraId="569AEFFE">
                  <w:pPr>
                    <w:keepNext w:val="0"/>
                    <w:keepLines w:val="0"/>
                    <w:pageBreakBefore w:val="0"/>
                    <w:widowControl w:val="0"/>
                    <w:kinsoku/>
                    <w:wordWrap/>
                    <w:overflowPunct/>
                    <w:topLinePunct w:val="0"/>
                    <w:autoSpaceDE/>
                    <w:autoSpaceDN/>
                    <w:bidi w:val="0"/>
                    <w:adjustRightInd/>
                    <w:snapToGrid w:val="0"/>
                    <w:jc w:val="center"/>
                    <w:textAlignment w:val="auto"/>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环境功能</w:t>
                  </w:r>
                </w:p>
              </w:tc>
            </w:tr>
            <w:tr w14:paraId="1A516C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51" w:type="pct"/>
                  <w:vMerge w:val="continue"/>
                  <w:tcBorders>
                    <w:tl2br w:val="nil"/>
                    <w:tr2bl w:val="nil"/>
                  </w:tcBorders>
                  <w:noWrap w:val="0"/>
                  <w:tcMar>
                    <w:top w:w="0" w:type="dxa"/>
                    <w:left w:w="0" w:type="dxa"/>
                    <w:bottom w:w="0" w:type="dxa"/>
                    <w:right w:w="0" w:type="dxa"/>
                  </w:tcMar>
                  <w:vAlign w:val="center"/>
                </w:tcPr>
                <w:p w14:paraId="1760D811">
                  <w:pPr>
                    <w:keepNext w:val="0"/>
                    <w:keepLines w:val="0"/>
                    <w:pageBreakBefore w:val="0"/>
                    <w:widowControl w:val="0"/>
                    <w:kinsoku/>
                    <w:wordWrap/>
                    <w:overflowPunct/>
                    <w:topLinePunct w:val="0"/>
                    <w:autoSpaceDE/>
                    <w:autoSpaceDN/>
                    <w:bidi w:val="0"/>
                    <w:adjustRightInd/>
                    <w:snapToGrid w:val="0"/>
                    <w:jc w:val="center"/>
                    <w:textAlignment w:val="auto"/>
                    <w:rPr>
                      <w:color w:val="auto"/>
                    </w:rPr>
                  </w:pPr>
                </w:p>
              </w:tc>
              <w:tc>
                <w:tcPr>
                  <w:tcW w:w="838" w:type="pct"/>
                  <w:vMerge w:val="continue"/>
                  <w:tcBorders>
                    <w:tl2br w:val="nil"/>
                    <w:tr2bl w:val="nil"/>
                  </w:tcBorders>
                  <w:noWrap w:val="0"/>
                  <w:tcMar>
                    <w:top w:w="0" w:type="dxa"/>
                    <w:left w:w="0" w:type="dxa"/>
                    <w:bottom w:w="0" w:type="dxa"/>
                    <w:right w:w="0" w:type="dxa"/>
                  </w:tcMar>
                  <w:vAlign w:val="center"/>
                </w:tcPr>
                <w:p w14:paraId="1CB2481F">
                  <w:pPr>
                    <w:keepNext w:val="0"/>
                    <w:keepLines w:val="0"/>
                    <w:pageBreakBefore w:val="0"/>
                    <w:widowControl w:val="0"/>
                    <w:kinsoku/>
                    <w:wordWrap/>
                    <w:overflowPunct/>
                    <w:topLinePunct w:val="0"/>
                    <w:autoSpaceDE/>
                    <w:autoSpaceDN/>
                    <w:bidi w:val="0"/>
                    <w:adjustRightInd/>
                    <w:snapToGrid w:val="0"/>
                    <w:jc w:val="center"/>
                    <w:textAlignment w:val="auto"/>
                    <w:rPr>
                      <w:color w:val="auto"/>
                    </w:rPr>
                  </w:pPr>
                </w:p>
              </w:tc>
              <w:tc>
                <w:tcPr>
                  <w:tcW w:w="389" w:type="pct"/>
                  <w:tcBorders>
                    <w:tl2br w:val="nil"/>
                    <w:tr2bl w:val="nil"/>
                  </w:tcBorders>
                  <w:noWrap w:val="0"/>
                  <w:tcMar>
                    <w:top w:w="0" w:type="dxa"/>
                    <w:left w:w="0" w:type="dxa"/>
                    <w:bottom w:w="0" w:type="dxa"/>
                    <w:right w:w="0" w:type="dxa"/>
                  </w:tcMar>
                  <w:vAlign w:val="center"/>
                </w:tcPr>
                <w:p w14:paraId="21ED0715">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X</w:t>
                  </w:r>
                </w:p>
              </w:tc>
              <w:tc>
                <w:tcPr>
                  <w:tcW w:w="350" w:type="pct"/>
                  <w:tcBorders>
                    <w:tl2br w:val="nil"/>
                    <w:tr2bl w:val="nil"/>
                  </w:tcBorders>
                  <w:noWrap w:val="0"/>
                  <w:tcMar>
                    <w:top w:w="0" w:type="dxa"/>
                    <w:left w:w="0" w:type="dxa"/>
                    <w:bottom w:w="0" w:type="dxa"/>
                    <w:right w:w="0" w:type="dxa"/>
                  </w:tcMar>
                  <w:vAlign w:val="center"/>
                </w:tcPr>
                <w:p w14:paraId="5C9FBB9E">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Y</w:t>
                  </w:r>
                </w:p>
              </w:tc>
              <w:tc>
                <w:tcPr>
                  <w:tcW w:w="359" w:type="pct"/>
                  <w:vMerge w:val="continue"/>
                  <w:tcBorders>
                    <w:tl2br w:val="nil"/>
                    <w:tr2bl w:val="nil"/>
                  </w:tcBorders>
                  <w:noWrap w:val="0"/>
                  <w:tcMar>
                    <w:top w:w="0" w:type="dxa"/>
                    <w:left w:w="0" w:type="dxa"/>
                    <w:bottom w:w="0" w:type="dxa"/>
                    <w:right w:w="0" w:type="dxa"/>
                  </w:tcMar>
                  <w:vAlign w:val="center"/>
                </w:tcPr>
                <w:p w14:paraId="479CE95E">
                  <w:pPr>
                    <w:keepNext w:val="0"/>
                    <w:keepLines w:val="0"/>
                    <w:pageBreakBefore w:val="0"/>
                    <w:widowControl w:val="0"/>
                    <w:kinsoku/>
                    <w:wordWrap/>
                    <w:overflowPunct/>
                    <w:topLinePunct w:val="0"/>
                    <w:autoSpaceDE/>
                    <w:autoSpaceDN/>
                    <w:bidi w:val="0"/>
                    <w:adjustRightInd/>
                    <w:snapToGrid w:val="0"/>
                    <w:jc w:val="center"/>
                    <w:textAlignment w:val="auto"/>
                    <w:rPr>
                      <w:rFonts w:ascii="Times New Roman" w:hAnsi="Times New Roman" w:eastAsia="宋体" w:cs="Times New Roman"/>
                      <w:b/>
                      <w:bCs/>
                      <w:color w:val="auto"/>
                      <w:sz w:val="21"/>
                      <w:szCs w:val="21"/>
                    </w:rPr>
                  </w:pPr>
                </w:p>
              </w:tc>
              <w:tc>
                <w:tcPr>
                  <w:tcW w:w="565" w:type="pct"/>
                  <w:vMerge w:val="continue"/>
                  <w:tcBorders>
                    <w:tl2br w:val="nil"/>
                    <w:tr2bl w:val="nil"/>
                  </w:tcBorders>
                  <w:noWrap w:val="0"/>
                  <w:tcMar>
                    <w:top w:w="0" w:type="dxa"/>
                    <w:left w:w="0" w:type="dxa"/>
                    <w:bottom w:w="0" w:type="dxa"/>
                    <w:right w:w="0" w:type="dxa"/>
                  </w:tcMar>
                  <w:vAlign w:val="center"/>
                </w:tcPr>
                <w:p w14:paraId="5DE90039">
                  <w:pPr>
                    <w:keepNext w:val="0"/>
                    <w:keepLines w:val="0"/>
                    <w:pageBreakBefore w:val="0"/>
                    <w:widowControl w:val="0"/>
                    <w:kinsoku/>
                    <w:wordWrap/>
                    <w:overflowPunct/>
                    <w:topLinePunct w:val="0"/>
                    <w:autoSpaceDE/>
                    <w:autoSpaceDN/>
                    <w:bidi w:val="0"/>
                    <w:adjustRightInd/>
                    <w:snapToGrid w:val="0"/>
                    <w:jc w:val="center"/>
                    <w:textAlignment w:val="auto"/>
                    <w:rPr>
                      <w:rFonts w:ascii="Times New Roman" w:hAnsi="Times New Roman" w:eastAsia="宋体" w:cs="Times New Roman"/>
                      <w:b/>
                      <w:bCs/>
                      <w:color w:val="auto"/>
                      <w:sz w:val="21"/>
                      <w:szCs w:val="21"/>
                    </w:rPr>
                  </w:pPr>
                </w:p>
              </w:tc>
              <w:tc>
                <w:tcPr>
                  <w:tcW w:w="420" w:type="pct"/>
                  <w:vMerge w:val="continue"/>
                  <w:tcBorders>
                    <w:tl2br w:val="nil"/>
                    <w:tr2bl w:val="nil"/>
                  </w:tcBorders>
                  <w:noWrap w:val="0"/>
                  <w:tcMar>
                    <w:top w:w="0" w:type="dxa"/>
                    <w:left w:w="0" w:type="dxa"/>
                    <w:bottom w:w="0" w:type="dxa"/>
                    <w:right w:w="0" w:type="dxa"/>
                  </w:tcMar>
                  <w:vAlign w:val="center"/>
                </w:tcPr>
                <w:p w14:paraId="46D5206A">
                  <w:pPr>
                    <w:keepNext w:val="0"/>
                    <w:keepLines w:val="0"/>
                    <w:pageBreakBefore w:val="0"/>
                    <w:widowControl w:val="0"/>
                    <w:kinsoku/>
                    <w:wordWrap/>
                    <w:overflowPunct/>
                    <w:topLinePunct w:val="0"/>
                    <w:autoSpaceDE/>
                    <w:autoSpaceDN/>
                    <w:bidi w:val="0"/>
                    <w:adjustRightInd/>
                    <w:snapToGrid w:val="0"/>
                    <w:jc w:val="center"/>
                    <w:textAlignment w:val="auto"/>
                    <w:rPr>
                      <w:rFonts w:ascii="Times New Roman" w:hAnsi="Times New Roman" w:eastAsia="宋体" w:cs="Times New Roman"/>
                      <w:b/>
                      <w:bCs/>
                      <w:color w:val="auto"/>
                      <w:sz w:val="21"/>
                      <w:szCs w:val="21"/>
                    </w:rPr>
                  </w:pPr>
                </w:p>
              </w:tc>
              <w:tc>
                <w:tcPr>
                  <w:tcW w:w="296" w:type="pct"/>
                  <w:vMerge w:val="continue"/>
                  <w:tcBorders>
                    <w:tl2br w:val="nil"/>
                    <w:tr2bl w:val="nil"/>
                  </w:tcBorders>
                  <w:noWrap w:val="0"/>
                  <w:tcMar>
                    <w:top w:w="0" w:type="dxa"/>
                    <w:left w:w="0" w:type="dxa"/>
                    <w:bottom w:w="0" w:type="dxa"/>
                    <w:right w:w="0" w:type="dxa"/>
                  </w:tcMar>
                  <w:vAlign w:val="center"/>
                </w:tcPr>
                <w:p w14:paraId="4B452319">
                  <w:pPr>
                    <w:keepNext w:val="0"/>
                    <w:keepLines w:val="0"/>
                    <w:pageBreakBefore w:val="0"/>
                    <w:widowControl w:val="0"/>
                    <w:kinsoku/>
                    <w:wordWrap/>
                    <w:overflowPunct/>
                    <w:topLinePunct w:val="0"/>
                    <w:autoSpaceDE/>
                    <w:autoSpaceDN/>
                    <w:bidi w:val="0"/>
                    <w:adjustRightInd/>
                    <w:snapToGrid w:val="0"/>
                    <w:jc w:val="center"/>
                    <w:textAlignment w:val="auto"/>
                    <w:rPr>
                      <w:rFonts w:ascii="Times New Roman" w:hAnsi="Times New Roman" w:eastAsia="宋体" w:cs="Times New Roman"/>
                      <w:b/>
                      <w:bCs/>
                      <w:color w:val="auto"/>
                      <w:sz w:val="21"/>
                      <w:szCs w:val="21"/>
                    </w:rPr>
                  </w:pPr>
                </w:p>
              </w:tc>
              <w:tc>
                <w:tcPr>
                  <w:tcW w:w="529" w:type="pct"/>
                  <w:vMerge w:val="continue"/>
                  <w:tcBorders>
                    <w:tl2br w:val="nil"/>
                    <w:tr2bl w:val="nil"/>
                  </w:tcBorders>
                  <w:noWrap w:val="0"/>
                  <w:tcMar>
                    <w:top w:w="0" w:type="dxa"/>
                    <w:left w:w="0" w:type="dxa"/>
                    <w:bottom w:w="0" w:type="dxa"/>
                    <w:right w:w="0" w:type="dxa"/>
                  </w:tcMar>
                  <w:vAlign w:val="center"/>
                </w:tcPr>
                <w:p w14:paraId="3FFBED5B">
                  <w:pPr>
                    <w:keepNext w:val="0"/>
                    <w:keepLines w:val="0"/>
                    <w:pageBreakBefore w:val="0"/>
                    <w:widowControl w:val="0"/>
                    <w:kinsoku/>
                    <w:wordWrap/>
                    <w:overflowPunct/>
                    <w:topLinePunct w:val="0"/>
                    <w:autoSpaceDE/>
                    <w:autoSpaceDN/>
                    <w:bidi w:val="0"/>
                    <w:adjustRightInd/>
                    <w:snapToGrid w:val="0"/>
                    <w:jc w:val="center"/>
                    <w:textAlignment w:val="auto"/>
                    <w:rPr>
                      <w:rFonts w:ascii="Times New Roman" w:hAnsi="Times New Roman" w:eastAsia="宋体" w:cs="Times New Roman"/>
                      <w:b/>
                      <w:bCs/>
                      <w:color w:val="auto"/>
                      <w:sz w:val="21"/>
                      <w:szCs w:val="21"/>
                    </w:rPr>
                  </w:pPr>
                </w:p>
              </w:tc>
              <w:tc>
                <w:tcPr>
                  <w:tcW w:w="799" w:type="pct"/>
                  <w:vMerge w:val="continue"/>
                  <w:tcBorders>
                    <w:tl2br w:val="nil"/>
                    <w:tr2bl w:val="nil"/>
                  </w:tcBorders>
                  <w:noWrap w:val="0"/>
                  <w:tcMar>
                    <w:top w:w="0" w:type="dxa"/>
                    <w:left w:w="0" w:type="dxa"/>
                    <w:bottom w:w="0" w:type="dxa"/>
                    <w:right w:w="0" w:type="dxa"/>
                  </w:tcMar>
                  <w:vAlign w:val="center"/>
                </w:tcPr>
                <w:p w14:paraId="7860C1B2">
                  <w:pPr>
                    <w:keepNext w:val="0"/>
                    <w:keepLines w:val="0"/>
                    <w:pageBreakBefore w:val="0"/>
                    <w:widowControl w:val="0"/>
                    <w:kinsoku/>
                    <w:wordWrap/>
                    <w:overflowPunct/>
                    <w:topLinePunct w:val="0"/>
                    <w:autoSpaceDE/>
                    <w:autoSpaceDN/>
                    <w:bidi w:val="0"/>
                    <w:adjustRightInd/>
                    <w:snapToGrid w:val="0"/>
                    <w:jc w:val="center"/>
                    <w:textAlignment w:val="auto"/>
                    <w:rPr>
                      <w:rFonts w:ascii="Times New Roman" w:hAnsi="Times New Roman" w:eastAsia="宋体" w:cs="Times New Roman"/>
                      <w:b/>
                      <w:bCs/>
                      <w:color w:val="auto"/>
                      <w:sz w:val="21"/>
                      <w:szCs w:val="21"/>
                    </w:rPr>
                  </w:pPr>
                </w:p>
              </w:tc>
            </w:tr>
            <w:tr w14:paraId="6BF2E5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 w:type="pct"/>
                  <w:vMerge w:val="restart"/>
                  <w:tcBorders>
                    <w:tl2br w:val="nil"/>
                    <w:tr2bl w:val="nil"/>
                  </w:tcBorders>
                  <w:noWrap w:val="0"/>
                  <w:tcMar>
                    <w:top w:w="0" w:type="dxa"/>
                    <w:left w:w="0" w:type="dxa"/>
                    <w:bottom w:w="0" w:type="dxa"/>
                    <w:right w:w="0" w:type="dxa"/>
                  </w:tcMar>
                  <w:vAlign w:val="center"/>
                </w:tcPr>
                <w:p w14:paraId="5889FBD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大气环境</w:t>
                  </w:r>
                </w:p>
              </w:tc>
              <w:tc>
                <w:tcPr>
                  <w:tcW w:w="838" w:type="pct"/>
                  <w:tcBorders>
                    <w:tl2br w:val="nil"/>
                    <w:tr2bl w:val="nil"/>
                  </w:tcBorders>
                  <w:noWrap w:val="0"/>
                  <w:tcMar>
                    <w:top w:w="0" w:type="dxa"/>
                    <w:left w:w="0" w:type="dxa"/>
                    <w:bottom w:w="0" w:type="dxa"/>
                    <w:right w:w="0" w:type="dxa"/>
                  </w:tcMar>
                  <w:vAlign w:val="center"/>
                </w:tcPr>
                <w:p w14:paraId="1E2BE2C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新建小区A区</w:t>
                  </w:r>
                </w:p>
              </w:tc>
              <w:tc>
                <w:tcPr>
                  <w:tcW w:w="389" w:type="pct"/>
                  <w:tcBorders>
                    <w:tl2br w:val="nil"/>
                    <w:tr2bl w:val="nil"/>
                  </w:tcBorders>
                  <w:noWrap w:val="0"/>
                  <w:tcMar>
                    <w:top w:w="0" w:type="dxa"/>
                    <w:left w:w="0" w:type="dxa"/>
                    <w:bottom w:w="0" w:type="dxa"/>
                    <w:right w:w="0" w:type="dxa"/>
                  </w:tcMar>
                  <w:vAlign w:val="center"/>
                </w:tcPr>
                <w:p w14:paraId="0956C55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r>
                    <w:rPr>
                      <w:rFonts w:hint="eastAsia" w:ascii="Times New Roman" w:hAnsi="Times New Roman" w:cs="Times New Roman"/>
                      <w:color w:val="auto"/>
                      <w:sz w:val="21"/>
                      <w:szCs w:val="21"/>
                      <w:lang w:val="en-US" w:eastAsia="zh-CN"/>
                    </w:rPr>
                    <w:t>245</w:t>
                  </w:r>
                </w:p>
              </w:tc>
              <w:tc>
                <w:tcPr>
                  <w:tcW w:w="350" w:type="pct"/>
                  <w:tcBorders>
                    <w:tl2br w:val="nil"/>
                    <w:tr2bl w:val="nil"/>
                  </w:tcBorders>
                  <w:noWrap w:val="0"/>
                  <w:tcMar>
                    <w:top w:w="0" w:type="dxa"/>
                    <w:left w:w="0" w:type="dxa"/>
                    <w:bottom w:w="0" w:type="dxa"/>
                    <w:right w:w="0" w:type="dxa"/>
                  </w:tcMar>
                  <w:vAlign w:val="center"/>
                </w:tcPr>
                <w:p w14:paraId="2F1F152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r>
                    <w:rPr>
                      <w:rFonts w:hint="eastAsia" w:ascii="Times New Roman" w:hAnsi="Times New Roman" w:cs="Times New Roman"/>
                      <w:color w:val="auto"/>
                      <w:sz w:val="21"/>
                      <w:szCs w:val="21"/>
                      <w:lang w:val="en-US" w:eastAsia="zh-CN"/>
                    </w:rPr>
                    <w:t>110</w:t>
                  </w:r>
                </w:p>
              </w:tc>
              <w:tc>
                <w:tcPr>
                  <w:tcW w:w="359" w:type="pct"/>
                  <w:tcBorders>
                    <w:tl2br w:val="nil"/>
                    <w:tr2bl w:val="nil"/>
                  </w:tcBorders>
                  <w:noWrap w:val="0"/>
                  <w:tcMar>
                    <w:top w:w="0" w:type="dxa"/>
                    <w:left w:w="0" w:type="dxa"/>
                    <w:bottom w:w="0" w:type="dxa"/>
                    <w:right w:w="0" w:type="dxa"/>
                  </w:tcMar>
                  <w:vAlign w:val="center"/>
                </w:tcPr>
                <w:p w14:paraId="3A373F2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居民</w:t>
                  </w:r>
                </w:p>
              </w:tc>
              <w:tc>
                <w:tcPr>
                  <w:tcW w:w="565" w:type="pct"/>
                  <w:tcBorders>
                    <w:tl2br w:val="nil"/>
                    <w:tr2bl w:val="nil"/>
                  </w:tcBorders>
                  <w:noWrap w:val="0"/>
                  <w:tcMar>
                    <w:top w:w="0" w:type="dxa"/>
                    <w:left w:w="0" w:type="dxa"/>
                    <w:bottom w:w="0" w:type="dxa"/>
                    <w:right w:w="0" w:type="dxa"/>
                  </w:tcMar>
                  <w:vAlign w:val="center"/>
                </w:tcPr>
                <w:p w14:paraId="3FDAD9B8">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约</w:t>
                  </w:r>
                  <w:r>
                    <w:rPr>
                      <w:rFonts w:hint="eastAsia" w:ascii="Times New Roman" w:hAnsi="Times New Roman" w:eastAsia="宋体" w:cs="Times New Roman"/>
                      <w:color w:val="auto"/>
                      <w:sz w:val="21"/>
                      <w:szCs w:val="21"/>
                      <w:lang w:val="en-US" w:eastAsia="zh-CN"/>
                    </w:rPr>
                    <w:t>4400</w:t>
                  </w:r>
                  <w:r>
                    <w:rPr>
                      <w:rFonts w:ascii="Times New Roman" w:hAnsi="Times New Roman" w:eastAsia="宋体" w:cs="Times New Roman"/>
                      <w:color w:val="auto"/>
                      <w:sz w:val="21"/>
                      <w:szCs w:val="21"/>
                    </w:rPr>
                    <w:t>人</w:t>
                  </w:r>
                </w:p>
              </w:tc>
              <w:tc>
                <w:tcPr>
                  <w:tcW w:w="420" w:type="pct"/>
                  <w:tcBorders>
                    <w:tl2br w:val="nil"/>
                    <w:tr2bl w:val="nil"/>
                  </w:tcBorders>
                  <w:noWrap w:val="0"/>
                  <w:tcMar>
                    <w:top w:w="0" w:type="dxa"/>
                    <w:left w:w="0" w:type="dxa"/>
                    <w:bottom w:w="0" w:type="dxa"/>
                    <w:right w:w="0" w:type="dxa"/>
                  </w:tcMar>
                  <w:vAlign w:val="center"/>
                </w:tcPr>
                <w:p w14:paraId="1180CED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二类</w:t>
                  </w:r>
                </w:p>
              </w:tc>
              <w:tc>
                <w:tcPr>
                  <w:tcW w:w="296" w:type="pct"/>
                  <w:tcBorders>
                    <w:tl2br w:val="nil"/>
                    <w:tr2bl w:val="nil"/>
                  </w:tcBorders>
                  <w:noWrap w:val="0"/>
                  <w:tcMar>
                    <w:top w:w="0" w:type="dxa"/>
                    <w:left w:w="0" w:type="dxa"/>
                    <w:bottom w:w="0" w:type="dxa"/>
                    <w:right w:w="0" w:type="dxa"/>
                  </w:tcMar>
                  <w:vAlign w:val="center"/>
                </w:tcPr>
                <w:p w14:paraId="438300F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N</w:t>
                  </w:r>
                  <w:r>
                    <w:rPr>
                      <w:rFonts w:hint="eastAsia" w:ascii="Times New Roman" w:hAnsi="Times New Roman" w:eastAsia="宋体" w:cs="Times New Roman"/>
                      <w:color w:val="auto"/>
                      <w:sz w:val="21"/>
                      <w:szCs w:val="21"/>
                      <w:lang w:val="en-US" w:eastAsia="zh-CN"/>
                    </w:rPr>
                    <w:t>W</w:t>
                  </w:r>
                </w:p>
              </w:tc>
              <w:tc>
                <w:tcPr>
                  <w:tcW w:w="529" w:type="pct"/>
                  <w:tcBorders>
                    <w:tl2br w:val="nil"/>
                    <w:tr2bl w:val="nil"/>
                  </w:tcBorders>
                  <w:noWrap w:val="0"/>
                  <w:tcMar>
                    <w:top w:w="0" w:type="dxa"/>
                    <w:left w:w="0" w:type="dxa"/>
                    <w:bottom w:w="0" w:type="dxa"/>
                    <w:right w:w="0" w:type="dxa"/>
                  </w:tcMar>
                  <w:vAlign w:val="center"/>
                </w:tcPr>
                <w:p w14:paraId="13D67A1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270</w:t>
                  </w:r>
                </w:p>
              </w:tc>
              <w:tc>
                <w:tcPr>
                  <w:tcW w:w="799" w:type="pct"/>
                  <w:vMerge w:val="restart"/>
                  <w:tcBorders>
                    <w:tl2br w:val="nil"/>
                    <w:tr2bl w:val="nil"/>
                  </w:tcBorders>
                  <w:noWrap w:val="0"/>
                  <w:tcMar>
                    <w:top w:w="0" w:type="dxa"/>
                    <w:left w:w="0" w:type="dxa"/>
                    <w:bottom w:w="0" w:type="dxa"/>
                    <w:right w:w="0" w:type="dxa"/>
                  </w:tcMar>
                  <w:vAlign w:val="center"/>
                </w:tcPr>
                <w:p w14:paraId="032B8E3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rPr>
                  </w:pPr>
                  <w:r>
                    <w:rPr>
                      <w:rFonts w:hint="eastAsia" w:ascii="Times New Roman" w:hAnsi="Times New Roman" w:eastAsia="宋体" w:cs="Times New Roman"/>
                      <w:color w:val="auto"/>
                      <w:sz w:val="21"/>
                      <w:szCs w:val="21"/>
                    </w:rPr>
                    <w:t>GB3095-20</w:t>
                  </w:r>
                  <w:r>
                    <w:rPr>
                      <w:rFonts w:hint="eastAsia" w:ascii="Times New Roman" w:hAnsi="Times New Roman" w:eastAsia="宋体" w:cs="Times New Roman"/>
                      <w:color w:val="auto"/>
                      <w:sz w:val="21"/>
                      <w:szCs w:val="21"/>
                      <w:lang w:val="en-US" w:eastAsia="zh-CN"/>
                    </w:rPr>
                    <w:t>26中过渡阶段二级浓度限值</w:t>
                  </w:r>
                </w:p>
              </w:tc>
            </w:tr>
            <w:tr w14:paraId="2B93D9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 w:type="pct"/>
                  <w:vMerge w:val="continue"/>
                  <w:tcBorders>
                    <w:tl2br w:val="nil"/>
                    <w:tr2bl w:val="nil"/>
                  </w:tcBorders>
                  <w:noWrap w:val="0"/>
                  <w:tcMar>
                    <w:top w:w="0" w:type="dxa"/>
                    <w:left w:w="0" w:type="dxa"/>
                    <w:bottom w:w="0" w:type="dxa"/>
                    <w:right w:w="0" w:type="dxa"/>
                  </w:tcMar>
                  <w:vAlign w:val="center"/>
                </w:tcPr>
                <w:p w14:paraId="1290D9A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imes New Roman" w:hAnsi="Times New Roman" w:eastAsia="宋体" w:cs="Times New Roman"/>
                      <w:color w:val="auto"/>
                      <w:sz w:val="21"/>
                      <w:szCs w:val="21"/>
                      <w:lang w:val="en-US" w:eastAsia="zh-CN"/>
                    </w:rPr>
                  </w:pPr>
                </w:p>
              </w:tc>
              <w:tc>
                <w:tcPr>
                  <w:tcW w:w="838" w:type="pct"/>
                  <w:tcBorders>
                    <w:tl2br w:val="nil"/>
                    <w:tr2bl w:val="nil"/>
                  </w:tcBorders>
                  <w:noWrap w:val="0"/>
                  <w:tcMar>
                    <w:top w:w="0" w:type="dxa"/>
                    <w:left w:w="0" w:type="dxa"/>
                    <w:bottom w:w="0" w:type="dxa"/>
                    <w:right w:w="0" w:type="dxa"/>
                  </w:tcMar>
                  <w:vAlign w:val="center"/>
                </w:tcPr>
                <w:p w14:paraId="16E57DE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新建小区B区</w:t>
                  </w:r>
                </w:p>
              </w:tc>
              <w:tc>
                <w:tcPr>
                  <w:tcW w:w="389" w:type="pct"/>
                  <w:tcBorders>
                    <w:tl2br w:val="nil"/>
                    <w:tr2bl w:val="nil"/>
                  </w:tcBorders>
                  <w:noWrap w:val="0"/>
                  <w:tcMar>
                    <w:top w:w="0" w:type="dxa"/>
                    <w:left w:w="0" w:type="dxa"/>
                    <w:bottom w:w="0" w:type="dxa"/>
                    <w:right w:w="0" w:type="dxa"/>
                  </w:tcMar>
                  <w:vAlign w:val="center"/>
                </w:tcPr>
                <w:p w14:paraId="11724B1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w:t>
                  </w:r>
                  <w:r>
                    <w:rPr>
                      <w:rFonts w:hint="eastAsia" w:ascii="Times New Roman" w:hAnsi="Times New Roman" w:cs="Times New Roman"/>
                      <w:color w:val="auto"/>
                      <w:sz w:val="21"/>
                      <w:szCs w:val="21"/>
                      <w:lang w:val="en-US" w:eastAsia="zh-CN"/>
                    </w:rPr>
                    <w:t>423</w:t>
                  </w:r>
                </w:p>
              </w:tc>
              <w:tc>
                <w:tcPr>
                  <w:tcW w:w="350" w:type="pct"/>
                  <w:tcBorders>
                    <w:tl2br w:val="nil"/>
                    <w:tr2bl w:val="nil"/>
                  </w:tcBorders>
                  <w:noWrap w:val="0"/>
                  <w:tcMar>
                    <w:top w:w="0" w:type="dxa"/>
                    <w:left w:w="0" w:type="dxa"/>
                    <w:bottom w:w="0" w:type="dxa"/>
                    <w:right w:w="0" w:type="dxa"/>
                  </w:tcMar>
                  <w:vAlign w:val="center"/>
                </w:tcPr>
                <w:p w14:paraId="17D387E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w:t>
                  </w:r>
                  <w:r>
                    <w:rPr>
                      <w:rFonts w:hint="eastAsia" w:ascii="Times New Roman" w:hAnsi="Times New Roman" w:cs="Times New Roman"/>
                      <w:color w:val="auto"/>
                      <w:sz w:val="21"/>
                      <w:szCs w:val="21"/>
                      <w:lang w:val="en-US" w:eastAsia="zh-CN"/>
                    </w:rPr>
                    <w:t>240</w:t>
                  </w:r>
                </w:p>
              </w:tc>
              <w:tc>
                <w:tcPr>
                  <w:tcW w:w="359" w:type="pct"/>
                  <w:tcBorders>
                    <w:tl2br w:val="nil"/>
                    <w:tr2bl w:val="nil"/>
                  </w:tcBorders>
                  <w:noWrap w:val="0"/>
                  <w:tcMar>
                    <w:top w:w="0" w:type="dxa"/>
                    <w:left w:w="0" w:type="dxa"/>
                    <w:bottom w:w="0" w:type="dxa"/>
                    <w:right w:w="0" w:type="dxa"/>
                  </w:tcMar>
                  <w:vAlign w:val="center"/>
                </w:tcPr>
                <w:p w14:paraId="5F4A165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居民</w:t>
                  </w:r>
                </w:p>
              </w:tc>
              <w:tc>
                <w:tcPr>
                  <w:tcW w:w="565" w:type="pct"/>
                  <w:tcBorders>
                    <w:tl2br w:val="nil"/>
                    <w:tr2bl w:val="nil"/>
                  </w:tcBorders>
                  <w:noWrap w:val="0"/>
                  <w:tcMar>
                    <w:top w:w="0" w:type="dxa"/>
                    <w:left w:w="0" w:type="dxa"/>
                    <w:bottom w:w="0" w:type="dxa"/>
                    <w:right w:w="0" w:type="dxa"/>
                  </w:tcMar>
                  <w:vAlign w:val="center"/>
                </w:tcPr>
                <w:p w14:paraId="1C46A7D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约</w:t>
                  </w:r>
                  <w:r>
                    <w:rPr>
                      <w:rFonts w:hint="eastAsia" w:ascii="Times New Roman" w:hAnsi="Times New Roman" w:cs="Times New Roman"/>
                      <w:color w:val="auto"/>
                      <w:sz w:val="21"/>
                      <w:szCs w:val="21"/>
                      <w:lang w:val="en-US" w:eastAsia="zh-CN"/>
                    </w:rPr>
                    <w:t>3400</w:t>
                  </w:r>
                  <w:r>
                    <w:rPr>
                      <w:rFonts w:hint="eastAsia" w:ascii="Times New Roman" w:hAnsi="Times New Roman" w:eastAsia="宋体" w:cs="Times New Roman"/>
                      <w:color w:val="auto"/>
                      <w:sz w:val="21"/>
                      <w:szCs w:val="21"/>
                      <w:lang w:val="en-US" w:eastAsia="zh-CN"/>
                    </w:rPr>
                    <w:t>人</w:t>
                  </w:r>
                </w:p>
              </w:tc>
              <w:tc>
                <w:tcPr>
                  <w:tcW w:w="420" w:type="pct"/>
                  <w:tcBorders>
                    <w:tl2br w:val="nil"/>
                    <w:tr2bl w:val="nil"/>
                  </w:tcBorders>
                  <w:noWrap w:val="0"/>
                  <w:tcMar>
                    <w:top w:w="0" w:type="dxa"/>
                    <w:left w:w="0" w:type="dxa"/>
                    <w:bottom w:w="0" w:type="dxa"/>
                    <w:right w:w="0" w:type="dxa"/>
                  </w:tcMar>
                  <w:vAlign w:val="center"/>
                </w:tcPr>
                <w:p w14:paraId="5DD843B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二类</w:t>
                  </w:r>
                </w:p>
              </w:tc>
              <w:tc>
                <w:tcPr>
                  <w:tcW w:w="296" w:type="pct"/>
                  <w:tcBorders>
                    <w:tl2br w:val="nil"/>
                    <w:tr2bl w:val="nil"/>
                  </w:tcBorders>
                  <w:noWrap w:val="0"/>
                  <w:tcMar>
                    <w:top w:w="0" w:type="dxa"/>
                    <w:left w:w="0" w:type="dxa"/>
                    <w:bottom w:w="0" w:type="dxa"/>
                    <w:right w:w="0" w:type="dxa"/>
                  </w:tcMar>
                  <w:vAlign w:val="center"/>
                </w:tcPr>
                <w:p w14:paraId="4146704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SW</w:t>
                  </w:r>
                </w:p>
              </w:tc>
              <w:tc>
                <w:tcPr>
                  <w:tcW w:w="529" w:type="pct"/>
                  <w:tcBorders>
                    <w:tl2br w:val="nil"/>
                    <w:tr2bl w:val="nil"/>
                  </w:tcBorders>
                  <w:noWrap w:val="0"/>
                  <w:tcMar>
                    <w:top w:w="0" w:type="dxa"/>
                    <w:left w:w="0" w:type="dxa"/>
                    <w:bottom w:w="0" w:type="dxa"/>
                    <w:right w:w="0" w:type="dxa"/>
                  </w:tcMar>
                  <w:vAlign w:val="center"/>
                </w:tcPr>
                <w:p w14:paraId="7F0A75E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430</w:t>
                  </w:r>
                </w:p>
              </w:tc>
              <w:tc>
                <w:tcPr>
                  <w:tcW w:w="799" w:type="pct"/>
                  <w:vMerge w:val="continue"/>
                  <w:tcBorders>
                    <w:tl2br w:val="nil"/>
                    <w:tr2bl w:val="nil"/>
                  </w:tcBorders>
                  <w:noWrap w:val="0"/>
                  <w:tcMar>
                    <w:top w:w="0" w:type="dxa"/>
                    <w:left w:w="0" w:type="dxa"/>
                    <w:bottom w:w="0" w:type="dxa"/>
                    <w:right w:w="0" w:type="dxa"/>
                  </w:tcMar>
                  <w:vAlign w:val="center"/>
                </w:tcPr>
                <w:p w14:paraId="61ABBBC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imes New Roman" w:hAnsi="Times New Roman" w:eastAsia="宋体" w:cs="Times New Roman"/>
                      <w:color w:val="auto"/>
                      <w:sz w:val="21"/>
                      <w:szCs w:val="21"/>
                    </w:rPr>
                  </w:pPr>
                </w:p>
              </w:tc>
            </w:tr>
            <w:tr w14:paraId="2A584F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 w:type="pct"/>
                  <w:vMerge w:val="continue"/>
                  <w:tcBorders>
                    <w:tl2br w:val="nil"/>
                    <w:tr2bl w:val="nil"/>
                  </w:tcBorders>
                  <w:noWrap w:val="0"/>
                  <w:tcMar>
                    <w:top w:w="0" w:type="dxa"/>
                    <w:left w:w="0" w:type="dxa"/>
                    <w:bottom w:w="0" w:type="dxa"/>
                    <w:right w:w="0" w:type="dxa"/>
                  </w:tcMar>
                  <w:vAlign w:val="center"/>
                </w:tcPr>
                <w:p w14:paraId="0D08E94E">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imes New Roman" w:hAnsi="Times New Roman" w:eastAsia="宋体" w:cs="Times New Roman"/>
                      <w:color w:val="auto"/>
                      <w:sz w:val="21"/>
                      <w:szCs w:val="21"/>
                      <w:lang w:val="en-US" w:eastAsia="zh-CN"/>
                    </w:rPr>
                  </w:pPr>
                </w:p>
              </w:tc>
              <w:tc>
                <w:tcPr>
                  <w:tcW w:w="838" w:type="pct"/>
                  <w:tcBorders>
                    <w:tl2br w:val="nil"/>
                    <w:tr2bl w:val="nil"/>
                  </w:tcBorders>
                  <w:noWrap w:val="0"/>
                  <w:tcMar>
                    <w:top w:w="0" w:type="dxa"/>
                    <w:left w:w="0" w:type="dxa"/>
                    <w:bottom w:w="0" w:type="dxa"/>
                    <w:right w:w="0" w:type="dxa"/>
                  </w:tcMar>
                  <w:vAlign w:val="center"/>
                </w:tcPr>
                <w:p w14:paraId="4736AE0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淮南市八公山区第四小学</w:t>
                  </w:r>
                </w:p>
              </w:tc>
              <w:tc>
                <w:tcPr>
                  <w:tcW w:w="389" w:type="pct"/>
                  <w:tcBorders>
                    <w:tl2br w:val="nil"/>
                    <w:tr2bl w:val="nil"/>
                  </w:tcBorders>
                  <w:noWrap w:val="0"/>
                  <w:tcMar>
                    <w:top w:w="0" w:type="dxa"/>
                    <w:left w:w="0" w:type="dxa"/>
                    <w:bottom w:w="0" w:type="dxa"/>
                    <w:right w:w="0" w:type="dxa"/>
                  </w:tcMar>
                  <w:vAlign w:val="center"/>
                </w:tcPr>
                <w:p w14:paraId="7E40978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r>
                    <w:rPr>
                      <w:rFonts w:hint="eastAsia" w:ascii="Times New Roman" w:hAnsi="Times New Roman" w:cs="Times New Roman"/>
                      <w:color w:val="auto"/>
                      <w:sz w:val="21"/>
                      <w:szCs w:val="21"/>
                      <w:lang w:val="en-US" w:eastAsia="zh-CN"/>
                    </w:rPr>
                    <w:t>165</w:t>
                  </w:r>
                </w:p>
              </w:tc>
              <w:tc>
                <w:tcPr>
                  <w:tcW w:w="350" w:type="pct"/>
                  <w:tcBorders>
                    <w:tl2br w:val="nil"/>
                    <w:tr2bl w:val="nil"/>
                  </w:tcBorders>
                  <w:noWrap w:val="0"/>
                  <w:tcMar>
                    <w:top w:w="0" w:type="dxa"/>
                    <w:left w:w="0" w:type="dxa"/>
                    <w:bottom w:w="0" w:type="dxa"/>
                    <w:right w:w="0" w:type="dxa"/>
                  </w:tcMar>
                  <w:vAlign w:val="center"/>
                </w:tcPr>
                <w:p w14:paraId="368B529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r>
                    <w:rPr>
                      <w:rFonts w:hint="eastAsia" w:ascii="Times New Roman" w:hAnsi="Times New Roman" w:cs="Times New Roman"/>
                      <w:color w:val="auto"/>
                      <w:sz w:val="21"/>
                      <w:szCs w:val="21"/>
                      <w:lang w:val="en-US" w:eastAsia="zh-CN"/>
                    </w:rPr>
                    <w:t>260</w:t>
                  </w:r>
                </w:p>
              </w:tc>
              <w:tc>
                <w:tcPr>
                  <w:tcW w:w="359" w:type="pct"/>
                  <w:tcBorders>
                    <w:tl2br w:val="nil"/>
                    <w:tr2bl w:val="nil"/>
                  </w:tcBorders>
                  <w:noWrap w:val="0"/>
                  <w:tcMar>
                    <w:top w:w="0" w:type="dxa"/>
                    <w:left w:w="0" w:type="dxa"/>
                    <w:bottom w:w="0" w:type="dxa"/>
                    <w:right w:w="0" w:type="dxa"/>
                  </w:tcMar>
                  <w:vAlign w:val="center"/>
                </w:tcPr>
                <w:p w14:paraId="5EEBFAA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学校</w:t>
                  </w:r>
                </w:p>
              </w:tc>
              <w:tc>
                <w:tcPr>
                  <w:tcW w:w="565" w:type="pct"/>
                  <w:tcBorders>
                    <w:tl2br w:val="nil"/>
                    <w:tr2bl w:val="nil"/>
                  </w:tcBorders>
                  <w:noWrap w:val="0"/>
                  <w:tcMar>
                    <w:top w:w="0" w:type="dxa"/>
                    <w:left w:w="0" w:type="dxa"/>
                    <w:bottom w:w="0" w:type="dxa"/>
                    <w:right w:w="0" w:type="dxa"/>
                  </w:tcMar>
                  <w:vAlign w:val="center"/>
                </w:tcPr>
                <w:p w14:paraId="61F956D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约430人</w:t>
                  </w:r>
                </w:p>
              </w:tc>
              <w:tc>
                <w:tcPr>
                  <w:tcW w:w="420" w:type="pct"/>
                  <w:tcBorders>
                    <w:tl2br w:val="nil"/>
                    <w:tr2bl w:val="nil"/>
                  </w:tcBorders>
                  <w:noWrap w:val="0"/>
                  <w:tcMar>
                    <w:top w:w="0" w:type="dxa"/>
                    <w:left w:w="0" w:type="dxa"/>
                    <w:bottom w:w="0" w:type="dxa"/>
                    <w:right w:w="0" w:type="dxa"/>
                  </w:tcMar>
                  <w:vAlign w:val="center"/>
                </w:tcPr>
                <w:p w14:paraId="68CD1F5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二类</w:t>
                  </w:r>
                </w:p>
              </w:tc>
              <w:tc>
                <w:tcPr>
                  <w:tcW w:w="296" w:type="pct"/>
                  <w:tcBorders>
                    <w:tl2br w:val="nil"/>
                    <w:tr2bl w:val="nil"/>
                  </w:tcBorders>
                  <w:noWrap w:val="0"/>
                  <w:tcMar>
                    <w:top w:w="0" w:type="dxa"/>
                    <w:left w:w="0" w:type="dxa"/>
                    <w:bottom w:w="0" w:type="dxa"/>
                    <w:right w:w="0" w:type="dxa"/>
                  </w:tcMar>
                  <w:vAlign w:val="center"/>
                </w:tcPr>
                <w:p w14:paraId="07DBAE4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SW</w:t>
                  </w:r>
                </w:p>
              </w:tc>
              <w:tc>
                <w:tcPr>
                  <w:tcW w:w="529" w:type="pct"/>
                  <w:tcBorders>
                    <w:tl2br w:val="nil"/>
                    <w:tr2bl w:val="nil"/>
                  </w:tcBorders>
                  <w:noWrap w:val="0"/>
                  <w:tcMar>
                    <w:top w:w="0" w:type="dxa"/>
                    <w:left w:w="0" w:type="dxa"/>
                    <w:bottom w:w="0" w:type="dxa"/>
                    <w:right w:w="0" w:type="dxa"/>
                  </w:tcMar>
                  <w:vAlign w:val="center"/>
                </w:tcPr>
                <w:p w14:paraId="36D3E0F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310</w:t>
                  </w:r>
                </w:p>
              </w:tc>
              <w:tc>
                <w:tcPr>
                  <w:tcW w:w="799" w:type="pct"/>
                  <w:vMerge w:val="continue"/>
                  <w:tcBorders>
                    <w:tl2br w:val="nil"/>
                    <w:tr2bl w:val="nil"/>
                  </w:tcBorders>
                  <w:noWrap w:val="0"/>
                  <w:tcMar>
                    <w:top w:w="0" w:type="dxa"/>
                    <w:left w:w="0" w:type="dxa"/>
                    <w:bottom w:w="0" w:type="dxa"/>
                    <w:right w:w="0" w:type="dxa"/>
                  </w:tcMar>
                  <w:vAlign w:val="center"/>
                </w:tcPr>
                <w:p w14:paraId="2B453A5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imes New Roman" w:hAnsi="Times New Roman" w:eastAsia="宋体" w:cs="Times New Roman"/>
                      <w:color w:val="auto"/>
                      <w:sz w:val="21"/>
                      <w:szCs w:val="21"/>
                    </w:rPr>
                  </w:pPr>
                </w:p>
              </w:tc>
            </w:tr>
            <w:tr w14:paraId="4135D5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 w:type="pct"/>
                  <w:vMerge w:val="continue"/>
                  <w:tcBorders>
                    <w:tl2br w:val="nil"/>
                    <w:tr2bl w:val="nil"/>
                  </w:tcBorders>
                  <w:noWrap w:val="0"/>
                  <w:tcMar>
                    <w:top w:w="0" w:type="dxa"/>
                    <w:left w:w="0" w:type="dxa"/>
                    <w:bottom w:w="0" w:type="dxa"/>
                    <w:right w:w="0" w:type="dxa"/>
                  </w:tcMar>
                  <w:vAlign w:val="center"/>
                </w:tcPr>
                <w:p w14:paraId="27D800BC">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imes New Roman" w:hAnsi="Times New Roman" w:eastAsia="宋体" w:cs="Times New Roman"/>
                      <w:color w:val="auto"/>
                      <w:sz w:val="21"/>
                      <w:szCs w:val="21"/>
                      <w:lang w:val="en-US" w:eastAsia="zh-CN"/>
                    </w:rPr>
                  </w:pPr>
                </w:p>
              </w:tc>
              <w:tc>
                <w:tcPr>
                  <w:tcW w:w="838" w:type="pct"/>
                  <w:tcBorders>
                    <w:tl2br w:val="nil"/>
                    <w:tr2bl w:val="nil"/>
                  </w:tcBorders>
                  <w:noWrap w:val="0"/>
                  <w:tcMar>
                    <w:top w:w="0" w:type="dxa"/>
                    <w:left w:w="0" w:type="dxa"/>
                    <w:bottom w:w="0" w:type="dxa"/>
                    <w:right w:w="0" w:type="dxa"/>
                  </w:tcMar>
                  <w:vAlign w:val="center"/>
                </w:tcPr>
                <w:p w14:paraId="78EDAB3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杨家地村</w:t>
                  </w:r>
                </w:p>
              </w:tc>
              <w:tc>
                <w:tcPr>
                  <w:tcW w:w="389" w:type="pct"/>
                  <w:tcBorders>
                    <w:tl2br w:val="nil"/>
                    <w:tr2bl w:val="nil"/>
                  </w:tcBorders>
                  <w:noWrap w:val="0"/>
                  <w:tcMar>
                    <w:top w:w="0" w:type="dxa"/>
                    <w:left w:w="0" w:type="dxa"/>
                    <w:bottom w:w="0" w:type="dxa"/>
                    <w:right w:w="0" w:type="dxa"/>
                  </w:tcMar>
                  <w:vAlign w:val="center"/>
                </w:tcPr>
                <w:p w14:paraId="4D58983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263</w:t>
                  </w:r>
                </w:p>
              </w:tc>
              <w:tc>
                <w:tcPr>
                  <w:tcW w:w="350" w:type="pct"/>
                  <w:tcBorders>
                    <w:tl2br w:val="nil"/>
                    <w:tr2bl w:val="nil"/>
                  </w:tcBorders>
                  <w:noWrap w:val="0"/>
                  <w:tcMar>
                    <w:top w:w="0" w:type="dxa"/>
                    <w:left w:w="0" w:type="dxa"/>
                    <w:bottom w:w="0" w:type="dxa"/>
                    <w:right w:w="0" w:type="dxa"/>
                  </w:tcMar>
                  <w:vAlign w:val="center"/>
                </w:tcPr>
                <w:p w14:paraId="37C5961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r>
                    <w:rPr>
                      <w:rFonts w:hint="eastAsia" w:ascii="Times New Roman" w:hAnsi="Times New Roman" w:cs="Times New Roman"/>
                      <w:color w:val="auto"/>
                      <w:sz w:val="21"/>
                      <w:szCs w:val="21"/>
                      <w:lang w:val="en-US" w:eastAsia="zh-CN"/>
                    </w:rPr>
                    <w:t>12</w:t>
                  </w:r>
                </w:p>
              </w:tc>
              <w:tc>
                <w:tcPr>
                  <w:tcW w:w="359" w:type="pct"/>
                  <w:tcBorders>
                    <w:tl2br w:val="nil"/>
                    <w:tr2bl w:val="nil"/>
                  </w:tcBorders>
                  <w:noWrap w:val="0"/>
                  <w:tcMar>
                    <w:top w:w="0" w:type="dxa"/>
                    <w:left w:w="0" w:type="dxa"/>
                    <w:bottom w:w="0" w:type="dxa"/>
                    <w:right w:w="0" w:type="dxa"/>
                  </w:tcMar>
                  <w:vAlign w:val="center"/>
                </w:tcPr>
                <w:p w14:paraId="734AA9A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居民</w:t>
                  </w:r>
                </w:p>
              </w:tc>
              <w:tc>
                <w:tcPr>
                  <w:tcW w:w="565" w:type="pct"/>
                  <w:tcBorders>
                    <w:tl2br w:val="nil"/>
                    <w:tr2bl w:val="nil"/>
                  </w:tcBorders>
                  <w:noWrap w:val="0"/>
                  <w:tcMar>
                    <w:top w:w="0" w:type="dxa"/>
                    <w:left w:w="0" w:type="dxa"/>
                    <w:bottom w:w="0" w:type="dxa"/>
                    <w:right w:w="0" w:type="dxa"/>
                  </w:tcMar>
                  <w:vAlign w:val="center"/>
                </w:tcPr>
                <w:p w14:paraId="17FB5F0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约1020人</w:t>
                  </w:r>
                </w:p>
              </w:tc>
              <w:tc>
                <w:tcPr>
                  <w:tcW w:w="420" w:type="pct"/>
                  <w:tcBorders>
                    <w:tl2br w:val="nil"/>
                    <w:tr2bl w:val="nil"/>
                  </w:tcBorders>
                  <w:noWrap w:val="0"/>
                  <w:tcMar>
                    <w:top w:w="0" w:type="dxa"/>
                    <w:left w:w="0" w:type="dxa"/>
                    <w:bottom w:w="0" w:type="dxa"/>
                    <w:right w:w="0" w:type="dxa"/>
                  </w:tcMar>
                  <w:vAlign w:val="center"/>
                </w:tcPr>
                <w:p w14:paraId="48A894F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二类</w:t>
                  </w:r>
                </w:p>
              </w:tc>
              <w:tc>
                <w:tcPr>
                  <w:tcW w:w="296" w:type="pct"/>
                  <w:tcBorders>
                    <w:tl2br w:val="nil"/>
                    <w:tr2bl w:val="nil"/>
                  </w:tcBorders>
                  <w:noWrap w:val="0"/>
                  <w:tcMar>
                    <w:top w:w="0" w:type="dxa"/>
                    <w:left w:w="0" w:type="dxa"/>
                    <w:bottom w:w="0" w:type="dxa"/>
                    <w:right w:w="0" w:type="dxa"/>
                  </w:tcMar>
                  <w:vAlign w:val="center"/>
                </w:tcPr>
                <w:p w14:paraId="2678FDD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E</w:t>
                  </w:r>
                </w:p>
              </w:tc>
              <w:tc>
                <w:tcPr>
                  <w:tcW w:w="529" w:type="pct"/>
                  <w:tcBorders>
                    <w:tl2br w:val="nil"/>
                    <w:tr2bl w:val="nil"/>
                  </w:tcBorders>
                  <w:noWrap w:val="0"/>
                  <w:tcMar>
                    <w:top w:w="0" w:type="dxa"/>
                    <w:left w:w="0" w:type="dxa"/>
                    <w:bottom w:w="0" w:type="dxa"/>
                    <w:right w:w="0" w:type="dxa"/>
                  </w:tcMar>
                  <w:vAlign w:val="center"/>
                </w:tcPr>
                <w:p w14:paraId="2D3622C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19</w:t>
                  </w:r>
                  <w:r>
                    <w:rPr>
                      <w:rFonts w:hint="eastAsia" w:ascii="Times New Roman" w:hAnsi="Times New Roman" w:cs="Times New Roman"/>
                      <w:color w:val="auto"/>
                      <w:sz w:val="21"/>
                      <w:szCs w:val="21"/>
                      <w:lang w:val="en-US" w:eastAsia="zh-CN"/>
                    </w:rPr>
                    <w:t>0</w:t>
                  </w:r>
                </w:p>
              </w:tc>
              <w:tc>
                <w:tcPr>
                  <w:tcW w:w="799" w:type="pct"/>
                  <w:vMerge w:val="continue"/>
                  <w:tcBorders>
                    <w:tl2br w:val="nil"/>
                    <w:tr2bl w:val="nil"/>
                  </w:tcBorders>
                  <w:noWrap w:val="0"/>
                  <w:tcMar>
                    <w:top w:w="0" w:type="dxa"/>
                    <w:left w:w="0" w:type="dxa"/>
                    <w:bottom w:w="0" w:type="dxa"/>
                    <w:right w:w="0" w:type="dxa"/>
                  </w:tcMar>
                  <w:vAlign w:val="center"/>
                </w:tcPr>
                <w:p w14:paraId="66DDAA83">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imes New Roman" w:hAnsi="Times New Roman" w:eastAsia="宋体" w:cs="Times New Roman"/>
                      <w:color w:val="auto"/>
                      <w:sz w:val="21"/>
                      <w:szCs w:val="21"/>
                    </w:rPr>
                  </w:pPr>
                </w:p>
              </w:tc>
            </w:tr>
            <w:tr w14:paraId="5523D2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 w:type="pct"/>
                  <w:vMerge w:val="continue"/>
                  <w:tcBorders>
                    <w:tl2br w:val="nil"/>
                    <w:tr2bl w:val="nil"/>
                  </w:tcBorders>
                  <w:noWrap w:val="0"/>
                  <w:tcMar>
                    <w:top w:w="0" w:type="dxa"/>
                    <w:left w:w="0" w:type="dxa"/>
                    <w:bottom w:w="0" w:type="dxa"/>
                    <w:right w:w="0" w:type="dxa"/>
                  </w:tcMar>
                  <w:vAlign w:val="center"/>
                </w:tcPr>
                <w:p w14:paraId="58FF5F3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imes New Roman" w:hAnsi="Times New Roman" w:eastAsia="宋体" w:cs="Times New Roman"/>
                      <w:color w:val="auto"/>
                      <w:sz w:val="21"/>
                      <w:szCs w:val="21"/>
                      <w:lang w:val="en-US" w:eastAsia="zh-CN"/>
                    </w:rPr>
                  </w:pPr>
                </w:p>
              </w:tc>
              <w:tc>
                <w:tcPr>
                  <w:tcW w:w="838" w:type="pct"/>
                  <w:tcBorders>
                    <w:tl2br w:val="nil"/>
                    <w:tr2bl w:val="nil"/>
                  </w:tcBorders>
                  <w:noWrap w:val="0"/>
                  <w:tcMar>
                    <w:top w:w="0" w:type="dxa"/>
                    <w:left w:w="0" w:type="dxa"/>
                    <w:bottom w:w="0" w:type="dxa"/>
                    <w:right w:w="0" w:type="dxa"/>
                  </w:tcMar>
                  <w:vAlign w:val="center"/>
                </w:tcPr>
                <w:p w14:paraId="7DDA1D5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矿南社区</w:t>
                  </w:r>
                </w:p>
              </w:tc>
              <w:tc>
                <w:tcPr>
                  <w:tcW w:w="389" w:type="pct"/>
                  <w:tcBorders>
                    <w:tl2br w:val="nil"/>
                    <w:tr2bl w:val="nil"/>
                  </w:tcBorders>
                  <w:noWrap w:val="0"/>
                  <w:tcMar>
                    <w:top w:w="0" w:type="dxa"/>
                    <w:left w:w="0" w:type="dxa"/>
                    <w:bottom w:w="0" w:type="dxa"/>
                    <w:right w:w="0" w:type="dxa"/>
                  </w:tcMar>
                  <w:vAlign w:val="center"/>
                </w:tcPr>
                <w:p w14:paraId="707359E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-100</w:t>
                  </w:r>
                </w:p>
              </w:tc>
              <w:tc>
                <w:tcPr>
                  <w:tcW w:w="350" w:type="pct"/>
                  <w:tcBorders>
                    <w:tl2br w:val="nil"/>
                    <w:tr2bl w:val="nil"/>
                  </w:tcBorders>
                  <w:noWrap w:val="0"/>
                  <w:tcMar>
                    <w:top w:w="0" w:type="dxa"/>
                    <w:left w:w="0" w:type="dxa"/>
                    <w:bottom w:w="0" w:type="dxa"/>
                    <w:right w:w="0" w:type="dxa"/>
                  </w:tcMar>
                  <w:vAlign w:val="center"/>
                </w:tcPr>
                <w:p w14:paraId="43A06BA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-90</w:t>
                  </w:r>
                </w:p>
              </w:tc>
              <w:tc>
                <w:tcPr>
                  <w:tcW w:w="359" w:type="pct"/>
                  <w:tcBorders>
                    <w:tl2br w:val="nil"/>
                    <w:tr2bl w:val="nil"/>
                  </w:tcBorders>
                  <w:noWrap w:val="0"/>
                  <w:tcMar>
                    <w:top w:w="0" w:type="dxa"/>
                    <w:left w:w="0" w:type="dxa"/>
                    <w:bottom w:w="0" w:type="dxa"/>
                    <w:right w:w="0" w:type="dxa"/>
                  </w:tcMar>
                  <w:vAlign w:val="center"/>
                </w:tcPr>
                <w:p w14:paraId="05C7424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居民</w:t>
                  </w:r>
                </w:p>
              </w:tc>
              <w:tc>
                <w:tcPr>
                  <w:tcW w:w="565" w:type="pct"/>
                  <w:tcBorders>
                    <w:tl2br w:val="nil"/>
                    <w:tr2bl w:val="nil"/>
                  </w:tcBorders>
                  <w:noWrap w:val="0"/>
                  <w:tcMar>
                    <w:top w:w="0" w:type="dxa"/>
                    <w:left w:w="0" w:type="dxa"/>
                    <w:bottom w:w="0" w:type="dxa"/>
                    <w:right w:w="0" w:type="dxa"/>
                  </w:tcMar>
                  <w:vAlign w:val="center"/>
                </w:tcPr>
                <w:p w14:paraId="02A8FA6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约520人</w:t>
                  </w:r>
                </w:p>
              </w:tc>
              <w:tc>
                <w:tcPr>
                  <w:tcW w:w="420" w:type="pct"/>
                  <w:tcBorders>
                    <w:tl2br w:val="nil"/>
                    <w:tr2bl w:val="nil"/>
                  </w:tcBorders>
                  <w:noWrap w:val="0"/>
                  <w:tcMar>
                    <w:top w:w="0" w:type="dxa"/>
                    <w:left w:w="0" w:type="dxa"/>
                    <w:bottom w:w="0" w:type="dxa"/>
                    <w:right w:w="0" w:type="dxa"/>
                  </w:tcMar>
                  <w:vAlign w:val="center"/>
                </w:tcPr>
                <w:p w14:paraId="3991B92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二类</w:t>
                  </w:r>
                </w:p>
              </w:tc>
              <w:tc>
                <w:tcPr>
                  <w:tcW w:w="296" w:type="pct"/>
                  <w:tcBorders>
                    <w:tl2br w:val="nil"/>
                    <w:tr2bl w:val="nil"/>
                  </w:tcBorders>
                  <w:noWrap w:val="0"/>
                  <w:tcMar>
                    <w:top w:w="0" w:type="dxa"/>
                    <w:left w:w="0" w:type="dxa"/>
                    <w:bottom w:w="0" w:type="dxa"/>
                    <w:right w:w="0" w:type="dxa"/>
                  </w:tcMar>
                  <w:vAlign w:val="center"/>
                </w:tcPr>
                <w:p w14:paraId="675895C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SW</w:t>
                  </w:r>
                </w:p>
              </w:tc>
              <w:tc>
                <w:tcPr>
                  <w:tcW w:w="529" w:type="pct"/>
                  <w:tcBorders>
                    <w:tl2br w:val="nil"/>
                    <w:tr2bl w:val="nil"/>
                  </w:tcBorders>
                  <w:noWrap w:val="0"/>
                  <w:tcMar>
                    <w:top w:w="0" w:type="dxa"/>
                    <w:left w:w="0" w:type="dxa"/>
                    <w:bottom w:w="0" w:type="dxa"/>
                    <w:right w:w="0" w:type="dxa"/>
                  </w:tcMar>
                  <w:vAlign w:val="center"/>
                </w:tcPr>
                <w:p w14:paraId="4D48841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135</w:t>
                  </w:r>
                </w:p>
              </w:tc>
              <w:tc>
                <w:tcPr>
                  <w:tcW w:w="799" w:type="pct"/>
                  <w:vMerge w:val="continue"/>
                  <w:tcBorders>
                    <w:tl2br w:val="nil"/>
                    <w:tr2bl w:val="nil"/>
                  </w:tcBorders>
                  <w:noWrap w:val="0"/>
                  <w:tcMar>
                    <w:top w:w="0" w:type="dxa"/>
                    <w:left w:w="0" w:type="dxa"/>
                    <w:bottom w:w="0" w:type="dxa"/>
                    <w:right w:w="0" w:type="dxa"/>
                  </w:tcMar>
                  <w:vAlign w:val="center"/>
                </w:tcPr>
                <w:p w14:paraId="7C41755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imes New Roman" w:hAnsi="Times New Roman" w:eastAsia="宋体" w:cs="Times New Roman"/>
                      <w:color w:val="auto"/>
                      <w:sz w:val="21"/>
                      <w:szCs w:val="21"/>
                    </w:rPr>
                  </w:pPr>
                </w:p>
              </w:tc>
            </w:tr>
            <w:tr w14:paraId="2AE8C6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 w:type="pct"/>
                  <w:tcBorders>
                    <w:tl2br w:val="nil"/>
                    <w:tr2bl w:val="nil"/>
                  </w:tcBorders>
                  <w:noWrap w:val="0"/>
                  <w:tcMar>
                    <w:top w:w="0" w:type="dxa"/>
                    <w:left w:w="0" w:type="dxa"/>
                    <w:bottom w:w="0" w:type="dxa"/>
                    <w:right w:w="0" w:type="dxa"/>
                  </w:tcMar>
                  <w:vAlign w:val="center"/>
                </w:tcPr>
                <w:p w14:paraId="69103DA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声环境</w:t>
                  </w:r>
                </w:p>
              </w:tc>
              <w:tc>
                <w:tcPr>
                  <w:tcW w:w="3749" w:type="pct"/>
                  <w:gridSpan w:val="8"/>
                  <w:tcBorders>
                    <w:tl2br w:val="nil"/>
                    <w:tr2bl w:val="nil"/>
                  </w:tcBorders>
                  <w:noWrap w:val="0"/>
                  <w:tcMar>
                    <w:top w:w="0" w:type="dxa"/>
                    <w:left w:w="0" w:type="dxa"/>
                    <w:bottom w:w="0" w:type="dxa"/>
                    <w:right w:w="0" w:type="dxa"/>
                  </w:tcMar>
                  <w:vAlign w:val="center"/>
                </w:tcPr>
                <w:p w14:paraId="131FDE8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50m范围内无声环境保护目标</w:t>
                  </w:r>
                </w:p>
              </w:tc>
              <w:tc>
                <w:tcPr>
                  <w:tcW w:w="799" w:type="pct"/>
                  <w:tcBorders>
                    <w:tl2br w:val="nil"/>
                    <w:tr2bl w:val="nil"/>
                  </w:tcBorders>
                  <w:noWrap w:val="0"/>
                  <w:tcMar>
                    <w:top w:w="0" w:type="dxa"/>
                    <w:left w:w="0" w:type="dxa"/>
                    <w:bottom w:w="0" w:type="dxa"/>
                    <w:right w:w="0" w:type="dxa"/>
                  </w:tcMar>
                  <w:vAlign w:val="center"/>
                </w:tcPr>
                <w:p w14:paraId="2B270BC2">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GB3096-2008</w:t>
                  </w:r>
                  <w:r>
                    <w:rPr>
                      <w:rFonts w:hint="eastAsia" w:ascii="Times New Roman" w:hAnsi="Times New Roman" w:eastAsia="宋体" w:cs="Times New Roman"/>
                      <w:color w:val="auto"/>
                      <w:sz w:val="21"/>
                      <w:szCs w:val="21"/>
                      <w:lang w:val="en-US" w:eastAsia="zh-CN"/>
                    </w:rPr>
                    <w:t>中3</w:t>
                  </w:r>
                  <w:r>
                    <w:rPr>
                      <w:rFonts w:hint="eastAsia" w:ascii="Times New Roman" w:hAnsi="Times New Roman" w:eastAsia="宋体" w:cs="Times New Roman"/>
                      <w:color w:val="auto"/>
                      <w:sz w:val="21"/>
                      <w:szCs w:val="21"/>
                    </w:rPr>
                    <w:t>类标准</w:t>
                  </w:r>
                </w:p>
              </w:tc>
            </w:tr>
            <w:tr w14:paraId="0B275A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 w:type="pct"/>
                  <w:tcBorders>
                    <w:tl2br w:val="nil"/>
                    <w:tr2bl w:val="nil"/>
                  </w:tcBorders>
                  <w:noWrap w:val="0"/>
                  <w:tcMar>
                    <w:top w:w="0" w:type="dxa"/>
                    <w:left w:w="0" w:type="dxa"/>
                    <w:bottom w:w="0" w:type="dxa"/>
                    <w:right w:w="0" w:type="dxa"/>
                  </w:tcMar>
                  <w:vAlign w:val="center"/>
                </w:tcPr>
                <w:p w14:paraId="5B45CB1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imes New Roman" w:hAnsi="Times New Roman" w:eastAsia="宋体" w:cs="Times New Roman"/>
                      <w:color w:val="auto"/>
                      <w:sz w:val="21"/>
                      <w:szCs w:val="21"/>
                      <w:lang w:val="en-US" w:eastAsia="zh-CN"/>
                    </w:rPr>
                  </w:pPr>
                  <w:r>
                    <w:rPr>
                      <w:rFonts w:ascii="Times New Roman" w:hAnsi="Times New Roman" w:eastAsia="宋体" w:cs="Times New Roman"/>
                      <w:color w:val="auto"/>
                      <w:sz w:val="21"/>
                      <w:szCs w:val="21"/>
                    </w:rPr>
                    <w:t>地表水环境</w:t>
                  </w:r>
                </w:p>
              </w:tc>
              <w:tc>
                <w:tcPr>
                  <w:tcW w:w="838" w:type="pct"/>
                  <w:tcBorders>
                    <w:tl2br w:val="nil"/>
                    <w:tr2bl w:val="nil"/>
                  </w:tcBorders>
                  <w:noWrap w:val="0"/>
                  <w:tcMar>
                    <w:top w:w="0" w:type="dxa"/>
                    <w:left w:w="0" w:type="dxa"/>
                    <w:bottom w:w="0" w:type="dxa"/>
                    <w:right w:w="0" w:type="dxa"/>
                  </w:tcMar>
                  <w:vAlign w:val="center"/>
                </w:tcPr>
                <w:p w14:paraId="09C3FD5E">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淮河</w:t>
                  </w:r>
                </w:p>
              </w:tc>
              <w:tc>
                <w:tcPr>
                  <w:tcW w:w="389" w:type="pct"/>
                  <w:tcBorders>
                    <w:tl2br w:val="nil"/>
                    <w:tr2bl w:val="nil"/>
                  </w:tcBorders>
                  <w:noWrap w:val="0"/>
                  <w:tcMar>
                    <w:top w:w="0" w:type="dxa"/>
                    <w:left w:w="0" w:type="dxa"/>
                    <w:bottom w:w="0" w:type="dxa"/>
                    <w:right w:w="0" w:type="dxa"/>
                  </w:tcMar>
                  <w:vAlign w:val="center"/>
                </w:tcPr>
                <w:p w14:paraId="5804F92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350" w:type="pct"/>
                  <w:tcBorders>
                    <w:tl2br w:val="nil"/>
                    <w:tr2bl w:val="nil"/>
                  </w:tcBorders>
                  <w:noWrap w:val="0"/>
                  <w:tcMar>
                    <w:top w:w="0" w:type="dxa"/>
                    <w:left w:w="0" w:type="dxa"/>
                    <w:bottom w:w="0" w:type="dxa"/>
                    <w:right w:w="0" w:type="dxa"/>
                  </w:tcMar>
                  <w:vAlign w:val="center"/>
                </w:tcPr>
                <w:p w14:paraId="2A6352D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359" w:type="pct"/>
                  <w:tcBorders>
                    <w:tl2br w:val="nil"/>
                    <w:tr2bl w:val="nil"/>
                  </w:tcBorders>
                  <w:noWrap w:val="0"/>
                  <w:tcMar>
                    <w:top w:w="0" w:type="dxa"/>
                    <w:left w:w="0" w:type="dxa"/>
                    <w:bottom w:w="0" w:type="dxa"/>
                    <w:right w:w="0" w:type="dxa"/>
                  </w:tcMar>
                  <w:vAlign w:val="center"/>
                </w:tcPr>
                <w:p w14:paraId="77D2D18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565" w:type="pct"/>
                  <w:tcBorders>
                    <w:tl2br w:val="nil"/>
                    <w:tr2bl w:val="nil"/>
                  </w:tcBorders>
                  <w:noWrap w:val="0"/>
                  <w:tcMar>
                    <w:top w:w="0" w:type="dxa"/>
                    <w:left w:w="0" w:type="dxa"/>
                    <w:bottom w:w="0" w:type="dxa"/>
                    <w:right w:w="0" w:type="dxa"/>
                  </w:tcMar>
                  <w:vAlign w:val="center"/>
                </w:tcPr>
                <w:p w14:paraId="45BFFF20">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大</w:t>
                  </w:r>
                  <w:r>
                    <w:rPr>
                      <w:rFonts w:hint="eastAsia" w:ascii="Times New Roman" w:hAnsi="Times New Roman" w:eastAsia="宋体" w:cs="Times New Roman"/>
                      <w:color w:val="auto"/>
                      <w:sz w:val="21"/>
                      <w:szCs w:val="21"/>
                    </w:rPr>
                    <w:t>型</w:t>
                  </w:r>
                  <w:r>
                    <w:rPr>
                      <w:rFonts w:ascii="Times New Roman" w:hAnsi="Times New Roman" w:eastAsia="宋体" w:cs="Times New Roman"/>
                      <w:color w:val="auto"/>
                      <w:sz w:val="21"/>
                      <w:szCs w:val="21"/>
                    </w:rPr>
                    <w:t>河流</w:t>
                  </w:r>
                </w:p>
              </w:tc>
              <w:tc>
                <w:tcPr>
                  <w:tcW w:w="420" w:type="pct"/>
                  <w:tcBorders>
                    <w:tl2br w:val="nil"/>
                    <w:tr2bl w:val="nil"/>
                  </w:tcBorders>
                  <w:noWrap w:val="0"/>
                  <w:tcMar>
                    <w:top w:w="0" w:type="dxa"/>
                    <w:left w:w="0" w:type="dxa"/>
                    <w:bottom w:w="0" w:type="dxa"/>
                    <w:right w:w="0" w:type="dxa"/>
                  </w:tcMar>
                  <w:vAlign w:val="center"/>
                </w:tcPr>
                <w:p w14:paraId="6753040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eastAsia="zh-CN"/>
                    </w:rPr>
                    <w:fldChar w:fldCharType="begin"/>
                  </w:r>
                  <w:r>
                    <w:rPr>
                      <w:rFonts w:hint="eastAsia" w:ascii="Times New Roman" w:hAnsi="Times New Roman" w:eastAsia="宋体" w:cs="Times New Roman"/>
                      <w:color w:val="auto"/>
                      <w:sz w:val="21"/>
                      <w:szCs w:val="21"/>
                      <w:lang w:eastAsia="zh-CN"/>
                    </w:rPr>
                    <w:instrText xml:space="preserve"> = 3 \* ROMAN \* MERGEFORMAT </w:instrText>
                  </w:r>
                  <w:r>
                    <w:rPr>
                      <w:rFonts w:hint="eastAsia" w:ascii="Times New Roman" w:hAnsi="Times New Roman" w:eastAsia="宋体" w:cs="Times New Roman"/>
                      <w:color w:val="auto"/>
                      <w:sz w:val="21"/>
                      <w:szCs w:val="21"/>
                      <w:lang w:eastAsia="zh-CN"/>
                    </w:rPr>
                    <w:fldChar w:fldCharType="separate"/>
                  </w:r>
                  <w:r>
                    <w:rPr>
                      <w:rFonts w:hint="eastAsia" w:ascii="Times New Roman" w:hAnsi="Times New Roman" w:eastAsia="宋体" w:cs="Times New Roman"/>
                      <w:color w:val="auto"/>
                      <w:sz w:val="21"/>
                      <w:szCs w:val="21"/>
                      <w:lang w:eastAsia="zh-CN"/>
                    </w:rPr>
                    <w:t>III</w:t>
                  </w:r>
                  <w:r>
                    <w:rPr>
                      <w:rFonts w:hint="eastAsia" w:ascii="Times New Roman" w:hAnsi="Times New Roman" w:eastAsia="宋体" w:cs="Times New Roman"/>
                      <w:color w:val="auto"/>
                      <w:sz w:val="21"/>
                      <w:szCs w:val="21"/>
                      <w:lang w:eastAsia="zh-CN"/>
                    </w:rPr>
                    <w:fldChar w:fldCharType="end"/>
                  </w:r>
                  <w:r>
                    <w:rPr>
                      <w:rFonts w:hint="eastAsia" w:ascii="Times New Roman" w:hAnsi="Times New Roman" w:eastAsia="宋体" w:cs="Times New Roman"/>
                      <w:color w:val="auto"/>
                      <w:sz w:val="21"/>
                      <w:szCs w:val="21"/>
                      <w:lang w:eastAsia="zh-CN"/>
                    </w:rPr>
                    <w:t>类</w:t>
                  </w:r>
                </w:p>
              </w:tc>
              <w:tc>
                <w:tcPr>
                  <w:tcW w:w="296" w:type="pct"/>
                  <w:tcBorders>
                    <w:tl2br w:val="nil"/>
                    <w:tr2bl w:val="nil"/>
                  </w:tcBorders>
                  <w:noWrap w:val="0"/>
                  <w:tcMar>
                    <w:top w:w="0" w:type="dxa"/>
                    <w:left w:w="0" w:type="dxa"/>
                    <w:bottom w:w="0" w:type="dxa"/>
                    <w:right w:w="0" w:type="dxa"/>
                  </w:tcMar>
                  <w:vAlign w:val="center"/>
                </w:tcPr>
                <w:p w14:paraId="03A8798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E</w:t>
                  </w:r>
                </w:p>
              </w:tc>
              <w:tc>
                <w:tcPr>
                  <w:tcW w:w="529" w:type="pct"/>
                  <w:tcBorders>
                    <w:tl2br w:val="nil"/>
                    <w:tr2bl w:val="nil"/>
                  </w:tcBorders>
                  <w:noWrap w:val="0"/>
                  <w:tcMar>
                    <w:top w:w="0" w:type="dxa"/>
                    <w:left w:w="0" w:type="dxa"/>
                    <w:bottom w:w="0" w:type="dxa"/>
                    <w:right w:w="0" w:type="dxa"/>
                  </w:tcMar>
                  <w:vAlign w:val="center"/>
                </w:tcPr>
                <w:p w14:paraId="3878705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1</w:t>
                  </w:r>
                  <w:r>
                    <w:rPr>
                      <w:rFonts w:hint="eastAsia" w:cs="Times New Roman"/>
                      <w:color w:val="auto"/>
                      <w:sz w:val="21"/>
                      <w:szCs w:val="21"/>
                      <w:lang w:val="en-US" w:eastAsia="zh-CN"/>
                    </w:rPr>
                    <w:t>18</w:t>
                  </w:r>
                  <w:r>
                    <w:rPr>
                      <w:rFonts w:hint="eastAsia" w:ascii="Times New Roman" w:hAnsi="Times New Roman" w:eastAsia="宋体" w:cs="Times New Roman"/>
                      <w:color w:val="auto"/>
                      <w:sz w:val="21"/>
                      <w:szCs w:val="21"/>
                      <w:lang w:val="en-US" w:eastAsia="zh-CN"/>
                    </w:rPr>
                    <w:t>0</w:t>
                  </w:r>
                </w:p>
              </w:tc>
              <w:tc>
                <w:tcPr>
                  <w:tcW w:w="799" w:type="pct"/>
                  <w:tcBorders>
                    <w:tl2br w:val="nil"/>
                    <w:tr2bl w:val="nil"/>
                  </w:tcBorders>
                  <w:noWrap w:val="0"/>
                  <w:tcMar>
                    <w:top w:w="0" w:type="dxa"/>
                    <w:left w:w="0" w:type="dxa"/>
                    <w:bottom w:w="0" w:type="dxa"/>
                    <w:right w:w="0" w:type="dxa"/>
                  </w:tcMar>
                  <w:vAlign w:val="center"/>
                </w:tcPr>
                <w:p w14:paraId="6628315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GB3838</w:t>
                  </w:r>
                  <w:r>
                    <w:rPr>
                      <w:rFonts w:hint="eastAsia" w:ascii="Times New Roman" w:hAnsi="Times New Roman" w:eastAsia="宋体" w:cs="Times New Roman"/>
                      <w:color w:val="auto"/>
                      <w:sz w:val="21"/>
                      <w:szCs w:val="21"/>
                      <w:lang w:eastAsia="zh-CN"/>
                    </w:rPr>
                    <w:sym w:font="Symbol" w:char="F02D"/>
                  </w:r>
                  <w:r>
                    <w:rPr>
                      <w:rFonts w:hint="eastAsia" w:ascii="Times New Roman" w:hAnsi="Times New Roman" w:eastAsia="宋体" w:cs="Times New Roman"/>
                      <w:color w:val="auto"/>
                      <w:sz w:val="21"/>
                      <w:szCs w:val="21"/>
                      <w:lang w:eastAsia="zh-CN"/>
                    </w:rPr>
                    <w:t>2002</w:t>
                  </w:r>
                  <w:r>
                    <w:rPr>
                      <w:rFonts w:hint="eastAsia" w:ascii="Times New Roman" w:hAnsi="Times New Roman" w:eastAsia="宋体" w:cs="Times New Roman"/>
                      <w:color w:val="auto"/>
                      <w:sz w:val="21"/>
                      <w:szCs w:val="21"/>
                      <w:lang w:val="en-US" w:eastAsia="zh-CN"/>
                    </w:rPr>
                    <w:t>中</w:t>
                  </w:r>
                  <w:r>
                    <w:rPr>
                      <w:rFonts w:hint="eastAsia" w:ascii="Times New Roman" w:hAnsi="Times New Roman" w:eastAsia="宋体" w:cs="Times New Roman"/>
                      <w:color w:val="auto"/>
                      <w:sz w:val="21"/>
                      <w:szCs w:val="21"/>
                      <w:lang w:eastAsia="zh-CN"/>
                    </w:rPr>
                    <w:fldChar w:fldCharType="begin"/>
                  </w:r>
                  <w:r>
                    <w:rPr>
                      <w:rFonts w:hint="eastAsia" w:ascii="Times New Roman" w:hAnsi="Times New Roman" w:eastAsia="宋体" w:cs="Times New Roman"/>
                      <w:color w:val="auto"/>
                      <w:sz w:val="21"/>
                      <w:szCs w:val="21"/>
                      <w:lang w:eastAsia="zh-CN"/>
                    </w:rPr>
                    <w:instrText xml:space="preserve"> = 3 \* ROMAN \* MERGEFORMAT </w:instrText>
                  </w:r>
                  <w:r>
                    <w:rPr>
                      <w:rFonts w:hint="eastAsia" w:ascii="Times New Roman" w:hAnsi="Times New Roman" w:eastAsia="宋体" w:cs="Times New Roman"/>
                      <w:color w:val="auto"/>
                      <w:sz w:val="21"/>
                      <w:szCs w:val="21"/>
                      <w:lang w:eastAsia="zh-CN"/>
                    </w:rPr>
                    <w:fldChar w:fldCharType="separate"/>
                  </w:r>
                  <w:r>
                    <w:rPr>
                      <w:rFonts w:hint="eastAsia" w:ascii="Times New Roman" w:hAnsi="Times New Roman" w:eastAsia="宋体" w:cs="Times New Roman"/>
                      <w:color w:val="auto"/>
                      <w:sz w:val="21"/>
                      <w:szCs w:val="21"/>
                      <w:lang w:eastAsia="zh-CN"/>
                    </w:rPr>
                    <w:t>III</w:t>
                  </w:r>
                  <w:r>
                    <w:rPr>
                      <w:rFonts w:hint="eastAsia" w:ascii="Times New Roman" w:hAnsi="Times New Roman" w:eastAsia="宋体" w:cs="Times New Roman"/>
                      <w:color w:val="auto"/>
                      <w:sz w:val="21"/>
                      <w:szCs w:val="21"/>
                      <w:lang w:eastAsia="zh-CN"/>
                    </w:rPr>
                    <w:fldChar w:fldCharType="end"/>
                  </w:r>
                  <w:r>
                    <w:rPr>
                      <w:rFonts w:hint="eastAsia" w:ascii="Times New Roman" w:hAnsi="Times New Roman" w:eastAsia="宋体" w:cs="Times New Roman"/>
                      <w:color w:val="auto"/>
                      <w:sz w:val="21"/>
                      <w:szCs w:val="21"/>
                      <w:lang w:eastAsia="zh-CN"/>
                    </w:rPr>
                    <w:t>类标准</w:t>
                  </w:r>
                </w:p>
              </w:tc>
            </w:tr>
          </w:tbl>
          <w:p w14:paraId="75FCF9E0">
            <w:pPr>
              <w:pStyle w:val="9"/>
              <w:rPr>
                <w:rFonts w:hint="eastAsia"/>
                <w:color w:val="000000" w:themeColor="text1"/>
                <w:lang w:eastAsia="zh-CN"/>
                <w14:textFill>
                  <w14:solidFill>
                    <w14:schemeClr w14:val="tx1"/>
                  </w14:solidFill>
                </w14:textFill>
              </w:rPr>
            </w:pPr>
          </w:p>
        </w:tc>
      </w:tr>
      <w:tr w14:paraId="58AA8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 w:type="pct"/>
            <w:noWrap w:val="0"/>
            <w:vAlign w:val="center"/>
          </w:tcPr>
          <w:p w14:paraId="39652B9B">
            <w:pPr>
              <w:pStyle w:val="31"/>
              <w:keepNext w:val="0"/>
              <w:keepLines w:val="0"/>
              <w:pageBreakBefore w:val="0"/>
              <w:widowControl w:val="0"/>
              <w:numPr>
                <w:ilvl w:val="1"/>
                <w:numId w:val="0"/>
              </w:numPr>
              <w:kinsoku/>
              <w:wordWrap/>
              <w:overflowPunct/>
              <w:topLinePunct w:val="0"/>
              <w:autoSpaceDE/>
              <w:autoSpaceDN/>
              <w:bidi w:val="0"/>
              <w:jc w:val="center"/>
              <w:rPr>
                <w:rFonts w:hint="eastAsia" w:eastAsia="宋体"/>
                <w:b w:val="0"/>
                <w:bCs w:val="0"/>
                <w:color w:val="000000" w:themeColor="text1"/>
                <w:sz w:val="24"/>
                <w:szCs w:val="24"/>
                <w:vertAlign w:val="baseline"/>
                <w:lang w:eastAsia="zh-CN"/>
                <w14:textFill>
                  <w14:solidFill>
                    <w14:schemeClr w14:val="tx1"/>
                  </w14:solidFill>
                </w14:textFill>
              </w:rPr>
            </w:pPr>
            <w:r>
              <w:rPr>
                <w:rFonts w:hint="eastAsia" w:eastAsia="宋体"/>
                <w:b w:val="0"/>
                <w:bCs w:val="0"/>
                <w:color w:val="000000" w:themeColor="text1"/>
                <w:sz w:val="24"/>
                <w:szCs w:val="24"/>
                <w:vertAlign w:val="baseline"/>
                <w:lang w:eastAsia="zh-CN"/>
                <w14:textFill>
                  <w14:solidFill>
                    <w14:schemeClr w14:val="tx1"/>
                  </w14:solidFill>
                </w14:textFill>
              </w:rPr>
              <w:t>污染物排放控制标准</w:t>
            </w:r>
          </w:p>
        </w:tc>
        <w:tc>
          <w:tcPr>
            <w:tcW w:w="4751" w:type="pct"/>
            <w:noWrap w:val="0"/>
            <w:vAlign w:val="top"/>
          </w:tcPr>
          <w:p w14:paraId="7CB18B7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1、废气</w:t>
            </w:r>
          </w:p>
          <w:p w14:paraId="3AF368C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eastAsia="zh-CN"/>
                <w14:textFill>
                  <w14:solidFill>
                    <w14:schemeClr w14:val="tx1"/>
                  </w14:solidFill>
                </w14:textFill>
              </w:rPr>
              <w:t>本项目运营期</w:t>
            </w:r>
            <w:r>
              <w:rPr>
                <w:rFonts w:hint="eastAsia" w:cs="Times New Roman"/>
                <w:color w:val="000000" w:themeColor="text1"/>
                <w:sz w:val="24"/>
                <w:szCs w:val="24"/>
                <w:lang w:val="en-US" w:eastAsia="zh-CN"/>
                <w14:textFill>
                  <w14:solidFill>
                    <w14:schemeClr w14:val="tx1"/>
                  </w14:solidFill>
                </w14:textFill>
              </w:rPr>
              <w:t>食堂油烟和油炸翻炒油烟</w:t>
            </w:r>
            <w:r>
              <w:rPr>
                <w:rFonts w:hint="eastAsia" w:ascii="Times New Roman" w:hAnsi="Times New Roman" w:eastAsia="宋体" w:cs="Times New Roman"/>
                <w:color w:val="000000" w:themeColor="text1"/>
                <w:sz w:val="24"/>
                <w:szCs w:val="24"/>
                <w:lang w:eastAsia="zh-CN"/>
                <w14:textFill>
                  <w14:solidFill>
                    <w14:schemeClr w14:val="tx1"/>
                  </w14:solidFill>
                </w14:textFill>
              </w:rPr>
              <w:t>排放参照执行《饮食业油烟排放标准（试行）》（GB18483-2001）中要求</w:t>
            </w:r>
            <w:r>
              <w:rPr>
                <w:rFonts w:hint="eastAsia"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auto"/>
                <w:kern w:val="0"/>
                <w:sz w:val="24"/>
                <w:szCs w:val="24"/>
                <w:lang w:val="en-US" w:eastAsia="zh-CN"/>
              </w:rPr>
              <w:t>臭气浓度执行《恶臭污染物排放标准》GB14554-93中表1恶臭污染物厂界标准值中二级新扩改建限值要求。</w:t>
            </w:r>
            <w:r>
              <w:rPr>
                <w:rFonts w:hint="eastAsia" w:cs="Times New Roman"/>
                <w:color w:val="auto"/>
                <w:kern w:val="0"/>
                <w:sz w:val="24"/>
                <w:szCs w:val="24"/>
                <w:lang w:val="en-US" w:eastAsia="zh-CN"/>
              </w:rPr>
              <w:t>项目厂界无组织非甲烷总烃执行《大气污染物综合排放标准》（GB16297-1996）表2新污染源大气污染物排放限值，厂区内厂房外无组织非甲烷总烃执行安徽省地方标准《固定源挥发性有机物综合排放标准 第4部分：印刷工业》（DB34/4812.4-2024）中表3规定的排放限值。</w:t>
            </w:r>
          </w:p>
          <w:p w14:paraId="37E8487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bCs/>
                <w:snapToGrid w:val="0"/>
                <w:color w:val="000000" w:themeColor="text1"/>
                <w:sz w:val="24"/>
                <w:szCs w:val="21"/>
                <w14:textFill>
                  <w14:solidFill>
                    <w14:schemeClr w14:val="tx1"/>
                  </w14:solidFill>
                </w14:textFill>
              </w:rPr>
            </w:pPr>
            <w:r>
              <w:rPr>
                <w:rFonts w:ascii="Times New Roman" w:hAnsi="Times New Roman" w:eastAsia="宋体" w:cs="Times New Roman"/>
                <w:b/>
                <w:bCs/>
                <w:snapToGrid w:val="0"/>
                <w:color w:val="000000" w:themeColor="text1"/>
                <w:sz w:val="24"/>
                <w:szCs w:val="21"/>
                <w14:textFill>
                  <w14:solidFill>
                    <w14:schemeClr w14:val="tx1"/>
                  </w14:solidFill>
                </w14:textFill>
              </w:rPr>
              <w:t>表</w:t>
            </w:r>
            <w:r>
              <w:rPr>
                <w:rFonts w:ascii="Times New Roman" w:hAnsi="Times New Roman" w:eastAsia="宋体" w:cs="Times New Roman"/>
                <w:b/>
                <w:bCs/>
                <w:snapToGrid w:val="0"/>
                <w:color w:val="000000" w:themeColor="text1"/>
                <w:sz w:val="24"/>
                <w:szCs w:val="21"/>
                <w:lang w:eastAsia="zh-CN"/>
                <w14:textFill>
                  <w14:solidFill>
                    <w14:schemeClr w14:val="tx1"/>
                  </w14:solidFill>
                </w14:textFill>
              </w:rPr>
              <w:t>3-</w:t>
            </w:r>
            <w:r>
              <w:rPr>
                <w:rFonts w:hint="eastAsia" w:cs="Times New Roman"/>
                <w:b/>
                <w:bCs/>
                <w:snapToGrid w:val="0"/>
                <w:color w:val="000000" w:themeColor="text1"/>
                <w:sz w:val="24"/>
                <w:szCs w:val="21"/>
                <w:lang w:val="en-US" w:eastAsia="zh-CN"/>
                <w14:textFill>
                  <w14:solidFill>
                    <w14:schemeClr w14:val="tx1"/>
                  </w14:solidFill>
                </w14:textFill>
              </w:rPr>
              <w:t xml:space="preserve">3  </w:t>
            </w:r>
            <w:r>
              <w:rPr>
                <w:rFonts w:ascii="Times New Roman" w:hAnsi="Times New Roman" w:eastAsia="宋体" w:cs="Times New Roman"/>
                <w:b/>
                <w:bCs/>
                <w:snapToGrid w:val="0"/>
                <w:color w:val="000000" w:themeColor="text1"/>
                <w:sz w:val="24"/>
                <w:szCs w:val="21"/>
                <w14:textFill>
                  <w14:solidFill>
                    <w14:schemeClr w14:val="tx1"/>
                  </w14:solidFill>
                </w14:textFill>
              </w:rPr>
              <w:t>大气污染物排放限值</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3361"/>
              <w:gridCol w:w="2006"/>
              <w:gridCol w:w="1518"/>
              <w:gridCol w:w="1389"/>
            </w:tblGrid>
            <w:tr w14:paraId="37C3D6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031" w:type="pct"/>
                  <w:tcBorders>
                    <w:tl2br w:val="nil"/>
                    <w:tr2bl w:val="nil"/>
                  </w:tcBorders>
                  <w:noWrap w:val="0"/>
                  <w:vAlign w:val="center"/>
                </w:tcPr>
                <w:p w14:paraId="707372E2">
                  <w:pPr>
                    <w:pStyle w:val="63"/>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000000" w:themeColor="text1"/>
                      <w:sz w:val="21"/>
                      <w:lang w:val="en-US" w:eastAsia="zh-CN"/>
                      <w14:textFill>
                        <w14:solidFill>
                          <w14:schemeClr w14:val="tx1"/>
                        </w14:solidFill>
                      </w14:textFill>
                    </w:rPr>
                  </w:pPr>
                  <w:r>
                    <w:rPr>
                      <w:rFonts w:hint="eastAsia" w:ascii="Times New Roman" w:hAnsi="Times New Roman" w:eastAsia="宋体" w:cs="Times New Roman"/>
                      <w:b/>
                      <w:bCs/>
                      <w:color w:val="000000" w:themeColor="text1"/>
                      <w:sz w:val="21"/>
                      <w:lang w:val="en-US" w:eastAsia="zh-CN"/>
                      <w14:textFill>
                        <w14:solidFill>
                          <w14:schemeClr w14:val="tx1"/>
                        </w14:solidFill>
                      </w14:textFill>
                    </w:rPr>
                    <w:t>规模</w:t>
                  </w:r>
                </w:p>
              </w:tc>
              <w:tc>
                <w:tcPr>
                  <w:tcW w:w="1212" w:type="pct"/>
                  <w:tcBorders>
                    <w:tl2br w:val="nil"/>
                    <w:tr2bl w:val="nil"/>
                  </w:tcBorders>
                  <w:noWrap w:val="0"/>
                  <w:vAlign w:val="center"/>
                </w:tcPr>
                <w:p w14:paraId="35564398">
                  <w:pPr>
                    <w:pStyle w:val="63"/>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000000" w:themeColor="text1"/>
                      <w:sz w:val="21"/>
                      <w:lang w:val="en-US" w:eastAsia="zh-CN"/>
                      <w14:textFill>
                        <w14:solidFill>
                          <w14:schemeClr w14:val="tx1"/>
                        </w14:solidFill>
                      </w14:textFill>
                    </w:rPr>
                  </w:pPr>
                  <w:r>
                    <w:rPr>
                      <w:rFonts w:hint="eastAsia" w:ascii="Times New Roman" w:hAnsi="Times New Roman" w:eastAsia="宋体" w:cs="Times New Roman"/>
                      <w:b/>
                      <w:bCs/>
                      <w:color w:val="000000" w:themeColor="text1"/>
                      <w:sz w:val="21"/>
                      <w:lang w:val="en-US" w:eastAsia="zh-CN"/>
                      <w14:textFill>
                        <w14:solidFill>
                          <w14:schemeClr w14:val="tx1"/>
                        </w14:solidFill>
                      </w14:textFill>
                    </w:rPr>
                    <w:t>小型</w:t>
                  </w:r>
                </w:p>
              </w:tc>
              <w:tc>
                <w:tcPr>
                  <w:tcW w:w="917" w:type="pct"/>
                  <w:tcBorders>
                    <w:tl2br w:val="nil"/>
                    <w:tr2bl w:val="nil"/>
                  </w:tcBorders>
                  <w:noWrap w:val="0"/>
                  <w:vAlign w:val="center"/>
                </w:tcPr>
                <w:p w14:paraId="691064F1">
                  <w:pPr>
                    <w:pStyle w:val="63"/>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000000" w:themeColor="text1"/>
                      <w:sz w:val="21"/>
                      <w:lang w:val="en-US" w:eastAsia="zh-CN"/>
                      <w14:textFill>
                        <w14:solidFill>
                          <w14:schemeClr w14:val="tx1"/>
                        </w14:solidFill>
                      </w14:textFill>
                    </w:rPr>
                  </w:pPr>
                  <w:r>
                    <w:rPr>
                      <w:rFonts w:hint="eastAsia" w:ascii="Times New Roman" w:hAnsi="Times New Roman" w:eastAsia="宋体" w:cs="Times New Roman"/>
                      <w:b/>
                      <w:bCs/>
                      <w:color w:val="000000" w:themeColor="text1"/>
                      <w:sz w:val="21"/>
                      <w:lang w:val="en-US" w:eastAsia="zh-CN"/>
                      <w14:textFill>
                        <w14:solidFill>
                          <w14:schemeClr w14:val="tx1"/>
                        </w14:solidFill>
                      </w14:textFill>
                    </w:rPr>
                    <w:t>中型</w:t>
                  </w:r>
                </w:p>
              </w:tc>
              <w:tc>
                <w:tcPr>
                  <w:tcW w:w="838" w:type="pct"/>
                  <w:tcBorders>
                    <w:tl2br w:val="nil"/>
                    <w:tr2bl w:val="nil"/>
                  </w:tcBorders>
                  <w:noWrap w:val="0"/>
                  <w:vAlign w:val="center"/>
                </w:tcPr>
                <w:p w14:paraId="6AF0F627">
                  <w:pPr>
                    <w:pStyle w:val="63"/>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000000" w:themeColor="text1"/>
                      <w:sz w:val="21"/>
                      <w:lang w:val="en-US" w:eastAsia="zh-CN"/>
                      <w14:textFill>
                        <w14:solidFill>
                          <w14:schemeClr w14:val="tx1"/>
                        </w14:solidFill>
                      </w14:textFill>
                    </w:rPr>
                  </w:pPr>
                  <w:r>
                    <w:rPr>
                      <w:rFonts w:hint="eastAsia" w:ascii="Times New Roman" w:hAnsi="Times New Roman" w:eastAsia="宋体" w:cs="Times New Roman"/>
                      <w:b/>
                      <w:bCs/>
                      <w:color w:val="000000" w:themeColor="text1"/>
                      <w:sz w:val="21"/>
                      <w:lang w:val="en-US" w:eastAsia="zh-CN"/>
                      <w14:textFill>
                        <w14:solidFill>
                          <w14:schemeClr w14:val="tx1"/>
                        </w14:solidFill>
                      </w14:textFill>
                    </w:rPr>
                    <w:t>大型</w:t>
                  </w:r>
                </w:p>
              </w:tc>
            </w:tr>
            <w:tr w14:paraId="75B53C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031" w:type="pct"/>
                  <w:tcBorders>
                    <w:tl2br w:val="nil"/>
                    <w:tr2bl w:val="nil"/>
                  </w:tcBorders>
                  <w:noWrap w:val="0"/>
                  <w:vAlign w:val="center"/>
                </w:tcPr>
                <w:p w14:paraId="55B2D1DA">
                  <w:pPr>
                    <w:pStyle w:val="61"/>
                    <w:keepLines w:val="0"/>
                    <w:pageBreakBefore w:val="0"/>
                    <w:widowControl w:val="0"/>
                    <w:kinsoku/>
                    <w:wordWrap/>
                    <w:overflowPunct/>
                    <w:topLinePunct w:val="0"/>
                    <w:autoSpaceDE/>
                    <w:autoSpaceDN/>
                    <w:bidi w:val="0"/>
                    <w:adjustRightInd/>
                    <w:snapToGrid/>
                    <w:spacing w:after="0" w:afterLines="0" w:line="240" w:lineRule="auto"/>
                    <w:textAlignment w:val="auto"/>
                    <w:rPr>
                      <w:rFonts w:hint="default" w:ascii="Times New Roman" w:hAnsi="Times New Roman" w:eastAsia="宋体"/>
                      <w:color w:val="000000" w:themeColor="text1"/>
                      <w:sz w:val="21"/>
                      <w:lang w:val="en-US" w:eastAsia="zh-CN"/>
                      <w14:textFill>
                        <w14:solidFill>
                          <w14:schemeClr w14:val="tx1"/>
                        </w14:solidFill>
                      </w14:textFill>
                    </w:rPr>
                  </w:pPr>
                  <w:r>
                    <w:rPr>
                      <w:rFonts w:hint="eastAsia" w:ascii="Times New Roman" w:hAnsi="Times New Roman" w:eastAsia="宋体"/>
                      <w:color w:val="000000" w:themeColor="text1"/>
                      <w:sz w:val="21"/>
                      <w:lang w:val="en-US" w:eastAsia="zh-CN"/>
                      <w14:textFill>
                        <w14:solidFill>
                          <w14:schemeClr w14:val="tx1"/>
                        </w14:solidFill>
                      </w14:textFill>
                    </w:rPr>
                    <w:t>基准灶头数</w:t>
                  </w:r>
                </w:p>
              </w:tc>
              <w:tc>
                <w:tcPr>
                  <w:tcW w:w="1212" w:type="pct"/>
                  <w:tcBorders>
                    <w:tl2br w:val="nil"/>
                    <w:tr2bl w:val="nil"/>
                  </w:tcBorders>
                  <w:shd w:val="clear" w:color="auto" w:fill="auto"/>
                  <w:noWrap w:val="0"/>
                  <w:vAlign w:val="center"/>
                </w:tcPr>
                <w:p w14:paraId="407D6309">
                  <w:pPr>
                    <w:pStyle w:val="61"/>
                    <w:keepLines w:val="0"/>
                    <w:pageBreakBefore w:val="0"/>
                    <w:widowControl w:val="0"/>
                    <w:kinsoku/>
                    <w:wordWrap/>
                    <w:overflowPunct/>
                    <w:topLinePunct w:val="0"/>
                    <w:autoSpaceDE/>
                    <w:autoSpaceDN/>
                    <w:bidi w:val="0"/>
                    <w:adjustRightInd/>
                    <w:snapToGrid/>
                    <w:spacing w:after="0" w:afterLines="0" w:line="240" w:lineRule="auto"/>
                    <w:textAlignment w:val="auto"/>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olor w:val="000000" w:themeColor="text1"/>
                      <w:sz w:val="21"/>
                      <w:lang w:val="en-US" w:eastAsia="zh-CN"/>
                      <w14:textFill>
                        <w14:solidFill>
                          <w14:schemeClr w14:val="tx1"/>
                        </w14:solidFill>
                      </w14:textFill>
                    </w:rPr>
                    <w:t>≥1，＜3</w:t>
                  </w:r>
                </w:p>
              </w:tc>
              <w:tc>
                <w:tcPr>
                  <w:tcW w:w="917" w:type="pct"/>
                  <w:tcBorders>
                    <w:tl2br w:val="nil"/>
                    <w:tr2bl w:val="nil"/>
                  </w:tcBorders>
                  <w:shd w:val="clear" w:color="auto" w:fill="auto"/>
                  <w:noWrap w:val="0"/>
                  <w:vAlign w:val="center"/>
                </w:tcPr>
                <w:p w14:paraId="2BBE275A">
                  <w:pPr>
                    <w:pStyle w:val="61"/>
                    <w:keepLines w:val="0"/>
                    <w:pageBreakBefore w:val="0"/>
                    <w:widowControl w:val="0"/>
                    <w:kinsoku/>
                    <w:wordWrap/>
                    <w:overflowPunct/>
                    <w:topLinePunct w:val="0"/>
                    <w:autoSpaceDE/>
                    <w:autoSpaceDN/>
                    <w:bidi w:val="0"/>
                    <w:adjustRightInd/>
                    <w:snapToGrid/>
                    <w:spacing w:after="0" w:afterLines="0" w:line="240" w:lineRule="auto"/>
                    <w:textAlignment w:val="auto"/>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olor w:val="000000" w:themeColor="text1"/>
                      <w:sz w:val="21"/>
                      <w:lang w:val="en-US" w:eastAsia="zh-CN"/>
                      <w14:textFill>
                        <w14:solidFill>
                          <w14:schemeClr w14:val="tx1"/>
                        </w14:solidFill>
                      </w14:textFill>
                    </w:rPr>
                    <w:t>≥3，＜6</w:t>
                  </w:r>
                </w:p>
              </w:tc>
              <w:tc>
                <w:tcPr>
                  <w:tcW w:w="838" w:type="pct"/>
                  <w:tcBorders>
                    <w:tl2br w:val="nil"/>
                    <w:tr2bl w:val="nil"/>
                  </w:tcBorders>
                  <w:shd w:val="clear" w:color="auto" w:fill="auto"/>
                  <w:noWrap w:val="0"/>
                  <w:vAlign w:val="center"/>
                </w:tcPr>
                <w:p w14:paraId="6C8D1761">
                  <w:pPr>
                    <w:pStyle w:val="61"/>
                    <w:keepLines w:val="0"/>
                    <w:pageBreakBefore w:val="0"/>
                    <w:widowControl w:val="0"/>
                    <w:kinsoku/>
                    <w:wordWrap/>
                    <w:overflowPunct/>
                    <w:topLinePunct w:val="0"/>
                    <w:autoSpaceDE/>
                    <w:autoSpaceDN/>
                    <w:bidi w:val="0"/>
                    <w:adjustRightInd/>
                    <w:snapToGrid/>
                    <w:spacing w:after="0" w:afterLines="0" w:line="240" w:lineRule="auto"/>
                    <w:textAlignment w:val="auto"/>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olor w:val="000000" w:themeColor="text1"/>
                      <w:sz w:val="21"/>
                      <w:lang w:val="en-US" w:eastAsia="zh-CN"/>
                      <w14:textFill>
                        <w14:solidFill>
                          <w14:schemeClr w14:val="tx1"/>
                        </w14:solidFill>
                      </w14:textFill>
                    </w:rPr>
                    <w:t>≥6</w:t>
                  </w:r>
                </w:p>
              </w:tc>
            </w:tr>
            <w:tr w14:paraId="1ECBD5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031" w:type="pct"/>
                  <w:tcBorders>
                    <w:tl2br w:val="nil"/>
                    <w:tr2bl w:val="nil"/>
                  </w:tcBorders>
                  <w:noWrap w:val="0"/>
                  <w:vAlign w:val="center"/>
                </w:tcPr>
                <w:p w14:paraId="06BC1B93">
                  <w:pPr>
                    <w:pStyle w:val="61"/>
                    <w:keepLines w:val="0"/>
                    <w:pageBreakBefore w:val="0"/>
                    <w:widowControl w:val="0"/>
                    <w:kinsoku/>
                    <w:wordWrap/>
                    <w:overflowPunct/>
                    <w:topLinePunct w:val="0"/>
                    <w:autoSpaceDE/>
                    <w:autoSpaceDN/>
                    <w:bidi w:val="0"/>
                    <w:adjustRightInd/>
                    <w:snapToGrid/>
                    <w:spacing w:after="0" w:afterLines="0" w:line="240" w:lineRule="auto"/>
                    <w:textAlignment w:val="auto"/>
                    <w:rPr>
                      <w:rFonts w:hint="default" w:ascii="Times New Roman" w:hAnsi="Times New Roman" w:eastAsia="宋体"/>
                      <w:color w:val="000000" w:themeColor="text1"/>
                      <w:sz w:val="21"/>
                      <w:lang w:val="en-US" w:eastAsia="zh-CN"/>
                      <w14:textFill>
                        <w14:solidFill>
                          <w14:schemeClr w14:val="tx1"/>
                        </w14:solidFill>
                      </w14:textFill>
                    </w:rPr>
                  </w:pPr>
                  <w:r>
                    <w:rPr>
                      <w:rFonts w:hint="eastAsia" w:ascii="Times New Roman" w:hAnsi="Times New Roman" w:eastAsia="宋体"/>
                      <w:color w:val="000000" w:themeColor="text1"/>
                      <w:sz w:val="21"/>
                      <w:lang w:val="en-US" w:eastAsia="zh-CN"/>
                      <w14:textFill>
                        <w14:solidFill>
                          <w14:schemeClr w14:val="tx1"/>
                        </w14:solidFill>
                      </w14:textFill>
                    </w:rPr>
                    <w:t>最高允许排放浓度（mg/m</w:t>
                  </w:r>
                  <w:r>
                    <w:rPr>
                      <w:rFonts w:hint="eastAsia" w:ascii="Times New Roman" w:hAnsi="Times New Roman" w:eastAsia="宋体"/>
                      <w:color w:val="000000" w:themeColor="text1"/>
                      <w:sz w:val="21"/>
                      <w:vertAlign w:val="superscript"/>
                      <w:lang w:val="en-US" w:eastAsia="zh-CN"/>
                      <w14:textFill>
                        <w14:solidFill>
                          <w14:schemeClr w14:val="tx1"/>
                        </w14:solidFill>
                      </w14:textFill>
                    </w:rPr>
                    <w:t>3</w:t>
                  </w:r>
                  <w:r>
                    <w:rPr>
                      <w:rFonts w:hint="eastAsia" w:ascii="Times New Roman" w:hAnsi="Times New Roman" w:eastAsia="宋体"/>
                      <w:color w:val="000000" w:themeColor="text1"/>
                      <w:sz w:val="21"/>
                      <w:lang w:val="en-US" w:eastAsia="zh-CN"/>
                      <w14:textFill>
                        <w14:solidFill>
                          <w14:schemeClr w14:val="tx1"/>
                        </w14:solidFill>
                      </w14:textFill>
                    </w:rPr>
                    <w:t>）</w:t>
                  </w:r>
                </w:p>
              </w:tc>
              <w:tc>
                <w:tcPr>
                  <w:tcW w:w="2968" w:type="pct"/>
                  <w:gridSpan w:val="3"/>
                  <w:tcBorders>
                    <w:tl2br w:val="nil"/>
                    <w:tr2bl w:val="nil"/>
                  </w:tcBorders>
                  <w:shd w:val="clear" w:color="auto" w:fill="auto"/>
                  <w:noWrap w:val="0"/>
                  <w:vAlign w:val="center"/>
                </w:tcPr>
                <w:p w14:paraId="7DF1649F">
                  <w:pPr>
                    <w:pStyle w:val="61"/>
                    <w:keepLines w:val="0"/>
                    <w:pageBreakBefore w:val="0"/>
                    <w:widowControl w:val="0"/>
                    <w:kinsoku/>
                    <w:wordWrap/>
                    <w:overflowPunct/>
                    <w:topLinePunct w:val="0"/>
                    <w:autoSpaceDE/>
                    <w:autoSpaceDN/>
                    <w:bidi w:val="0"/>
                    <w:adjustRightInd/>
                    <w:snapToGrid/>
                    <w:spacing w:after="0" w:afterLines="0" w:line="240" w:lineRule="auto"/>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2.0</w:t>
                  </w:r>
                </w:p>
              </w:tc>
            </w:tr>
            <w:tr w14:paraId="00E11D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031" w:type="pct"/>
                  <w:tcBorders>
                    <w:tl2br w:val="nil"/>
                    <w:tr2bl w:val="nil"/>
                  </w:tcBorders>
                  <w:noWrap w:val="0"/>
                  <w:vAlign w:val="center"/>
                </w:tcPr>
                <w:p w14:paraId="0D51BF61">
                  <w:pPr>
                    <w:pStyle w:val="61"/>
                    <w:keepLines w:val="0"/>
                    <w:pageBreakBefore w:val="0"/>
                    <w:widowControl w:val="0"/>
                    <w:kinsoku/>
                    <w:wordWrap/>
                    <w:overflowPunct/>
                    <w:topLinePunct w:val="0"/>
                    <w:autoSpaceDE/>
                    <w:autoSpaceDN/>
                    <w:bidi w:val="0"/>
                    <w:adjustRightInd/>
                    <w:snapToGrid/>
                    <w:spacing w:after="0" w:afterLines="0" w:line="240" w:lineRule="auto"/>
                    <w:textAlignment w:val="auto"/>
                    <w:rPr>
                      <w:rFonts w:hint="default" w:ascii="Times New Roman" w:hAnsi="Times New Roman" w:eastAsia="宋体"/>
                      <w:color w:val="000000" w:themeColor="text1"/>
                      <w:sz w:val="21"/>
                      <w:lang w:val="en-US" w:eastAsia="zh-CN"/>
                      <w14:textFill>
                        <w14:solidFill>
                          <w14:schemeClr w14:val="tx1"/>
                        </w14:solidFill>
                      </w14:textFill>
                    </w:rPr>
                  </w:pPr>
                  <w:r>
                    <w:rPr>
                      <w:rFonts w:hint="eastAsia" w:ascii="Times New Roman" w:hAnsi="Times New Roman" w:eastAsia="宋体"/>
                      <w:color w:val="000000" w:themeColor="text1"/>
                      <w:sz w:val="21"/>
                      <w:lang w:val="en-US" w:eastAsia="zh-CN"/>
                      <w14:textFill>
                        <w14:solidFill>
                          <w14:schemeClr w14:val="tx1"/>
                        </w14:solidFill>
                      </w14:textFill>
                    </w:rPr>
                    <w:t>净化效率最低去除效率（%）</w:t>
                  </w:r>
                </w:p>
              </w:tc>
              <w:tc>
                <w:tcPr>
                  <w:tcW w:w="1212" w:type="pct"/>
                  <w:tcBorders>
                    <w:tl2br w:val="nil"/>
                    <w:tr2bl w:val="nil"/>
                  </w:tcBorders>
                  <w:shd w:val="clear" w:color="auto" w:fill="auto"/>
                  <w:noWrap w:val="0"/>
                  <w:vAlign w:val="center"/>
                </w:tcPr>
                <w:p w14:paraId="76E96A28">
                  <w:pPr>
                    <w:pStyle w:val="61"/>
                    <w:keepLines w:val="0"/>
                    <w:pageBreakBefore w:val="0"/>
                    <w:widowControl w:val="0"/>
                    <w:kinsoku/>
                    <w:wordWrap/>
                    <w:overflowPunct/>
                    <w:topLinePunct w:val="0"/>
                    <w:autoSpaceDE/>
                    <w:autoSpaceDN/>
                    <w:bidi w:val="0"/>
                    <w:adjustRightInd/>
                    <w:snapToGrid/>
                    <w:spacing w:after="0" w:afterLines="0" w:line="240" w:lineRule="auto"/>
                    <w:textAlignment w:val="auto"/>
                    <w:rPr>
                      <w:rFonts w:hint="default" w:ascii="Times New Roman" w:hAnsi="Times New Roman" w:eastAsia="宋体"/>
                      <w:color w:val="000000" w:themeColor="text1"/>
                      <w:sz w:val="21"/>
                      <w:lang w:val="en-US" w:eastAsia="zh-CN"/>
                      <w14:textFill>
                        <w14:solidFill>
                          <w14:schemeClr w14:val="tx1"/>
                        </w14:solidFill>
                      </w14:textFill>
                    </w:rPr>
                  </w:pPr>
                  <w:r>
                    <w:rPr>
                      <w:rFonts w:hint="eastAsia" w:ascii="Times New Roman" w:hAnsi="Times New Roman" w:eastAsia="宋体"/>
                      <w:color w:val="000000" w:themeColor="text1"/>
                      <w:sz w:val="21"/>
                      <w:lang w:val="en-US" w:eastAsia="zh-CN"/>
                      <w14:textFill>
                        <w14:solidFill>
                          <w14:schemeClr w14:val="tx1"/>
                        </w14:solidFill>
                      </w14:textFill>
                    </w:rPr>
                    <w:t>60</w:t>
                  </w:r>
                </w:p>
              </w:tc>
              <w:tc>
                <w:tcPr>
                  <w:tcW w:w="917" w:type="pct"/>
                  <w:tcBorders>
                    <w:tl2br w:val="nil"/>
                    <w:tr2bl w:val="nil"/>
                  </w:tcBorders>
                  <w:shd w:val="clear" w:color="auto" w:fill="auto"/>
                  <w:noWrap w:val="0"/>
                  <w:vAlign w:val="center"/>
                </w:tcPr>
                <w:p w14:paraId="591EA56F">
                  <w:pPr>
                    <w:pStyle w:val="61"/>
                    <w:keepLines w:val="0"/>
                    <w:pageBreakBefore w:val="0"/>
                    <w:widowControl w:val="0"/>
                    <w:kinsoku/>
                    <w:wordWrap/>
                    <w:overflowPunct/>
                    <w:topLinePunct w:val="0"/>
                    <w:autoSpaceDE/>
                    <w:autoSpaceDN/>
                    <w:bidi w:val="0"/>
                    <w:adjustRightInd/>
                    <w:snapToGrid/>
                    <w:spacing w:after="0" w:afterLines="0" w:line="240" w:lineRule="auto"/>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ascii="Times New Roman" w:hAnsi="Times New Roman" w:eastAsia="宋体" w:cs="Times New Roman"/>
                      <w:color w:val="000000" w:themeColor="text1"/>
                      <w:sz w:val="21"/>
                      <w:lang w:val="en-US" w:eastAsia="zh-CN"/>
                      <w14:textFill>
                        <w14:solidFill>
                          <w14:schemeClr w14:val="tx1"/>
                        </w14:solidFill>
                      </w14:textFill>
                    </w:rPr>
                    <w:t>75</w:t>
                  </w:r>
                </w:p>
              </w:tc>
              <w:tc>
                <w:tcPr>
                  <w:tcW w:w="838" w:type="pct"/>
                  <w:tcBorders>
                    <w:tl2br w:val="nil"/>
                    <w:tr2bl w:val="nil"/>
                  </w:tcBorders>
                  <w:shd w:val="clear" w:color="auto" w:fill="auto"/>
                  <w:noWrap w:val="0"/>
                  <w:vAlign w:val="center"/>
                </w:tcPr>
                <w:p w14:paraId="3382A40F">
                  <w:pPr>
                    <w:pStyle w:val="61"/>
                    <w:keepLines w:val="0"/>
                    <w:pageBreakBefore w:val="0"/>
                    <w:widowControl w:val="0"/>
                    <w:kinsoku/>
                    <w:wordWrap/>
                    <w:overflowPunct/>
                    <w:topLinePunct w:val="0"/>
                    <w:autoSpaceDE/>
                    <w:autoSpaceDN/>
                    <w:bidi w:val="0"/>
                    <w:adjustRightInd/>
                    <w:snapToGrid/>
                    <w:spacing w:after="0" w:afterLines="0" w:line="240" w:lineRule="auto"/>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80</w:t>
                  </w:r>
                </w:p>
              </w:tc>
            </w:tr>
          </w:tbl>
          <w:p w14:paraId="0FC8B349">
            <w:pPr>
              <w:pStyle w:val="4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color w:val="auto"/>
                <w:sz w:val="24"/>
                <w:szCs w:val="24"/>
                <w:lang w:eastAsia="zh-CN"/>
              </w:rPr>
            </w:pPr>
            <w:r>
              <w:rPr>
                <w:rFonts w:ascii="Times New Roman" w:hAnsi="Times New Roman" w:cs="Times New Roman"/>
                <w:b/>
                <w:color w:val="auto"/>
                <w:sz w:val="24"/>
                <w:szCs w:val="24"/>
              </w:rPr>
              <w:t>表</w:t>
            </w:r>
            <w:r>
              <w:rPr>
                <w:rFonts w:hint="eastAsia" w:ascii="Times New Roman" w:hAnsi="Times New Roman" w:cs="Times New Roman"/>
                <w:b/>
                <w:color w:val="auto"/>
                <w:sz w:val="24"/>
                <w:szCs w:val="24"/>
                <w:lang w:val="en-US" w:eastAsia="zh-CN"/>
              </w:rPr>
              <w:t xml:space="preserve">3-4  </w:t>
            </w:r>
            <w:r>
              <w:rPr>
                <w:rFonts w:hint="eastAsia" w:cs="Times New Roman"/>
                <w:b/>
                <w:color w:val="auto"/>
                <w:sz w:val="24"/>
                <w:szCs w:val="24"/>
                <w:lang w:val="en-US" w:eastAsia="zh-CN"/>
              </w:rPr>
              <w:t>臭气浓度</w:t>
            </w:r>
            <w:r>
              <w:rPr>
                <w:rFonts w:hint="eastAsia" w:ascii="Times New Roman" w:hAnsi="Times New Roman" w:eastAsia="宋体" w:cs="Times New Roman"/>
                <w:b/>
                <w:color w:val="auto"/>
                <w:sz w:val="24"/>
                <w:szCs w:val="24"/>
                <w:lang w:val="en-US" w:eastAsia="zh-CN"/>
              </w:rPr>
              <w:t>污染物排放限值</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030"/>
              <w:gridCol w:w="1071"/>
              <w:gridCol w:w="2731"/>
              <w:gridCol w:w="3442"/>
            </w:tblGrid>
            <w:tr w14:paraId="654F15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2" w:type="pct"/>
                  <w:noWrap w:val="0"/>
                  <w:vAlign w:val="center"/>
                </w:tcPr>
                <w:p w14:paraId="0BD806BE">
                  <w:pPr>
                    <w:pStyle w:val="8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hAnsi="宋体" w:eastAsia="宋体"/>
                      <w:b w:val="0"/>
                      <w:color w:val="auto"/>
                      <w:sz w:val="21"/>
                      <w:szCs w:val="21"/>
                      <w:lang w:val="en-US" w:eastAsia="zh-CN"/>
                    </w:rPr>
                  </w:pPr>
                  <w:r>
                    <w:rPr>
                      <w:rFonts w:hint="eastAsia" w:hAnsi="宋体" w:eastAsia="宋体"/>
                      <w:b w:val="0"/>
                      <w:color w:val="auto"/>
                      <w:sz w:val="21"/>
                      <w:szCs w:val="21"/>
                      <w:lang w:val="en-US" w:eastAsia="zh-CN"/>
                    </w:rPr>
                    <w:t>污染物</w:t>
                  </w:r>
                </w:p>
              </w:tc>
              <w:tc>
                <w:tcPr>
                  <w:tcW w:w="647" w:type="pct"/>
                  <w:noWrap w:val="0"/>
                  <w:vAlign w:val="center"/>
                </w:tcPr>
                <w:p w14:paraId="14478DCD">
                  <w:pPr>
                    <w:pStyle w:val="82"/>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hAnsi="宋体" w:eastAsia="宋体"/>
                      <w:b w:val="0"/>
                      <w:color w:val="auto"/>
                      <w:sz w:val="21"/>
                      <w:szCs w:val="21"/>
                      <w:lang w:val="en-US" w:eastAsia="zh-CN"/>
                    </w:rPr>
                  </w:pPr>
                  <w:r>
                    <w:rPr>
                      <w:rFonts w:hint="eastAsia" w:hAnsi="宋体" w:eastAsia="宋体"/>
                      <w:b w:val="0"/>
                      <w:color w:val="auto"/>
                      <w:sz w:val="21"/>
                      <w:szCs w:val="21"/>
                      <w:lang w:val="en-US" w:eastAsia="zh-CN"/>
                    </w:rPr>
                    <w:t>排放方式</w:t>
                  </w:r>
                </w:p>
              </w:tc>
              <w:tc>
                <w:tcPr>
                  <w:tcW w:w="1650" w:type="pct"/>
                  <w:noWrap w:val="0"/>
                  <w:vAlign w:val="center"/>
                </w:tcPr>
                <w:p w14:paraId="31DFC477">
                  <w:pPr>
                    <w:pStyle w:val="82"/>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hAnsi="宋体" w:eastAsia="宋体"/>
                      <w:b w:val="0"/>
                      <w:color w:val="auto"/>
                      <w:sz w:val="21"/>
                      <w:szCs w:val="21"/>
                      <w:lang w:val="en-US" w:eastAsia="zh-CN"/>
                    </w:rPr>
                  </w:pPr>
                  <w:r>
                    <w:rPr>
                      <w:rFonts w:hint="eastAsia" w:hAnsi="宋体" w:eastAsia="宋体"/>
                      <w:b w:val="0"/>
                      <w:color w:val="auto"/>
                      <w:sz w:val="21"/>
                      <w:szCs w:val="21"/>
                      <w:lang w:val="en-US" w:eastAsia="zh-CN"/>
                    </w:rPr>
                    <w:t>最高允许排放浓度（mg/m</w:t>
                  </w:r>
                  <w:r>
                    <w:rPr>
                      <w:rFonts w:hint="eastAsia" w:hAnsi="宋体" w:eastAsia="宋体"/>
                      <w:b w:val="0"/>
                      <w:color w:val="auto"/>
                      <w:sz w:val="21"/>
                      <w:szCs w:val="21"/>
                      <w:vertAlign w:val="superscript"/>
                      <w:lang w:val="en-US" w:eastAsia="zh-CN"/>
                    </w:rPr>
                    <w:t>3</w:t>
                  </w:r>
                  <w:r>
                    <w:rPr>
                      <w:rFonts w:hint="eastAsia" w:hAnsi="宋体" w:eastAsia="宋体"/>
                      <w:b w:val="0"/>
                      <w:color w:val="auto"/>
                      <w:sz w:val="21"/>
                      <w:szCs w:val="21"/>
                      <w:lang w:val="en-US" w:eastAsia="zh-CN"/>
                    </w:rPr>
                    <w:t>）</w:t>
                  </w:r>
                </w:p>
              </w:tc>
              <w:tc>
                <w:tcPr>
                  <w:tcW w:w="2079" w:type="pct"/>
                  <w:noWrap w:val="0"/>
                  <w:vAlign w:val="center"/>
                </w:tcPr>
                <w:p w14:paraId="4015FCC7">
                  <w:pPr>
                    <w:pStyle w:val="82"/>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hAnsi="宋体" w:eastAsia="宋体"/>
                      <w:b w:val="0"/>
                      <w:color w:val="auto"/>
                      <w:sz w:val="21"/>
                      <w:szCs w:val="21"/>
                      <w:lang w:val="en-US" w:eastAsia="zh-CN"/>
                    </w:rPr>
                  </w:pPr>
                  <w:r>
                    <w:rPr>
                      <w:rFonts w:hint="eastAsia" w:hAnsi="宋体" w:eastAsia="宋体"/>
                      <w:b w:val="0"/>
                      <w:color w:val="auto"/>
                      <w:sz w:val="21"/>
                      <w:szCs w:val="21"/>
                      <w:lang w:val="en-US" w:eastAsia="zh-CN"/>
                    </w:rPr>
                    <w:t>执行标准</w:t>
                  </w:r>
                </w:p>
              </w:tc>
            </w:tr>
            <w:tr w14:paraId="2DB899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2" w:type="pct"/>
                  <w:noWrap w:val="0"/>
                  <w:vAlign w:val="center"/>
                </w:tcPr>
                <w:p w14:paraId="401553C7">
                  <w:pPr>
                    <w:pStyle w:val="82"/>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hAnsi="宋体" w:eastAsia="宋体"/>
                      <w:b w:val="0"/>
                      <w:color w:val="auto"/>
                      <w:sz w:val="21"/>
                      <w:szCs w:val="21"/>
                      <w:lang w:val="en-US" w:eastAsia="zh-CN"/>
                    </w:rPr>
                  </w:pPr>
                  <w:r>
                    <w:rPr>
                      <w:rFonts w:hint="eastAsia" w:hAnsi="宋体" w:eastAsia="宋体"/>
                      <w:b w:val="0"/>
                      <w:color w:val="auto"/>
                      <w:sz w:val="21"/>
                      <w:szCs w:val="21"/>
                      <w:lang w:val="en-US" w:eastAsia="zh-CN"/>
                    </w:rPr>
                    <w:t>臭气浓度</w:t>
                  </w:r>
                </w:p>
              </w:tc>
              <w:tc>
                <w:tcPr>
                  <w:tcW w:w="647" w:type="pct"/>
                  <w:vMerge w:val="restart"/>
                  <w:noWrap w:val="0"/>
                  <w:vAlign w:val="center"/>
                </w:tcPr>
                <w:p w14:paraId="608F139E">
                  <w:pPr>
                    <w:pStyle w:val="82"/>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hAnsi="宋体" w:eastAsia="宋体"/>
                      <w:b w:val="0"/>
                      <w:color w:val="auto"/>
                      <w:sz w:val="21"/>
                      <w:szCs w:val="21"/>
                      <w:lang w:val="en-US" w:eastAsia="zh-CN"/>
                    </w:rPr>
                  </w:pPr>
                  <w:r>
                    <w:rPr>
                      <w:rFonts w:hint="eastAsia" w:hAnsi="宋体" w:eastAsia="宋体"/>
                      <w:b w:val="0"/>
                      <w:color w:val="auto"/>
                      <w:sz w:val="21"/>
                      <w:szCs w:val="21"/>
                      <w:lang w:val="en-US" w:eastAsia="zh-CN"/>
                    </w:rPr>
                    <w:t>无组织</w:t>
                  </w:r>
                </w:p>
              </w:tc>
              <w:tc>
                <w:tcPr>
                  <w:tcW w:w="1650" w:type="pct"/>
                  <w:noWrap w:val="0"/>
                  <w:vAlign w:val="center"/>
                </w:tcPr>
                <w:p w14:paraId="28DC901E">
                  <w:pPr>
                    <w:pStyle w:val="82"/>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hAnsi="宋体" w:eastAsia="宋体"/>
                      <w:b w:val="0"/>
                      <w:color w:val="auto"/>
                      <w:sz w:val="21"/>
                      <w:szCs w:val="21"/>
                      <w:lang w:val="en-US" w:eastAsia="zh-CN"/>
                    </w:rPr>
                  </w:pPr>
                  <w:r>
                    <w:rPr>
                      <w:rFonts w:hint="eastAsia" w:hAnsi="宋体" w:eastAsia="宋体"/>
                      <w:b w:val="0"/>
                      <w:color w:val="auto"/>
                      <w:sz w:val="21"/>
                      <w:szCs w:val="21"/>
                      <w:lang w:val="en-US" w:eastAsia="zh-CN"/>
                    </w:rPr>
                    <w:t>20（无量纲）</w:t>
                  </w:r>
                </w:p>
              </w:tc>
              <w:tc>
                <w:tcPr>
                  <w:tcW w:w="2079" w:type="pct"/>
                  <w:vMerge w:val="restart"/>
                  <w:noWrap w:val="0"/>
                  <w:vAlign w:val="center"/>
                </w:tcPr>
                <w:p w14:paraId="2F580F71">
                  <w:pPr>
                    <w:pStyle w:val="8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Ansi="宋体" w:eastAsia="宋体"/>
                      <w:b w:val="0"/>
                      <w:color w:val="auto"/>
                      <w:sz w:val="21"/>
                      <w:szCs w:val="21"/>
                      <w:lang w:val="en-US" w:eastAsia="zh-CN"/>
                    </w:rPr>
                  </w:pPr>
                  <w:r>
                    <w:rPr>
                      <w:rFonts w:hint="default" w:hAnsi="宋体" w:eastAsia="宋体"/>
                      <w:b w:val="0"/>
                      <w:color w:val="auto"/>
                      <w:sz w:val="21"/>
                      <w:szCs w:val="21"/>
                      <w:lang w:val="en-US" w:eastAsia="zh-CN"/>
                    </w:rPr>
                    <w:t>《恶臭污染物排放标准》GB14554-93</w:t>
                  </w:r>
                </w:p>
              </w:tc>
            </w:tr>
            <w:tr w14:paraId="6B0770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2" w:type="pct"/>
                  <w:noWrap w:val="0"/>
                  <w:vAlign w:val="center"/>
                </w:tcPr>
                <w:p w14:paraId="77BAF885">
                  <w:pPr>
                    <w:pStyle w:val="82"/>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hAnsi="宋体" w:eastAsia="宋体"/>
                      <w:b w:val="0"/>
                      <w:color w:val="auto"/>
                      <w:sz w:val="21"/>
                      <w:szCs w:val="21"/>
                      <w:lang w:val="en-US" w:eastAsia="zh-CN"/>
                    </w:rPr>
                  </w:pPr>
                  <w:r>
                    <w:rPr>
                      <w:rFonts w:hint="eastAsia" w:hAnsi="宋体" w:eastAsia="宋体"/>
                      <w:b w:val="0"/>
                      <w:color w:val="auto"/>
                      <w:sz w:val="21"/>
                      <w:szCs w:val="21"/>
                      <w:lang w:val="en-US" w:eastAsia="zh-CN"/>
                    </w:rPr>
                    <w:t>氨</w:t>
                  </w:r>
                </w:p>
              </w:tc>
              <w:tc>
                <w:tcPr>
                  <w:tcW w:w="647" w:type="pct"/>
                  <w:vMerge w:val="continue"/>
                  <w:noWrap w:val="0"/>
                  <w:vAlign w:val="center"/>
                </w:tcPr>
                <w:p w14:paraId="53B0A79A">
                  <w:pPr>
                    <w:pStyle w:val="8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hAnsi="宋体" w:eastAsia="宋体"/>
                      <w:b w:val="0"/>
                      <w:color w:val="auto"/>
                      <w:sz w:val="21"/>
                      <w:szCs w:val="21"/>
                      <w:lang w:val="en-US" w:eastAsia="zh-CN"/>
                    </w:rPr>
                  </w:pPr>
                </w:p>
              </w:tc>
              <w:tc>
                <w:tcPr>
                  <w:tcW w:w="1650" w:type="pct"/>
                  <w:noWrap w:val="0"/>
                  <w:vAlign w:val="center"/>
                </w:tcPr>
                <w:p w14:paraId="697C195F">
                  <w:pPr>
                    <w:pStyle w:val="82"/>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hAnsi="宋体" w:eastAsia="宋体"/>
                      <w:b w:val="0"/>
                      <w:color w:val="auto"/>
                      <w:sz w:val="21"/>
                      <w:szCs w:val="21"/>
                      <w:lang w:val="en-US" w:eastAsia="zh-CN"/>
                    </w:rPr>
                  </w:pPr>
                  <w:r>
                    <w:rPr>
                      <w:rFonts w:hint="eastAsia" w:hAnsi="宋体" w:eastAsia="宋体"/>
                      <w:b w:val="0"/>
                      <w:color w:val="auto"/>
                      <w:sz w:val="21"/>
                      <w:szCs w:val="21"/>
                      <w:lang w:val="en-US" w:eastAsia="zh-CN"/>
                    </w:rPr>
                    <w:t>1.5</w:t>
                  </w:r>
                </w:p>
              </w:tc>
              <w:tc>
                <w:tcPr>
                  <w:tcW w:w="2079" w:type="pct"/>
                  <w:vMerge w:val="continue"/>
                  <w:noWrap w:val="0"/>
                  <w:vAlign w:val="center"/>
                </w:tcPr>
                <w:p w14:paraId="59DF192A">
                  <w:pPr>
                    <w:pStyle w:val="8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Ansi="宋体" w:eastAsia="宋体"/>
                      <w:b w:val="0"/>
                      <w:color w:val="auto"/>
                      <w:sz w:val="21"/>
                      <w:szCs w:val="21"/>
                      <w:lang w:val="en-US" w:eastAsia="zh-CN"/>
                    </w:rPr>
                  </w:pPr>
                </w:p>
              </w:tc>
            </w:tr>
            <w:tr w14:paraId="05F169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2" w:type="pct"/>
                  <w:noWrap w:val="0"/>
                  <w:vAlign w:val="center"/>
                </w:tcPr>
                <w:p w14:paraId="4DBF282B">
                  <w:pPr>
                    <w:pStyle w:val="82"/>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hAnsi="宋体" w:eastAsia="宋体"/>
                      <w:b w:val="0"/>
                      <w:color w:val="auto"/>
                      <w:sz w:val="21"/>
                      <w:szCs w:val="21"/>
                      <w:lang w:val="en-US" w:eastAsia="zh-CN"/>
                    </w:rPr>
                  </w:pPr>
                  <w:r>
                    <w:rPr>
                      <w:rFonts w:hint="eastAsia" w:hAnsi="宋体" w:eastAsia="宋体"/>
                      <w:b w:val="0"/>
                      <w:color w:val="auto"/>
                      <w:sz w:val="21"/>
                      <w:szCs w:val="21"/>
                      <w:lang w:val="en-US" w:eastAsia="zh-CN"/>
                    </w:rPr>
                    <w:t>硫化氢</w:t>
                  </w:r>
                </w:p>
              </w:tc>
              <w:tc>
                <w:tcPr>
                  <w:tcW w:w="647" w:type="pct"/>
                  <w:vMerge w:val="continue"/>
                  <w:noWrap w:val="0"/>
                  <w:vAlign w:val="center"/>
                </w:tcPr>
                <w:p w14:paraId="64228128">
                  <w:pPr>
                    <w:pStyle w:val="8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hAnsi="宋体" w:eastAsia="宋体"/>
                      <w:b w:val="0"/>
                      <w:color w:val="auto"/>
                      <w:sz w:val="21"/>
                      <w:szCs w:val="21"/>
                      <w:lang w:val="en-US" w:eastAsia="zh-CN"/>
                    </w:rPr>
                  </w:pPr>
                </w:p>
              </w:tc>
              <w:tc>
                <w:tcPr>
                  <w:tcW w:w="1650" w:type="pct"/>
                  <w:noWrap w:val="0"/>
                  <w:vAlign w:val="center"/>
                </w:tcPr>
                <w:p w14:paraId="0802FC9B">
                  <w:pPr>
                    <w:pStyle w:val="82"/>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hAnsi="宋体" w:eastAsia="宋体"/>
                      <w:b w:val="0"/>
                      <w:color w:val="auto"/>
                      <w:sz w:val="21"/>
                      <w:szCs w:val="21"/>
                      <w:lang w:val="en-US" w:eastAsia="zh-CN"/>
                    </w:rPr>
                  </w:pPr>
                  <w:r>
                    <w:rPr>
                      <w:rFonts w:hint="eastAsia" w:hAnsi="宋体" w:eastAsia="宋体"/>
                      <w:b w:val="0"/>
                      <w:color w:val="auto"/>
                      <w:sz w:val="21"/>
                      <w:szCs w:val="21"/>
                      <w:lang w:val="en-US" w:eastAsia="zh-CN"/>
                    </w:rPr>
                    <w:t>0.06</w:t>
                  </w:r>
                </w:p>
              </w:tc>
              <w:tc>
                <w:tcPr>
                  <w:tcW w:w="2079" w:type="pct"/>
                  <w:vMerge w:val="continue"/>
                  <w:noWrap w:val="0"/>
                  <w:vAlign w:val="center"/>
                </w:tcPr>
                <w:p w14:paraId="775E0620">
                  <w:pPr>
                    <w:pStyle w:val="8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Ansi="宋体" w:eastAsia="宋体"/>
                      <w:b w:val="0"/>
                      <w:color w:val="auto"/>
                      <w:sz w:val="21"/>
                      <w:szCs w:val="21"/>
                      <w:lang w:val="en-US" w:eastAsia="zh-CN"/>
                    </w:rPr>
                  </w:pPr>
                </w:p>
              </w:tc>
            </w:tr>
          </w:tbl>
          <w:p w14:paraId="632014E7">
            <w:pPr>
              <w:pStyle w:val="4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color w:val="auto"/>
                <w:sz w:val="24"/>
                <w:szCs w:val="24"/>
                <w:lang w:eastAsia="zh-CN"/>
              </w:rPr>
            </w:pPr>
            <w:r>
              <w:rPr>
                <w:rFonts w:ascii="Times New Roman" w:hAnsi="Times New Roman" w:cs="Times New Roman"/>
                <w:b/>
                <w:color w:val="auto"/>
                <w:sz w:val="24"/>
                <w:szCs w:val="24"/>
              </w:rPr>
              <w:t>表</w:t>
            </w:r>
            <w:r>
              <w:rPr>
                <w:rFonts w:hint="eastAsia" w:ascii="Times New Roman" w:hAnsi="Times New Roman" w:cs="Times New Roman"/>
                <w:b/>
                <w:color w:val="auto"/>
                <w:sz w:val="24"/>
                <w:szCs w:val="24"/>
                <w:lang w:val="en-US" w:eastAsia="zh-CN"/>
              </w:rPr>
              <w:t>3-</w:t>
            </w:r>
            <w:r>
              <w:rPr>
                <w:rFonts w:hint="eastAsia" w:cs="Times New Roman"/>
                <w:b/>
                <w:color w:val="auto"/>
                <w:sz w:val="24"/>
                <w:szCs w:val="24"/>
                <w:lang w:val="en-US" w:eastAsia="zh-CN"/>
              </w:rPr>
              <w:t>5</w:t>
            </w:r>
            <w:r>
              <w:rPr>
                <w:rFonts w:hint="eastAsia" w:ascii="Times New Roman" w:hAnsi="Times New Roman" w:cs="Times New Roman"/>
                <w:b/>
                <w:color w:val="auto"/>
                <w:sz w:val="24"/>
                <w:szCs w:val="24"/>
                <w:lang w:val="en-US" w:eastAsia="zh-CN"/>
              </w:rPr>
              <w:t xml:space="preserve">  </w:t>
            </w:r>
            <w:r>
              <w:rPr>
                <w:rFonts w:hint="eastAsia" w:cs="Times New Roman"/>
                <w:b/>
                <w:color w:val="auto"/>
                <w:sz w:val="24"/>
                <w:szCs w:val="24"/>
                <w:lang w:val="en-US" w:eastAsia="zh-CN"/>
              </w:rPr>
              <w:t>项目厂界无组织废气浓度限值</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248"/>
              <w:gridCol w:w="1799"/>
              <w:gridCol w:w="1650"/>
              <w:gridCol w:w="3577"/>
            </w:tblGrid>
            <w:tr w14:paraId="2D437E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754" w:type="pct"/>
                  <w:vMerge w:val="restart"/>
                  <w:noWrap w:val="0"/>
                  <w:vAlign w:val="center"/>
                </w:tcPr>
                <w:p w14:paraId="0B7CBE1E">
                  <w:pPr>
                    <w:pStyle w:val="8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hAnsi="宋体" w:eastAsia="宋体"/>
                      <w:b w:val="0"/>
                      <w:color w:val="auto"/>
                      <w:sz w:val="21"/>
                      <w:szCs w:val="21"/>
                      <w:lang w:val="en-US" w:eastAsia="zh-CN"/>
                    </w:rPr>
                  </w:pPr>
                  <w:r>
                    <w:rPr>
                      <w:rFonts w:hint="eastAsia" w:hAnsi="宋体" w:eastAsia="宋体"/>
                      <w:b w:val="0"/>
                      <w:color w:val="auto"/>
                      <w:sz w:val="21"/>
                      <w:szCs w:val="21"/>
                      <w:lang w:val="en-US" w:eastAsia="zh-CN"/>
                    </w:rPr>
                    <w:t>污染物</w:t>
                  </w:r>
                </w:p>
              </w:tc>
              <w:tc>
                <w:tcPr>
                  <w:tcW w:w="2084" w:type="pct"/>
                  <w:gridSpan w:val="2"/>
                  <w:noWrap w:val="0"/>
                  <w:vAlign w:val="center"/>
                </w:tcPr>
                <w:p w14:paraId="7D3926F5">
                  <w:pPr>
                    <w:pStyle w:val="82"/>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hAnsi="宋体" w:eastAsia="宋体"/>
                      <w:b w:val="0"/>
                      <w:color w:val="auto"/>
                      <w:sz w:val="21"/>
                      <w:szCs w:val="21"/>
                      <w:lang w:val="en-US" w:eastAsia="zh-CN"/>
                    </w:rPr>
                  </w:pPr>
                  <w:r>
                    <w:rPr>
                      <w:rFonts w:hint="eastAsia" w:hAnsi="宋体" w:eastAsia="宋体"/>
                      <w:b w:val="0"/>
                      <w:color w:val="auto"/>
                      <w:sz w:val="21"/>
                      <w:szCs w:val="21"/>
                      <w:lang w:val="en-US" w:eastAsia="zh-CN"/>
                    </w:rPr>
                    <w:t>无组织排放监控浓度限值</w:t>
                  </w:r>
                </w:p>
              </w:tc>
              <w:tc>
                <w:tcPr>
                  <w:tcW w:w="2160" w:type="pct"/>
                  <w:vMerge w:val="restart"/>
                  <w:noWrap w:val="0"/>
                  <w:vAlign w:val="center"/>
                </w:tcPr>
                <w:p w14:paraId="50F1836E">
                  <w:pPr>
                    <w:pStyle w:val="82"/>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hAnsi="宋体" w:eastAsia="宋体"/>
                      <w:b w:val="0"/>
                      <w:color w:val="auto"/>
                      <w:sz w:val="21"/>
                      <w:szCs w:val="21"/>
                      <w:lang w:val="en-US" w:eastAsia="zh-CN"/>
                    </w:rPr>
                  </w:pPr>
                  <w:r>
                    <w:rPr>
                      <w:rFonts w:hint="eastAsia" w:hAnsi="宋体" w:eastAsia="宋体"/>
                      <w:b w:val="0"/>
                      <w:color w:val="auto"/>
                      <w:sz w:val="21"/>
                      <w:szCs w:val="21"/>
                      <w:lang w:val="en-US" w:eastAsia="zh-CN"/>
                    </w:rPr>
                    <w:t>执行标准</w:t>
                  </w:r>
                </w:p>
              </w:tc>
            </w:tr>
            <w:tr w14:paraId="49F751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754" w:type="pct"/>
                  <w:vMerge w:val="continue"/>
                  <w:noWrap w:val="0"/>
                  <w:vAlign w:val="center"/>
                </w:tcPr>
                <w:p w14:paraId="490D11A4">
                  <w:pPr>
                    <w:pStyle w:val="82"/>
                    <w:keepNext w:val="0"/>
                    <w:keepLines w:val="0"/>
                    <w:pageBreakBefore w:val="0"/>
                    <w:widowControl w:val="0"/>
                    <w:kinsoku/>
                    <w:wordWrap/>
                    <w:overflowPunct/>
                    <w:topLinePunct w:val="0"/>
                    <w:autoSpaceDE/>
                    <w:autoSpaceDN/>
                    <w:bidi w:val="0"/>
                    <w:adjustRightInd/>
                    <w:snapToGrid/>
                    <w:spacing w:line="240" w:lineRule="auto"/>
                    <w:textAlignment w:val="auto"/>
                  </w:pPr>
                </w:p>
              </w:tc>
              <w:tc>
                <w:tcPr>
                  <w:tcW w:w="1087" w:type="pct"/>
                  <w:noWrap w:val="0"/>
                  <w:vAlign w:val="center"/>
                </w:tcPr>
                <w:p w14:paraId="7DA9D986">
                  <w:pPr>
                    <w:pStyle w:val="82"/>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hAnsi="宋体" w:eastAsia="宋体"/>
                      <w:b w:val="0"/>
                      <w:color w:val="auto"/>
                      <w:sz w:val="21"/>
                      <w:szCs w:val="21"/>
                      <w:lang w:val="en-US" w:eastAsia="zh-CN"/>
                    </w:rPr>
                  </w:pPr>
                  <w:r>
                    <w:rPr>
                      <w:rFonts w:hint="eastAsia" w:hAnsi="宋体" w:eastAsia="宋体"/>
                      <w:b w:val="0"/>
                      <w:color w:val="auto"/>
                      <w:sz w:val="21"/>
                      <w:szCs w:val="21"/>
                      <w:lang w:val="en-US" w:eastAsia="zh-CN"/>
                    </w:rPr>
                    <w:t>监控点</w:t>
                  </w:r>
                </w:p>
              </w:tc>
              <w:tc>
                <w:tcPr>
                  <w:tcW w:w="997" w:type="pct"/>
                  <w:noWrap w:val="0"/>
                  <w:vAlign w:val="center"/>
                </w:tcPr>
                <w:p w14:paraId="0A6AE5DE">
                  <w:pPr>
                    <w:pStyle w:val="8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hAnsi="宋体" w:eastAsia="宋体"/>
                      <w:b w:val="0"/>
                      <w:color w:val="auto"/>
                      <w:sz w:val="21"/>
                      <w:szCs w:val="21"/>
                      <w:lang w:val="en-US" w:eastAsia="zh-CN"/>
                    </w:rPr>
                  </w:pPr>
                  <w:r>
                    <w:rPr>
                      <w:rFonts w:hint="eastAsia" w:hAnsi="宋体" w:eastAsia="宋体"/>
                      <w:b w:val="0"/>
                      <w:color w:val="auto"/>
                      <w:sz w:val="21"/>
                      <w:szCs w:val="21"/>
                      <w:lang w:val="en-US" w:eastAsia="zh-CN"/>
                    </w:rPr>
                    <w:t>浓度（mg/m</w:t>
                  </w:r>
                  <w:r>
                    <w:rPr>
                      <w:rFonts w:hint="eastAsia" w:hAnsi="宋体" w:eastAsia="宋体"/>
                      <w:b w:val="0"/>
                      <w:color w:val="auto"/>
                      <w:sz w:val="21"/>
                      <w:szCs w:val="21"/>
                      <w:vertAlign w:val="superscript"/>
                      <w:lang w:val="en-US" w:eastAsia="zh-CN"/>
                    </w:rPr>
                    <w:t>3</w:t>
                  </w:r>
                  <w:r>
                    <w:rPr>
                      <w:rFonts w:hint="eastAsia" w:hAnsi="宋体" w:eastAsia="宋体"/>
                      <w:b w:val="0"/>
                      <w:color w:val="auto"/>
                      <w:sz w:val="21"/>
                      <w:szCs w:val="21"/>
                      <w:lang w:val="en-US" w:eastAsia="zh-CN"/>
                    </w:rPr>
                    <w:t>）</w:t>
                  </w:r>
                </w:p>
              </w:tc>
              <w:tc>
                <w:tcPr>
                  <w:tcW w:w="2160" w:type="pct"/>
                  <w:vMerge w:val="continue"/>
                  <w:noWrap w:val="0"/>
                  <w:vAlign w:val="center"/>
                </w:tcPr>
                <w:p w14:paraId="1675AD78">
                  <w:pPr>
                    <w:pStyle w:val="8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hAnsi="宋体" w:eastAsia="宋体"/>
                      <w:b w:val="0"/>
                      <w:color w:val="auto"/>
                      <w:sz w:val="21"/>
                      <w:szCs w:val="21"/>
                      <w:lang w:val="en-US" w:eastAsia="zh-CN"/>
                    </w:rPr>
                  </w:pPr>
                </w:p>
              </w:tc>
            </w:tr>
            <w:tr w14:paraId="19F5EF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54" w:type="pct"/>
                  <w:noWrap w:val="0"/>
                  <w:vAlign w:val="center"/>
                </w:tcPr>
                <w:p w14:paraId="504DF5A7">
                  <w:pPr>
                    <w:pStyle w:val="82"/>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hAnsi="宋体" w:eastAsia="宋体"/>
                      <w:b w:val="0"/>
                      <w:color w:val="auto"/>
                      <w:sz w:val="21"/>
                      <w:szCs w:val="21"/>
                      <w:lang w:val="en-US" w:eastAsia="zh-CN"/>
                    </w:rPr>
                  </w:pPr>
                  <w:r>
                    <w:rPr>
                      <w:rFonts w:hint="eastAsia" w:hAnsi="宋体" w:eastAsia="宋体"/>
                      <w:b w:val="0"/>
                      <w:color w:val="auto"/>
                      <w:sz w:val="21"/>
                      <w:szCs w:val="21"/>
                      <w:lang w:val="en-US" w:eastAsia="zh-CN"/>
                    </w:rPr>
                    <w:t>非甲烷总烃</w:t>
                  </w:r>
                </w:p>
              </w:tc>
              <w:tc>
                <w:tcPr>
                  <w:tcW w:w="1087" w:type="pct"/>
                  <w:noWrap w:val="0"/>
                  <w:vAlign w:val="center"/>
                </w:tcPr>
                <w:p w14:paraId="0546D285">
                  <w:pPr>
                    <w:pStyle w:val="82"/>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hAnsi="宋体" w:eastAsia="宋体"/>
                      <w:b w:val="0"/>
                      <w:color w:val="auto"/>
                      <w:sz w:val="21"/>
                      <w:szCs w:val="21"/>
                      <w:lang w:val="en-US" w:eastAsia="zh-CN"/>
                    </w:rPr>
                  </w:pPr>
                  <w:r>
                    <w:rPr>
                      <w:rFonts w:hint="eastAsia" w:hAnsi="宋体" w:eastAsia="宋体"/>
                      <w:b w:val="0"/>
                      <w:color w:val="auto"/>
                      <w:sz w:val="21"/>
                      <w:szCs w:val="21"/>
                      <w:lang w:val="en-US" w:eastAsia="zh-CN"/>
                    </w:rPr>
                    <w:t>周界外浓度最高点</w:t>
                  </w:r>
                </w:p>
              </w:tc>
              <w:tc>
                <w:tcPr>
                  <w:tcW w:w="997" w:type="pct"/>
                  <w:noWrap w:val="0"/>
                  <w:vAlign w:val="center"/>
                </w:tcPr>
                <w:p w14:paraId="56419BFE">
                  <w:pPr>
                    <w:pStyle w:val="82"/>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hAnsi="宋体" w:eastAsia="宋体"/>
                      <w:b w:val="0"/>
                      <w:color w:val="auto"/>
                      <w:sz w:val="21"/>
                      <w:szCs w:val="21"/>
                      <w:lang w:val="en-US" w:eastAsia="zh-CN"/>
                    </w:rPr>
                  </w:pPr>
                  <w:r>
                    <w:rPr>
                      <w:rFonts w:hint="eastAsia" w:hAnsi="宋体" w:eastAsia="宋体"/>
                      <w:b w:val="0"/>
                      <w:color w:val="auto"/>
                      <w:sz w:val="21"/>
                      <w:szCs w:val="21"/>
                      <w:lang w:val="en-US" w:eastAsia="zh-CN"/>
                    </w:rPr>
                    <w:t>4.0</w:t>
                  </w:r>
                </w:p>
              </w:tc>
              <w:tc>
                <w:tcPr>
                  <w:tcW w:w="2160" w:type="pct"/>
                  <w:noWrap w:val="0"/>
                  <w:vAlign w:val="center"/>
                </w:tcPr>
                <w:p w14:paraId="6CA2F2AF">
                  <w:pPr>
                    <w:pStyle w:val="8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Ansi="宋体" w:eastAsia="宋体"/>
                      <w:b w:val="0"/>
                      <w:color w:val="auto"/>
                      <w:sz w:val="21"/>
                      <w:szCs w:val="21"/>
                      <w:lang w:val="en-US" w:eastAsia="zh-CN"/>
                    </w:rPr>
                  </w:pPr>
                  <w:r>
                    <w:rPr>
                      <w:rFonts w:hint="default" w:hAnsi="宋体" w:eastAsia="宋体"/>
                      <w:b w:val="0"/>
                      <w:color w:val="auto"/>
                      <w:sz w:val="21"/>
                      <w:szCs w:val="21"/>
                      <w:lang w:val="en-US" w:eastAsia="zh-CN"/>
                    </w:rPr>
                    <w:t>GB16297-1996</w:t>
                  </w:r>
                </w:p>
              </w:tc>
            </w:tr>
          </w:tbl>
          <w:p w14:paraId="358049DE">
            <w:pPr>
              <w:pStyle w:val="4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color w:val="auto"/>
                <w:sz w:val="24"/>
                <w:szCs w:val="24"/>
                <w:lang w:eastAsia="zh-CN"/>
              </w:rPr>
            </w:pPr>
            <w:r>
              <w:rPr>
                <w:rFonts w:ascii="Times New Roman" w:hAnsi="Times New Roman" w:cs="Times New Roman"/>
                <w:b/>
                <w:color w:val="auto"/>
                <w:sz w:val="24"/>
                <w:szCs w:val="24"/>
              </w:rPr>
              <w:t>表</w:t>
            </w:r>
            <w:r>
              <w:rPr>
                <w:rFonts w:hint="eastAsia" w:ascii="Times New Roman" w:hAnsi="Times New Roman" w:cs="Times New Roman"/>
                <w:b/>
                <w:color w:val="auto"/>
                <w:sz w:val="24"/>
                <w:szCs w:val="24"/>
                <w:lang w:val="en-US" w:eastAsia="zh-CN"/>
              </w:rPr>
              <w:t>3-</w:t>
            </w:r>
            <w:r>
              <w:rPr>
                <w:rFonts w:hint="eastAsia" w:cs="Times New Roman"/>
                <w:b/>
                <w:color w:val="auto"/>
                <w:sz w:val="24"/>
                <w:szCs w:val="24"/>
                <w:lang w:val="en-US" w:eastAsia="zh-CN"/>
              </w:rPr>
              <w:t>6</w:t>
            </w:r>
            <w:r>
              <w:rPr>
                <w:rFonts w:hint="eastAsia" w:ascii="Times New Roman" w:hAnsi="Times New Roman" w:cs="Times New Roman"/>
                <w:b/>
                <w:color w:val="auto"/>
                <w:sz w:val="24"/>
                <w:szCs w:val="24"/>
                <w:lang w:val="en-US" w:eastAsia="zh-CN"/>
              </w:rPr>
              <w:t xml:space="preserve">  </w:t>
            </w:r>
            <w:r>
              <w:rPr>
                <w:rFonts w:hint="eastAsia" w:cs="Times New Roman"/>
                <w:b/>
                <w:color w:val="auto"/>
                <w:sz w:val="24"/>
                <w:szCs w:val="24"/>
                <w:lang w:val="en-US" w:eastAsia="zh-CN"/>
              </w:rPr>
              <w:t>项目厂区内无组织废气排放限值</w:t>
            </w:r>
          </w:p>
          <w:tbl>
            <w:tblPr>
              <w:tblStyle w:val="25"/>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795"/>
              <w:gridCol w:w="1940"/>
              <w:gridCol w:w="2321"/>
              <w:gridCol w:w="1585"/>
              <w:gridCol w:w="1633"/>
            </w:tblGrid>
            <w:tr w14:paraId="22E2C1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95" w:type="dxa"/>
                  <w:tcBorders>
                    <w:tl2br w:val="nil"/>
                    <w:tr2bl w:val="nil"/>
                  </w:tcBorders>
                  <w:noWrap w:val="0"/>
                  <w:vAlign w:val="center"/>
                </w:tcPr>
                <w:p w14:paraId="6E83EE0E">
                  <w:pPr>
                    <w:pStyle w:val="83"/>
                    <w:keepNext w:val="0"/>
                    <w:keepLines w:val="0"/>
                    <w:pageBreakBefore w:val="0"/>
                    <w:widowControl/>
                    <w:kinsoku/>
                    <w:wordWrap/>
                    <w:overflowPunct/>
                    <w:topLinePunct w:val="0"/>
                    <w:autoSpaceDE/>
                    <w:autoSpaceDN/>
                    <w:bidi w:val="0"/>
                    <w:adjustRightInd/>
                    <w:snapToGrid w:val="0"/>
                    <w:ind w:firstLine="0" w:firstLineChars="0"/>
                    <w:textAlignment w:val="auto"/>
                    <w:rPr>
                      <w:rFonts w:hint="default" w:ascii="Times New Roman" w:hAnsi="Times New Roman" w:eastAsia="宋体"/>
                      <w:b w:val="0"/>
                      <w:color w:val="auto"/>
                      <w:sz w:val="21"/>
                      <w:szCs w:val="21"/>
                      <w:lang w:val="en-US" w:eastAsia="zh-CN"/>
                    </w:rPr>
                  </w:pPr>
                  <w:r>
                    <w:rPr>
                      <w:rFonts w:hint="eastAsia" w:ascii="Times New Roman" w:hAnsi="Times New Roman" w:eastAsia="宋体"/>
                      <w:b w:val="0"/>
                      <w:color w:val="auto"/>
                      <w:sz w:val="21"/>
                      <w:szCs w:val="21"/>
                      <w:lang w:val="en-US" w:eastAsia="zh-CN"/>
                    </w:rPr>
                    <w:t>污染物</w:t>
                  </w:r>
                </w:p>
              </w:tc>
              <w:tc>
                <w:tcPr>
                  <w:tcW w:w="1940" w:type="dxa"/>
                  <w:tcBorders>
                    <w:tl2br w:val="nil"/>
                    <w:tr2bl w:val="nil"/>
                  </w:tcBorders>
                  <w:noWrap w:val="0"/>
                  <w:vAlign w:val="center"/>
                </w:tcPr>
                <w:p w14:paraId="3136E9EB">
                  <w:pPr>
                    <w:pStyle w:val="83"/>
                    <w:keepNext w:val="0"/>
                    <w:keepLines w:val="0"/>
                    <w:pageBreakBefore w:val="0"/>
                    <w:widowControl/>
                    <w:kinsoku/>
                    <w:wordWrap/>
                    <w:overflowPunct/>
                    <w:topLinePunct w:val="0"/>
                    <w:autoSpaceDE/>
                    <w:autoSpaceDN/>
                    <w:bidi w:val="0"/>
                    <w:adjustRightInd/>
                    <w:snapToGrid w:val="0"/>
                    <w:ind w:firstLine="0" w:firstLineChars="0"/>
                    <w:textAlignment w:val="auto"/>
                    <w:rPr>
                      <w:rFonts w:hint="default" w:ascii="Times New Roman" w:hAnsi="Times New Roman" w:eastAsia="宋体"/>
                      <w:b w:val="0"/>
                      <w:color w:val="auto"/>
                      <w:sz w:val="21"/>
                      <w:szCs w:val="21"/>
                      <w:lang w:val="en-US" w:eastAsia="zh-CN"/>
                    </w:rPr>
                  </w:pPr>
                  <w:r>
                    <w:rPr>
                      <w:rFonts w:hint="eastAsia" w:ascii="Times New Roman" w:hAnsi="Times New Roman" w:eastAsia="宋体"/>
                      <w:b w:val="0"/>
                      <w:color w:val="auto"/>
                      <w:sz w:val="21"/>
                      <w:szCs w:val="21"/>
                      <w:lang w:val="en-US" w:eastAsia="zh-CN"/>
                    </w:rPr>
                    <w:t>特别排放限值（</w:t>
                  </w:r>
                  <w:r>
                    <w:rPr>
                      <w:rFonts w:hint="default" w:ascii="Times New Roman" w:hAnsi="Times New Roman" w:eastAsia="宋体"/>
                      <w:b w:val="0"/>
                      <w:color w:val="auto"/>
                      <w:sz w:val="21"/>
                      <w:szCs w:val="21"/>
                      <w:lang w:val="en-US" w:eastAsia="zh-CN"/>
                    </w:rPr>
                    <w:t>mg/m</w:t>
                  </w:r>
                  <w:r>
                    <w:rPr>
                      <w:rFonts w:hint="default" w:ascii="Times New Roman" w:hAnsi="Times New Roman" w:eastAsia="宋体"/>
                      <w:b w:val="0"/>
                      <w:color w:val="auto"/>
                      <w:sz w:val="21"/>
                      <w:szCs w:val="21"/>
                      <w:vertAlign w:val="superscript"/>
                      <w:lang w:val="en-US" w:eastAsia="zh-CN"/>
                    </w:rPr>
                    <w:t>3</w:t>
                  </w:r>
                  <w:r>
                    <w:rPr>
                      <w:rFonts w:hint="eastAsia" w:ascii="Times New Roman" w:hAnsi="Times New Roman" w:eastAsia="宋体"/>
                      <w:b w:val="0"/>
                      <w:color w:val="auto"/>
                      <w:sz w:val="21"/>
                      <w:szCs w:val="21"/>
                      <w:lang w:val="en-US" w:eastAsia="zh-CN"/>
                    </w:rPr>
                    <w:t>）</w:t>
                  </w:r>
                </w:p>
              </w:tc>
              <w:tc>
                <w:tcPr>
                  <w:tcW w:w="2321" w:type="dxa"/>
                  <w:tcBorders>
                    <w:tl2br w:val="nil"/>
                    <w:tr2bl w:val="nil"/>
                  </w:tcBorders>
                  <w:noWrap w:val="0"/>
                  <w:vAlign w:val="center"/>
                </w:tcPr>
                <w:p w14:paraId="257C9243">
                  <w:pPr>
                    <w:pStyle w:val="83"/>
                    <w:keepNext w:val="0"/>
                    <w:keepLines w:val="0"/>
                    <w:pageBreakBefore w:val="0"/>
                    <w:widowControl/>
                    <w:kinsoku/>
                    <w:wordWrap/>
                    <w:overflowPunct/>
                    <w:topLinePunct w:val="0"/>
                    <w:autoSpaceDE/>
                    <w:autoSpaceDN/>
                    <w:bidi w:val="0"/>
                    <w:adjustRightInd/>
                    <w:snapToGrid w:val="0"/>
                    <w:ind w:firstLine="0" w:firstLineChars="0"/>
                    <w:textAlignment w:val="auto"/>
                    <w:rPr>
                      <w:rFonts w:hint="default" w:ascii="Times New Roman" w:hAnsi="Times New Roman" w:eastAsia="宋体"/>
                      <w:b w:val="0"/>
                      <w:color w:val="auto"/>
                      <w:sz w:val="21"/>
                      <w:szCs w:val="21"/>
                      <w:lang w:val="en-US" w:eastAsia="zh-CN"/>
                    </w:rPr>
                  </w:pPr>
                  <w:r>
                    <w:rPr>
                      <w:rFonts w:hint="eastAsia" w:ascii="Times New Roman" w:hAnsi="Times New Roman" w:eastAsia="宋体"/>
                      <w:b w:val="0"/>
                      <w:color w:val="auto"/>
                      <w:sz w:val="21"/>
                      <w:szCs w:val="21"/>
                      <w:lang w:val="en-US" w:eastAsia="zh-CN"/>
                    </w:rPr>
                    <w:t>限值含义</w:t>
                  </w:r>
                </w:p>
              </w:tc>
              <w:tc>
                <w:tcPr>
                  <w:tcW w:w="1585" w:type="dxa"/>
                  <w:tcBorders>
                    <w:tl2br w:val="nil"/>
                    <w:tr2bl w:val="nil"/>
                  </w:tcBorders>
                  <w:noWrap w:val="0"/>
                  <w:vAlign w:val="center"/>
                </w:tcPr>
                <w:p w14:paraId="0BB61ABD">
                  <w:pPr>
                    <w:pStyle w:val="83"/>
                    <w:keepNext w:val="0"/>
                    <w:keepLines w:val="0"/>
                    <w:pageBreakBefore w:val="0"/>
                    <w:widowControl/>
                    <w:kinsoku/>
                    <w:wordWrap/>
                    <w:overflowPunct/>
                    <w:topLinePunct w:val="0"/>
                    <w:autoSpaceDE/>
                    <w:autoSpaceDN/>
                    <w:bidi w:val="0"/>
                    <w:adjustRightInd/>
                    <w:snapToGrid w:val="0"/>
                    <w:ind w:firstLine="0" w:firstLineChars="0"/>
                    <w:textAlignment w:val="auto"/>
                    <w:rPr>
                      <w:rFonts w:hint="default" w:ascii="Times New Roman" w:hAnsi="Times New Roman" w:eastAsia="宋体"/>
                      <w:b w:val="0"/>
                      <w:color w:val="auto"/>
                      <w:sz w:val="21"/>
                      <w:szCs w:val="21"/>
                      <w:lang w:val="en-US" w:eastAsia="zh-CN"/>
                    </w:rPr>
                  </w:pPr>
                  <w:r>
                    <w:rPr>
                      <w:rFonts w:hint="eastAsia" w:ascii="Times New Roman" w:hAnsi="Times New Roman" w:eastAsia="宋体"/>
                      <w:b w:val="0"/>
                      <w:color w:val="auto"/>
                      <w:sz w:val="21"/>
                      <w:szCs w:val="21"/>
                      <w:lang w:val="en-US" w:eastAsia="zh-CN"/>
                    </w:rPr>
                    <w:t>无组织排放监控位置</w:t>
                  </w:r>
                </w:p>
              </w:tc>
              <w:tc>
                <w:tcPr>
                  <w:tcW w:w="1633" w:type="dxa"/>
                  <w:tcBorders>
                    <w:tl2br w:val="nil"/>
                    <w:tr2bl w:val="nil"/>
                  </w:tcBorders>
                  <w:noWrap w:val="0"/>
                  <w:vAlign w:val="center"/>
                </w:tcPr>
                <w:p w14:paraId="16E67D78">
                  <w:pPr>
                    <w:pStyle w:val="83"/>
                    <w:keepNext w:val="0"/>
                    <w:keepLines w:val="0"/>
                    <w:pageBreakBefore w:val="0"/>
                    <w:widowControl/>
                    <w:kinsoku/>
                    <w:wordWrap/>
                    <w:overflowPunct/>
                    <w:topLinePunct w:val="0"/>
                    <w:autoSpaceDE/>
                    <w:autoSpaceDN/>
                    <w:bidi w:val="0"/>
                    <w:adjustRightInd/>
                    <w:snapToGrid w:val="0"/>
                    <w:ind w:firstLine="0" w:firstLineChars="0"/>
                    <w:textAlignment w:val="auto"/>
                    <w:rPr>
                      <w:rFonts w:hint="default" w:ascii="Times New Roman" w:hAnsi="Times New Roman" w:eastAsia="宋体"/>
                      <w:b w:val="0"/>
                      <w:color w:val="auto"/>
                      <w:sz w:val="21"/>
                      <w:szCs w:val="21"/>
                      <w:lang w:val="en-US" w:eastAsia="zh-CN"/>
                    </w:rPr>
                  </w:pPr>
                  <w:r>
                    <w:rPr>
                      <w:rFonts w:hint="eastAsia" w:eastAsia="宋体"/>
                      <w:b w:val="0"/>
                      <w:color w:val="auto"/>
                      <w:sz w:val="21"/>
                      <w:szCs w:val="21"/>
                      <w:lang w:val="en-US" w:eastAsia="zh-CN"/>
                    </w:rPr>
                    <w:t>标准来源</w:t>
                  </w:r>
                </w:p>
              </w:tc>
            </w:tr>
            <w:tr w14:paraId="42010C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95" w:type="dxa"/>
                  <w:vMerge w:val="restart"/>
                  <w:tcBorders>
                    <w:tl2br w:val="nil"/>
                    <w:tr2bl w:val="nil"/>
                  </w:tcBorders>
                  <w:noWrap w:val="0"/>
                  <w:vAlign w:val="center"/>
                </w:tcPr>
                <w:p w14:paraId="3D3B7173">
                  <w:pPr>
                    <w:pStyle w:val="83"/>
                    <w:keepNext w:val="0"/>
                    <w:keepLines w:val="0"/>
                    <w:pageBreakBefore w:val="0"/>
                    <w:widowControl/>
                    <w:kinsoku/>
                    <w:wordWrap/>
                    <w:overflowPunct/>
                    <w:topLinePunct w:val="0"/>
                    <w:autoSpaceDE/>
                    <w:autoSpaceDN/>
                    <w:bidi w:val="0"/>
                    <w:adjustRightInd/>
                    <w:snapToGrid w:val="0"/>
                    <w:ind w:firstLine="0" w:firstLineChars="0"/>
                    <w:textAlignment w:val="auto"/>
                    <w:rPr>
                      <w:rFonts w:hint="default" w:ascii="Times New Roman" w:hAnsi="Times New Roman" w:eastAsia="宋体"/>
                      <w:b w:val="0"/>
                      <w:color w:val="auto"/>
                      <w:sz w:val="21"/>
                      <w:szCs w:val="21"/>
                      <w:lang w:val="en-US" w:eastAsia="zh-CN"/>
                    </w:rPr>
                  </w:pPr>
                  <w:r>
                    <w:rPr>
                      <w:rFonts w:hint="eastAsia" w:ascii="Times New Roman" w:hAnsi="Times New Roman" w:eastAsia="宋体"/>
                      <w:b w:val="0"/>
                      <w:color w:val="auto"/>
                      <w:sz w:val="21"/>
                      <w:szCs w:val="21"/>
                      <w:lang w:val="en-US" w:eastAsia="zh-CN"/>
                    </w:rPr>
                    <w:t>NMHC</w:t>
                  </w:r>
                </w:p>
              </w:tc>
              <w:tc>
                <w:tcPr>
                  <w:tcW w:w="1940" w:type="dxa"/>
                  <w:tcBorders>
                    <w:tl2br w:val="nil"/>
                    <w:tr2bl w:val="nil"/>
                  </w:tcBorders>
                  <w:noWrap w:val="0"/>
                  <w:vAlign w:val="center"/>
                </w:tcPr>
                <w:p w14:paraId="13F712B6">
                  <w:pPr>
                    <w:pStyle w:val="83"/>
                    <w:keepNext w:val="0"/>
                    <w:keepLines w:val="0"/>
                    <w:pageBreakBefore w:val="0"/>
                    <w:widowControl/>
                    <w:kinsoku/>
                    <w:wordWrap/>
                    <w:overflowPunct/>
                    <w:topLinePunct w:val="0"/>
                    <w:autoSpaceDE/>
                    <w:autoSpaceDN/>
                    <w:bidi w:val="0"/>
                    <w:adjustRightInd/>
                    <w:snapToGrid w:val="0"/>
                    <w:ind w:firstLine="0" w:firstLineChars="0"/>
                    <w:textAlignment w:val="auto"/>
                    <w:rPr>
                      <w:rFonts w:hint="default" w:ascii="Times New Roman" w:hAnsi="Times New Roman" w:eastAsia="宋体"/>
                      <w:b w:val="0"/>
                      <w:color w:val="auto"/>
                      <w:sz w:val="21"/>
                      <w:szCs w:val="21"/>
                      <w:lang w:val="en-US" w:eastAsia="zh-CN"/>
                    </w:rPr>
                  </w:pPr>
                  <w:r>
                    <w:rPr>
                      <w:rFonts w:hint="default" w:ascii="Times New Roman" w:hAnsi="Times New Roman" w:eastAsia="宋体"/>
                      <w:b w:val="0"/>
                      <w:color w:val="auto"/>
                      <w:sz w:val="21"/>
                      <w:szCs w:val="21"/>
                      <w:lang w:val="en-US" w:eastAsia="zh-CN"/>
                    </w:rPr>
                    <w:t>6</w:t>
                  </w:r>
                </w:p>
              </w:tc>
              <w:tc>
                <w:tcPr>
                  <w:tcW w:w="2321" w:type="dxa"/>
                  <w:tcBorders>
                    <w:tl2br w:val="nil"/>
                    <w:tr2bl w:val="nil"/>
                  </w:tcBorders>
                  <w:noWrap w:val="0"/>
                  <w:vAlign w:val="center"/>
                </w:tcPr>
                <w:p w14:paraId="10C670EA">
                  <w:pPr>
                    <w:pStyle w:val="83"/>
                    <w:keepNext w:val="0"/>
                    <w:keepLines w:val="0"/>
                    <w:pageBreakBefore w:val="0"/>
                    <w:widowControl/>
                    <w:kinsoku/>
                    <w:wordWrap/>
                    <w:overflowPunct/>
                    <w:topLinePunct w:val="0"/>
                    <w:autoSpaceDE/>
                    <w:autoSpaceDN/>
                    <w:bidi w:val="0"/>
                    <w:adjustRightInd/>
                    <w:snapToGrid w:val="0"/>
                    <w:ind w:firstLine="0" w:firstLineChars="0"/>
                    <w:textAlignment w:val="auto"/>
                    <w:rPr>
                      <w:rFonts w:hint="default" w:ascii="Times New Roman" w:hAnsi="Times New Roman" w:eastAsia="宋体"/>
                      <w:b w:val="0"/>
                      <w:color w:val="auto"/>
                      <w:sz w:val="21"/>
                      <w:szCs w:val="21"/>
                      <w:lang w:val="en-US" w:eastAsia="zh-CN"/>
                    </w:rPr>
                  </w:pPr>
                  <w:r>
                    <w:rPr>
                      <w:rFonts w:hint="eastAsia" w:ascii="Times New Roman" w:hAnsi="Times New Roman" w:eastAsia="宋体"/>
                      <w:b w:val="0"/>
                      <w:color w:val="auto"/>
                      <w:sz w:val="21"/>
                      <w:szCs w:val="21"/>
                      <w:lang w:val="en-US" w:eastAsia="zh-CN"/>
                    </w:rPr>
                    <w:t>监控点处</w:t>
                  </w:r>
                  <w:r>
                    <w:rPr>
                      <w:rFonts w:hint="default" w:ascii="Times New Roman" w:hAnsi="Times New Roman" w:eastAsia="宋体"/>
                      <w:b w:val="0"/>
                      <w:color w:val="auto"/>
                      <w:sz w:val="21"/>
                      <w:szCs w:val="21"/>
                      <w:lang w:val="en-US" w:eastAsia="zh-CN"/>
                    </w:rPr>
                    <w:t>1h</w:t>
                  </w:r>
                  <w:r>
                    <w:rPr>
                      <w:rFonts w:hint="eastAsia" w:ascii="Times New Roman" w:hAnsi="Times New Roman" w:eastAsia="宋体"/>
                      <w:b w:val="0"/>
                      <w:color w:val="auto"/>
                      <w:sz w:val="21"/>
                      <w:szCs w:val="21"/>
                      <w:lang w:val="en-US" w:eastAsia="zh-CN"/>
                    </w:rPr>
                    <w:t>平均浓度值</w:t>
                  </w:r>
                </w:p>
              </w:tc>
              <w:tc>
                <w:tcPr>
                  <w:tcW w:w="1585" w:type="dxa"/>
                  <w:vMerge w:val="restart"/>
                  <w:tcBorders>
                    <w:tl2br w:val="nil"/>
                    <w:tr2bl w:val="nil"/>
                  </w:tcBorders>
                  <w:noWrap w:val="0"/>
                  <w:vAlign w:val="center"/>
                </w:tcPr>
                <w:p w14:paraId="2A56768C">
                  <w:pPr>
                    <w:pStyle w:val="83"/>
                    <w:keepNext w:val="0"/>
                    <w:keepLines w:val="0"/>
                    <w:pageBreakBefore w:val="0"/>
                    <w:widowControl/>
                    <w:kinsoku/>
                    <w:wordWrap/>
                    <w:overflowPunct/>
                    <w:topLinePunct w:val="0"/>
                    <w:autoSpaceDE/>
                    <w:autoSpaceDN/>
                    <w:bidi w:val="0"/>
                    <w:adjustRightInd/>
                    <w:snapToGrid w:val="0"/>
                    <w:ind w:firstLine="0" w:firstLineChars="0"/>
                    <w:textAlignment w:val="auto"/>
                    <w:rPr>
                      <w:rFonts w:hint="default" w:ascii="Times New Roman" w:hAnsi="Times New Roman" w:eastAsia="宋体"/>
                      <w:b w:val="0"/>
                      <w:color w:val="auto"/>
                      <w:sz w:val="21"/>
                      <w:szCs w:val="21"/>
                      <w:lang w:val="en-US" w:eastAsia="zh-CN"/>
                    </w:rPr>
                  </w:pPr>
                  <w:r>
                    <w:rPr>
                      <w:rFonts w:hint="eastAsia" w:ascii="Times New Roman" w:hAnsi="Times New Roman" w:eastAsia="宋体"/>
                      <w:b w:val="0"/>
                      <w:color w:val="auto"/>
                      <w:sz w:val="21"/>
                      <w:szCs w:val="21"/>
                      <w:lang w:val="en-US" w:eastAsia="zh-CN"/>
                    </w:rPr>
                    <w:t>在厂</w:t>
                  </w:r>
                  <w:r>
                    <w:rPr>
                      <w:rFonts w:hint="eastAsia" w:eastAsia="宋体"/>
                      <w:b w:val="0"/>
                      <w:color w:val="auto"/>
                      <w:sz w:val="21"/>
                      <w:szCs w:val="21"/>
                      <w:lang w:val="en-US" w:eastAsia="zh-CN"/>
                    </w:rPr>
                    <w:t>房</w:t>
                  </w:r>
                  <w:r>
                    <w:rPr>
                      <w:rFonts w:hint="eastAsia" w:ascii="Times New Roman" w:hAnsi="Times New Roman" w:eastAsia="宋体"/>
                      <w:b w:val="0"/>
                      <w:color w:val="auto"/>
                      <w:sz w:val="21"/>
                      <w:szCs w:val="21"/>
                      <w:lang w:val="en-US" w:eastAsia="zh-CN"/>
                    </w:rPr>
                    <w:t>外设置监控点</w:t>
                  </w:r>
                </w:p>
              </w:tc>
              <w:tc>
                <w:tcPr>
                  <w:tcW w:w="1633" w:type="dxa"/>
                  <w:vMerge w:val="restart"/>
                  <w:tcBorders>
                    <w:tl2br w:val="nil"/>
                    <w:tr2bl w:val="nil"/>
                  </w:tcBorders>
                  <w:noWrap w:val="0"/>
                  <w:vAlign w:val="center"/>
                </w:tcPr>
                <w:p w14:paraId="2D1B9B51">
                  <w:pPr>
                    <w:pStyle w:val="83"/>
                    <w:keepNext w:val="0"/>
                    <w:keepLines w:val="0"/>
                    <w:pageBreakBefore w:val="0"/>
                    <w:widowControl/>
                    <w:kinsoku/>
                    <w:wordWrap/>
                    <w:overflowPunct/>
                    <w:topLinePunct w:val="0"/>
                    <w:autoSpaceDE/>
                    <w:autoSpaceDN/>
                    <w:bidi w:val="0"/>
                    <w:adjustRightInd/>
                    <w:snapToGrid w:val="0"/>
                    <w:ind w:firstLine="0" w:firstLineChars="0"/>
                    <w:textAlignment w:val="auto"/>
                    <w:rPr>
                      <w:rFonts w:hint="eastAsia" w:ascii="Times New Roman" w:hAnsi="Times New Roman" w:eastAsia="宋体"/>
                      <w:b w:val="0"/>
                      <w:color w:val="auto"/>
                      <w:sz w:val="21"/>
                      <w:szCs w:val="21"/>
                      <w:lang w:val="en-US" w:eastAsia="zh-CN"/>
                    </w:rPr>
                  </w:pPr>
                  <w:r>
                    <w:rPr>
                      <w:rFonts w:hint="eastAsia" w:ascii="Times New Roman" w:hAnsi="Times New Roman" w:eastAsia="宋体"/>
                      <w:b w:val="0"/>
                      <w:color w:val="auto"/>
                      <w:sz w:val="21"/>
                      <w:szCs w:val="21"/>
                      <w:lang w:val="en-US" w:eastAsia="zh-CN"/>
                    </w:rPr>
                    <w:t>DB34/4812.4-2024</w:t>
                  </w:r>
                </w:p>
              </w:tc>
            </w:tr>
            <w:tr w14:paraId="5EB6E4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95" w:type="dxa"/>
                  <w:vMerge w:val="continue"/>
                  <w:tcBorders>
                    <w:tl2br w:val="nil"/>
                    <w:tr2bl w:val="nil"/>
                  </w:tcBorders>
                  <w:noWrap w:val="0"/>
                  <w:vAlign w:val="center"/>
                </w:tcPr>
                <w:p w14:paraId="6666A7D7">
                  <w:pPr>
                    <w:pStyle w:val="61"/>
                    <w:keepNext w:val="0"/>
                    <w:keepLines w:val="0"/>
                    <w:pageBreakBefore w:val="0"/>
                    <w:widowControl/>
                    <w:kinsoku/>
                    <w:wordWrap/>
                    <w:overflowPunct/>
                    <w:topLinePunct w:val="0"/>
                    <w:autoSpaceDE/>
                    <w:autoSpaceDN/>
                    <w:bidi w:val="0"/>
                    <w:adjustRightInd/>
                    <w:snapToGrid w:val="0"/>
                    <w:spacing w:before="0" w:beforeLines="0" w:after="0" w:afterLines="0" w:line="240" w:lineRule="auto"/>
                    <w:textAlignment w:val="auto"/>
                    <w:rPr>
                      <w:rFonts w:hint="default" w:ascii="Times New Roman" w:hAnsi="Times New Roman" w:eastAsia="宋体"/>
                      <w:b w:val="0"/>
                      <w:color w:val="auto"/>
                      <w:sz w:val="21"/>
                      <w:szCs w:val="21"/>
                    </w:rPr>
                  </w:pPr>
                </w:p>
              </w:tc>
              <w:tc>
                <w:tcPr>
                  <w:tcW w:w="1940" w:type="dxa"/>
                  <w:tcBorders>
                    <w:tl2br w:val="nil"/>
                    <w:tr2bl w:val="nil"/>
                  </w:tcBorders>
                  <w:noWrap w:val="0"/>
                  <w:vAlign w:val="center"/>
                </w:tcPr>
                <w:p w14:paraId="3D28523D">
                  <w:pPr>
                    <w:pStyle w:val="83"/>
                    <w:keepNext w:val="0"/>
                    <w:keepLines w:val="0"/>
                    <w:pageBreakBefore w:val="0"/>
                    <w:widowControl/>
                    <w:kinsoku/>
                    <w:wordWrap/>
                    <w:overflowPunct/>
                    <w:topLinePunct w:val="0"/>
                    <w:autoSpaceDE/>
                    <w:autoSpaceDN/>
                    <w:bidi w:val="0"/>
                    <w:adjustRightInd/>
                    <w:snapToGrid w:val="0"/>
                    <w:ind w:firstLine="0" w:firstLineChars="0"/>
                    <w:textAlignment w:val="auto"/>
                    <w:rPr>
                      <w:rFonts w:hint="default" w:ascii="Times New Roman" w:hAnsi="Times New Roman" w:eastAsia="宋体"/>
                      <w:b w:val="0"/>
                      <w:color w:val="auto"/>
                      <w:sz w:val="21"/>
                      <w:szCs w:val="21"/>
                      <w:lang w:val="en-US" w:eastAsia="zh-CN"/>
                    </w:rPr>
                  </w:pPr>
                  <w:r>
                    <w:rPr>
                      <w:rFonts w:hint="default" w:ascii="Times New Roman" w:hAnsi="Times New Roman" w:eastAsia="宋体"/>
                      <w:b w:val="0"/>
                      <w:color w:val="auto"/>
                      <w:sz w:val="21"/>
                      <w:szCs w:val="21"/>
                      <w:lang w:val="en-US" w:eastAsia="zh-CN"/>
                    </w:rPr>
                    <w:t>20</w:t>
                  </w:r>
                </w:p>
              </w:tc>
              <w:tc>
                <w:tcPr>
                  <w:tcW w:w="2321" w:type="dxa"/>
                  <w:tcBorders>
                    <w:tl2br w:val="nil"/>
                    <w:tr2bl w:val="nil"/>
                  </w:tcBorders>
                  <w:noWrap w:val="0"/>
                  <w:vAlign w:val="center"/>
                </w:tcPr>
                <w:p w14:paraId="49D7946F">
                  <w:pPr>
                    <w:pStyle w:val="83"/>
                    <w:keepNext w:val="0"/>
                    <w:keepLines w:val="0"/>
                    <w:pageBreakBefore w:val="0"/>
                    <w:widowControl/>
                    <w:kinsoku/>
                    <w:wordWrap/>
                    <w:overflowPunct/>
                    <w:topLinePunct w:val="0"/>
                    <w:autoSpaceDE/>
                    <w:autoSpaceDN/>
                    <w:bidi w:val="0"/>
                    <w:adjustRightInd/>
                    <w:snapToGrid w:val="0"/>
                    <w:ind w:firstLine="0" w:firstLineChars="0"/>
                    <w:textAlignment w:val="auto"/>
                    <w:rPr>
                      <w:rFonts w:hint="default" w:ascii="Times New Roman" w:hAnsi="Times New Roman" w:eastAsia="宋体"/>
                      <w:b w:val="0"/>
                      <w:color w:val="auto"/>
                      <w:sz w:val="21"/>
                      <w:szCs w:val="21"/>
                      <w:lang w:val="en-US" w:eastAsia="zh-CN"/>
                    </w:rPr>
                  </w:pPr>
                  <w:r>
                    <w:rPr>
                      <w:rFonts w:hint="eastAsia" w:ascii="Times New Roman" w:hAnsi="Times New Roman" w:eastAsia="宋体"/>
                      <w:b w:val="0"/>
                      <w:color w:val="auto"/>
                      <w:sz w:val="21"/>
                      <w:szCs w:val="21"/>
                      <w:lang w:val="en-US" w:eastAsia="zh-CN"/>
                    </w:rPr>
                    <w:t>监控点处任意一次浓度值</w:t>
                  </w:r>
                </w:p>
              </w:tc>
              <w:tc>
                <w:tcPr>
                  <w:tcW w:w="1585" w:type="dxa"/>
                  <w:vMerge w:val="continue"/>
                  <w:tcBorders>
                    <w:tl2br w:val="nil"/>
                    <w:tr2bl w:val="nil"/>
                  </w:tcBorders>
                  <w:noWrap w:val="0"/>
                  <w:vAlign w:val="center"/>
                </w:tcPr>
                <w:p w14:paraId="6B0C9F89">
                  <w:pPr>
                    <w:pStyle w:val="61"/>
                    <w:keepNext w:val="0"/>
                    <w:keepLines w:val="0"/>
                    <w:pageBreakBefore w:val="0"/>
                    <w:widowControl/>
                    <w:kinsoku/>
                    <w:wordWrap/>
                    <w:overflowPunct/>
                    <w:topLinePunct w:val="0"/>
                    <w:autoSpaceDE/>
                    <w:autoSpaceDN/>
                    <w:bidi w:val="0"/>
                    <w:adjustRightInd/>
                    <w:snapToGrid w:val="0"/>
                    <w:spacing w:before="0" w:beforeLines="0" w:after="0" w:afterLines="0" w:line="240" w:lineRule="auto"/>
                    <w:textAlignment w:val="auto"/>
                    <w:rPr>
                      <w:rFonts w:hint="default" w:ascii="Times New Roman" w:hAnsi="Times New Roman" w:eastAsia="宋体"/>
                      <w:b w:val="0"/>
                      <w:color w:val="auto"/>
                      <w:sz w:val="21"/>
                      <w:szCs w:val="21"/>
                    </w:rPr>
                  </w:pPr>
                </w:p>
              </w:tc>
              <w:tc>
                <w:tcPr>
                  <w:tcW w:w="1633" w:type="dxa"/>
                  <w:vMerge w:val="continue"/>
                  <w:tcBorders>
                    <w:tl2br w:val="nil"/>
                    <w:tr2bl w:val="nil"/>
                  </w:tcBorders>
                  <w:noWrap w:val="0"/>
                  <w:vAlign w:val="center"/>
                </w:tcPr>
                <w:p w14:paraId="3FAC48AD">
                  <w:pPr>
                    <w:pStyle w:val="61"/>
                    <w:keepNext w:val="0"/>
                    <w:keepLines w:val="0"/>
                    <w:pageBreakBefore w:val="0"/>
                    <w:widowControl/>
                    <w:kinsoku/>
                    <w:wordWrap/>
                    <w:overflowPunct/>
                    <w:topLinePunct w:val="0"/>
                    <w:autoSpaceDE/>
                    <w:autoSpaceDN/>
                    <w:bidi w:val="0"/>
                    <w:adjustRightInd/>
                    <w:snapToGrid w:val="0"/>
                    <w:spacing w:before="0" w:beforeLines="0" w:after="0" w:afterLines="0" w:line="240" w:lineRule="auto"/>
                    <w:textAlignment w:val="auto"/>
                    <w:rPr>
                      <w:rFonts w:hint="default" w:ascii="Times New Roman" w:hAnsi="Times New Roman" w:eastAsia="宋体"/>
                      <w:b w:val="0"/>
                      <w:color w:val="auto"/>
                      <w:sz w:val="21"/>
                      <w:szCs w:val="21"/>
                    </w:rPr>
                  </w:pPr>
                </w:p>
              </w:tc>
            </w:tr>
          </w:tbl>
          <w:p w14:paraId="7B89EE08">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firstLine="482" w:firstLineChars="200"/>
              <w:jc w:val="both"/>
              <w:textAlignment w:val="auto"/>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2、废水</w:t>
            </w:r>
          </w:p>
          <w:p w14:paraId="3C985B4C">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本项目生活污水经化粪池预处理后</w:t>
            </w:r>
            <w:r>
              <w:rPr>
                <w:rFonts w:hint="eastAsia"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生产废水</w:t>
            </w:r>
            <w:r>
              <w:rPr>
                <w:rFonts w:hint="eastAsia" w:cs="Times New Roman"/>
                <w:color w:val="000000" w:themeColor="text1"/>
                <w:sz w:val="24"/>
                <w:szCs w:val="24"/>
                <w:lang w:val="en-US" w:eastAsia="zh-CN"/>
                <w14:textFill>
                  <w14:solidFill>
                    <w14:schemeClr w14:val="tx1"/>
                  </w14:solidFill>
                </w14:textFill>
              </w:rPr>
              <w:t>经三级沉淀池处理后，</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一并经园区污水管网排入八公山区绿色发展产业园区配套污水处理厂处理后经市政污水管网接入淮南首创八公山污水处理厂处理达标后排放。项目外排废水水质达到八公山区绿色发展产业园区配套污水处理厂进水水质要求。</w:t>
            </w:r>
          </w:p>
          <w:p w14:paraId="468CE84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pPr>
            <w:r>
              <w:rPr>
                <w:rFonts w:hint="eastAsia" w:ascii="Times New Roman" w:hAnsi="Times New Roman" w:cs="Times New Roman"/>
                <w:color w:val="auto"/>
                <w:kern w:val="0"/>
                <w:sz w:val="24"/>
                <w:szCs w:val="24"/>
                <w:lang w:val="en-US" w:eastAsia="zh-CN"/>
              </w:rPr>
              <w:t>园区配套污水处理厂出水水质达到淮南首创水务有限责任公司八公山污水处理厂接管要求（无要求的按《污水排入城镇下水道水质标准》（GB/T31962-2015）表1中的B级标准要求）及《食品加工制造业水污染物排放标准》（GB46817-2025）中间接排放限值要求中较严格的要求，淮南首创水务有限责任公司八公山污水处理厂排放标准为《城镇污水处理厂污染物排放标准》（GB18918-2002）及其修改单中一级A标准。具体见下表</w:t>
            </w:r>
            <w:r>
              <w:rPr>
                <w:rFonts w:hint="eastAsia" w:ascii="Times New Roman" w:hAnsi="Times New Roman" w:eastAsia="宋体" w:cs="Times New Roman"/>
                <w:color w:val="000000" w:themeColor="text1"/>
                <w:sz w:val="24"/>
                <w:szCs w:val="24"/>
                <w:lang w:eastAsia="zh-CN" w:bidi="ar"/>
                <w14:textFill>
                  <w14:solidFill>
                    <w14:schemeClr w14:val="tx1"/>
                  </w14:solidFill>
                </w14:textFill>
              </w:rPr>
              <w:t>。</w:t>
            </w:r>
          </w:p>
          <w:p w14:paraId="48DE769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000000" w:themeColor="text1"/>
                <w:sz w:val="24"/>
                <w:szCs w:val="21"/>
                <w:lang w:eastAsia="zh-CN" w:bidi="ar"/>
                <w14:textFill>
                  <w14:solidFill>
                    <w14:schemeClr w14:val="tx1"/>
                  </w14:solidFill>
                </w14:textFill>
              </w:rPr>
            </w:pPr>
            <w:r>
              <w:rPr>
                <w:rFonts w:hint="default" w:ascii="Times New Roman" w:hAnsi="Times New Roman" w:eastAsia="宋体" w:cs="Times New Roman"/>
                <w:b/>
                <w:bCs w:val="0"/>
                <w:color w:val="000000" w:themeColor="text1"/>
                <w:sz w:val="24"/>
                <w:szCs w:val="21"/>
                <w:lang w:eastAsia="zh-CN" w:bidi="ar"/>
                <w14:textFill>
                  <w14:solidFill>
                    <w14:schemeClr w14:val="tx1"/>
                  </w14:solidFill>
                </w14:textFill>
              </w:rPr>
              <w:t>表3</w:t>
            </w:r>
            <w:r>
              <w:rPr>
                <w:rFonts w:hint="eastAsia" w:eastAsia="宋体" w:cs="Times New Roman"/>
                <w:b/>
                <w:bCs w:val="0"/>
                <w:color w:val="000000" w:themeColor="text1"/>
                <w:sz w:val="24"/>
                <w:szCs w:val="21"/>
                <w:lang w:val="en-US" w:eastAsia="zh-CN" w:bidi="ar"/>
                <w14:textFill>
                  <w14:solidFill>
                    <w14:schemeClr w14:val="tx1"/>
                  </w14:solidFill>
                </w14:textFill>
              </w:rPr>
              <w:t>-</w:t>
            </w:r>
            <w:r>
              <w:rPr>
                <w:rFonts w:hint="eastAsia" w:cs="Times New Roman"/>
                <w:b/>
                <w:bCs w:val="0"/>
                <w:color w:val="000000" w:themeColor="text1"/>
                <w:sz w:val="24"/>
                <w:szCs w:val="21"/>
                <w:lang w:val="en-US" w:eastAsia="zh-CN" w:bidi="ar"/>
                <w14:textFill>
                  <w14:solidFill>
                    <w14:schemeClr w14:val="tx1"/>
                  </w14:solidFill>
                </w14:textFill>
              </w:rPr>
              <w:t>7</w:t>
            </w:r>
            <w:r>
              <w:rPr>
                <w:rFonts w:hint="default" w:ascii="Times New Roman" w:hAnsi="Times New Roman" w:eastAsia="宋体" w:cs="Times New Roman"/>
                <w:b/>
                <w:bCs w:val="0"/>
                <w:color w:val="000000" w:themeColor="text1"/>
                <w:sz w:val="24"/>
                <w:szCs w:val="21"/>
                <w:lang w:eastAsia="zh-CN" w:bidi="ar"/>
                <w14:textFill>
                  <w14:solidFill>
                    <w14:schemeClr w14:val="tx1"/>
                  </w14:solidFill>
                </w14:textFill>
              </w:rPr>
              <w:t xml:space="preserve"> </w:t>
            </w:r>
            <w:r>
              <w:rPr>
                <w:rFonts w:hint="eastAsia" w:eastAsia="宋体" w:cs="Times New Roman"/>
                <w:b/>
                <w:bCs w:val="0"/>
                <w:color w:val="000000" w:themeColor="text1"/>
                <w:sz w:val="24"/>
                <w:szCs w:val="21"/>
                <w:lang w:val="en-US" w:eastAsia="zh-CN" w:bidi="ar"/>
                <w14:textFill>
                  <w14:solidFill>
                    <w14:schemeClr w14:val="tx1"/>
                  </w14:solidFill>
                </w14:textFill>
              </w:rPr>
              <w:t xml:space="preserve"> </w:t>
            </w:r>
            <w:r>
              <w:rPr>
                <w:rFonts w:hint="default" w:ascii="Times New Roman" w:hAnsi="Times New Roman" w:eastAsia="宋体" w:cs="Times New Roman"/>
                <w:b/>
                <w:bCs w:val="0"/>
                <w:color w:val="000000" w:themeColor="text1"/>
                <w:sz w:val="24"/>
                <w:szCs w:val="21"/>
                <w:lang w:eastAsia="zh-CN" w:bidi="ar"/>
                <w14:textFill>
                  <w14:solidFill>
                    <w14:schemeClr w14:val="tx1"/>
                  </w14:solidFill>
                </w14:textFill>
              </w:rPr>
              <w:t>废水</w:t>
            </w:r>
            <w:r>
              <w:rPr>
                <w:rFonts w:hint="eastAsia" w:eastAsia="宋体" w:cs="Times New Roman"/>
                <w:b/>
                <w:bCs w:val="0"/>
                <w:color w:val="000000" w:themeColor="text1"/>
                <w:sz w:val="24"/>
                <w:szCs w:val="21"/>
                <w:lang w:val="en-US" w:eastAsia="zh-CN" w:bidi="ar"/>
                <w14:textFill>
                  <w14:solidFill>
                    <w14:schemeClr w14:val="tx1"/>
                  </w14:solidFill>
                </w14:textFill>
              </w:rPr>
              <w:t>排放限值一览表</w:t>
            </w:r>
            <w:r>
              <w:rPr>
                <w:rFonts w:hint="default" w:ascii="Times New Roman" w:hAnsi="Times New Roman" w:eastAsia="宋体" w:cs="Times New Roman"/>
                <w:b/>
                <w:bCs w:val="0"/>
                <w:color w:val="000000" w:themeColor="text1"/>
                <w:sz w:val="24"/>
                <w:szCs w:val="21"/>
                <w:lang w:eastAsia="zh-CN" w:bidi="ar"/>
                <w14:textFill>
                  <w14:solidFill>
                    <w14:schemeClr w14:val="tx1"/>
                  </w14:solidFill>
                </w14:textFill>
              </w:rPr>
              <w:t xml:space="preserve">  单位：mg/L</w:t>
            </w:r>
            <w:r>
              <w:rPr>
                <w:rFonts w:hint="eastAsia" w:ascii="Times New Roman" w:hAnsi="Times New Roman" w:eastAsia="宋体" w:cs="Times New Roman"/>
                <w:b/>
                <w:bCs/>
                <w:color w:val="auto"/>
                <w:sz w:val="24"/>
                <w:szCs w:val="21"/>
                <w:lang w:eastAsia="zh-CN"/>
              </w:rPr>
              <w:t>（</w:t>
            </w:r>
            <w:r>
              <w:rPr>
                <w:rFonts w:hint="eastAsia" w:ascii="Times New Roman" w:hAnsi="Times New Roman" w:eastAsia="宋体" w:cs="Times New Roman"/>
                <w:b/>
                <w:bCs/>
                <w:color w:val="auto"/>
                <w:sz w:val="24"/>
                <w:szCs w:val="21"/>
                <w:lang w:val="en-US" w:eastAsia="zh-CN"/>
              </w:rPr>
              <w:t>pH值无量纲</w:t>
            </w:r>
            <w:r>
              <w:rPr>
                <w:rFonts w:hint="eastAsia" w:ascii="Times New Roman" w:hAnsi="Times New Roman" w:eastAsia="宋体" w:cs="Times New Roman"/>
                <w:b/>
                <w:bCs/>
                <w:color w:val="auto"/>
                <w:sz w:val="24"/>
                <w:szCs w:val="21"/>
                <w:lang w:eastAsia="zh-CN"/>
              </w:rPr>
              <w:t>）</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217"/>
              <w:gridCol w:w="2199"/>
              <w:gridCol w:w="785"/>
              <w:gridCol w:w="710"/>
              <w:gridCol w:w="768"/>
              <w:gridCol w:w="672"/>
              <w:gridCol w:w="854"/>
              <w:gridCol w:w="503"/>
              <w:gridCol w:w="566"/>
            </w:tblGrid>
            <w:tr w14:paraId="1F6E69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063" w:type="pct"/>
                  <w:gridSpan w:val="2"/>
                  <w:tcBorders>
                    <w:tl2br w:val="nil"/>
                    <w:tr2bl w:val="nil"/>
                  </w:tcBorders>
                  <w:noWrap w:val="0"/>
                  <w:vAlign w:val="center"/>
                </w:tcPr>
                <w:p w14:paraId="33A5CE65">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ind w:left="0" w:right="0"/>
                    <w:jc w:val="center"/>
                    <w:textAlignment w:val="auto"/>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rPr>
                    <w:t>污染物</w:t>
                  </w:r>
                </w:p>
              </w:tc>
              <w:tc>
                <w:tcPr>
                  <w:tcW w:w="474" w:type="pct"/>
                  <w:tcBorders>
                    <w:tl2br w:val="nil"/>
                    <w:tr2bl w:val="nil"/>
                  </w:tcBorders>
                  <w:noWrap w:val="0"/>
                  <w:vAlign w:val="center"/>
                </w:tcPr>
                <w:p w14:paraId="5C7A4B8E">
                  <w:pPr>
                    <w:keepNext w:val="0"/>
                    <w:keepLines w:val="0"/>
                    <w:pageBreakBefore w:val="0"/>
                    <w:widowControl w:val="0"/>
                    <w:suppressLineNumbers w:val="0"/>
                    <w:tabs>
                      <w:tab w:val="right" w:leader="middleDot" w:pos="8505"/>
                    </w:tabs>
                    <w:kinsoku/>
                    <w:wordWrap/>
                    <w:overflowPunct/>
                    <w:topLinePunct w:val="0"/>
                    <w:autoSpaceDE/>
                    <w:autoSpaceDN/>
                    <w:bidi w:val="0"/>
                    <w:adjustRightInd/>
                    <w:spacing w:before="0" w:beforeAutospacing="0" w:after="0" w:afterAutospacing="0"/>
                    <w:ind w:left="0" w:right="0"/>
                    <w:jc w:val="center"/>
                    <w:textAlignment w:val="auto"/>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rPr>
                    <w:t>pH</w:t>
                  </w:r>
                </w:p>
              </w:tc>
              <w:tc>
                <w:tcPr>
                  <w:tcW w:w="429" w:type="pct"/>
                  <w:tcBorders>
                    <w:tl2br w:val="nil"/>
                    <w:tr2bl w:val="nil"/>
                  </w:tcBorders>
                  <w:noWrap w:val="0"/>
                  <w:vAlign w:val="center"/>
                </w:tcPr>
                <w:p w14:paraId="7BFAB44C">
                  <w:pPr>
                    <w:keepNext w:val="0"/>
                    <w:keepLines w:val="0"/>
                    <w:pageBreakBefore w:val="0"/>
                    <w:widowControl w:val="0"/>
                    <w:suppressLineNumbers w:val="0"/>
                    <w:tabs>
                      <w:tab w:val="right" w:leader="middleDot" w:pos="8505"/>
                    </w:tabs>
                    <w:kinsoku/>
                    <w:wordWrap/>
                    <w:overflowPunct/>
                    <w:topLinePunct w:val="0"/>
                    <w:autoSpaceDE/>
                    <w:autoSpaceDN/>
                    <w:bidi w:val="0"/>
                    <w:adjustRightInd/>
                    <w:spacing w:before="0" w:beforeAutospacing="0" w:after="0" w:afterAutospacing="0"/>
                    <w:ind w:left="0" w:right="0"/>
                    <w:jc w:val="center"/>
                    <w:textAlignment w:val="auto"/>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rPr>
                    <w:t>COD</w:t>
                  </w:r>
                </w:p>
              </w:tc>
              <w:tc>
                <w:tcPr>
                  <w:tcW w:w="464" w:type="pct"/>
                  <w:tcBorders>
                    <w:tl2br w:val="nil"/>
                    <w:tr2bl w:val="nil"/>
                  </w:tcBorders>
                  <w:noWrap w:val="0"/>
                  <w:vAlign w:val="center"/>
                </w:tcPr>
                <w:p w14:paraId="28690E93">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ind w:left="0" w:right="0"/>
                    <w:jc w:val="center"/>
                    <w:textAlignment w:val="auto"/>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rPr>
                    <w:t>BOD</w:t>
                  </w:r>
                  <w:r>
                    <w:rPr>
                      <w:rFonts w:hint="default" w:ascii="Times New Roman" w:hAnsi="Times New Roman" w:eastAsia="宋体" w:cs="Times New Roman"/>
                      <w:b w:val="0"/>
                      <w:color w:val="auto"/>
                      <w:sz w:val="21"/>
                      <w:szCs w:val="21"/>
                      <w:vertAlign w:val="subscript"/>
                    </w:rPr>
                    <w:t>5</w:t>
                  </w:r>
                </w:p>
              </w:tc>
              <w:tc>
                <w:tcPr>
                  <w:tcW w:w="406" w:type="pct"/>
                  <w:tcBorders>
                    <w:tl2br w:val="nil"/>
                    <w:tr2bl w:val="nil"/>
                  </w:tcBorders>
                  <w:noWrap w:val="0"/>
                  <w:vAlign w:val="center"/>
                </w:tcPr>
                <w:p w14:paraId="54C92B15">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ind w:left="0" w:right="0"/>
                    <w:jc w:val="center"/>
                    <w:textAlignment w:val="auto"/>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rPr>
                    <w:t>NH</w:t>
                  </w:r>
                  <w:r>
                    <w:rPr>
                      <w:rFonts w:hint="default" w:ascii="Times New Roman" w:hAnsi="Times New Roman" w:eastAsia="宋体" w:cs="Times New Roman"/>
                      <w:b w:val="0"/>
                      <w:color w:val="auto"/>
                      <w:sz w:val="21"/>
                      <w:szCs w:val="21"/>
                      <w:vertAlign w:val="subscript"/>
                    </w:rPr>
                    <w:t>3</w:t>
                  </w:r>
                  <w:r>
                    <w:rPr>
                      <w:rFonts w:hint="default" w:ascii="Times New Roman" w:hAnsi="Times New Roman" w:eastAsia="宋体" w:cs="Times New Roman"/>
                      <w:b w:val="0"/>
                      <w:color w:val="auto"/>
                      <w:sz w:val="21"/>
                      <w:szCs w:val="21"/>
                    </w:rPr>
                    <w:t>-N</w:t>
                  </w:r>
                </w:p>
              </w:tc>
              <w:tc>
                <w:tcPr>
                  <w:tcW w:w="516" w:type="pct"/>
                  <w:tcBorders>
                    <w:tl2br w:val="nil"/>
                    <w:tr2bl w:val="nil"/>
                  </w:tcBorders>
                  <w:noWrap w:val="0"/>
                  <w:vAlign w:val="center"/>
                </w:tcPr>
                <w:p w14:paraId="3BEF6F38">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ind w:left="0" w:right="0"/>
                    <w:jc w:val="center"/>
                    <w:textAlignment w:val="auto"/>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rPr>
                    <w:t>SS</w:t>
                  </w:r>
                </w:p>
              </w:tc>
              <w:tc>
                <w:tcPr>
                  <w:tcW w:w="304" w:type="pct"/>
                  <w:tcBorders>
                    <w:tl2br w:val="nil"/>
                    <w:tr2bl w:val="nil"/>
                  </w:tcBorders>
                  <w:noWrap w:val="0"/>
                  <w:vAlign w:val="center"/>
                </w:tcPr>
                <w:p w14:paraId="4A3E59D7">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ind w:left="0" w:right="0"/>
                    <w:jc w:val="center"/>
                    <w:textAlignment w:val="auto"/>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rPr>
                    <w:t>TN</w:t>
                  </w:r>
                </w:p>
              </w:tc>
              <w:tc>
                <w:tcPr>
                  <w:tcW w:w="341" w:type="pct"/>
                  <w:tcBorders>
                    <w:tl2br w:val="nil"/>
                    <w:tr2bl w:val="nil"/>
                  </w:tcBorders>
                  <w:noWrap w:val="0"/>
                  <w:vAlign w:val="center"/>
                </w:tcPr>
                <w:p w14:paraId="7AB9795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ind w:left="0" w:right="0"/>
                    <w:jc w:val="center"/>
                    <w:textAlignment w:val="auto"/>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rPr>
                    <w:t>TP</w:t>
                  </w:r>
                </w:p>
              </w:tc>
            </w:tr>
            <w:tr w14:paraId="3E8A68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35" w:type="pct"/>
                  <w:vMerge w:val="restart"/>
                  <w:tcBorders>
                    <w:tl2br w:val="nil"/>
                    <w:tr2bl w:val="nil"/>
                  </w:tcBorders>
                  <w:noWrap w:val="0"/>
                  <w:vAlign w:val="center"/>
                </w:tcPr>
                <w:p w14:paraId="032378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color w:val="auto"/>
                      <w:kern w:val="2"/>
                      <w:sz w:val="21"/>
                      <w:szCs w:val="21"/>
                      <w:lang w:val="en-US" w:eastAsia="zh-CN" w:bidi="ar-SA"/>
                    </w:rPr>
                  </w:pPr>
                  <w:r>
                    <w:rPr>
                      <w:rFonts w:hint="eastAsia" w:cs="Times New Roman"/>
                      <w:snapToGrid w:val="0"/>
                      <w:color w:val="auto"/>
                      <w:spacing w:val="-4"/>
                      <w:sz w:val="21"/>
                      <w:szCs w:val="21"/>
                      <w:lang w:val="en-US" w:eastAsia="zh-CN"/>
                    </w:rPr>
                    <w:t>本项目废水排放限值</w:t>
                  </w:r>
                </w:p>
              </w:tc>
              <w:tc>
                <w:tcPr>
                  <w:tcW w:w="1328" w:type="pct"/>
                  <w:tcBorders>
                    <w:tl2br w:val="nil"/>
                    <w:tr2bl w:val="nil"/>
                  </w:tcBorders>
                  <w:noWrap w:val="0"/>
                  <w:vAlign w:val="center"/>
                </w:tcPr>
                <w:p w14:paraId="0DA2FA5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snapToGrid w:val="0"/>
                      <w:color w:val="auto"/>
                      <w:spacing w:val="-4"/>
                      <w:sz w:val="21"/>
                      <w:szCs w:val="21"/>
                      <w:lang w:val="en-US" w:eastAsia="zh-CN"/>
                    </w:rPr>
                  </w:pPr>
                  <w:r>
                    <w:rPr>
                      <w:rFonts w:hint="eastAsia" w:cs="Times New Roman"/>
                      <w:snapToGrid w:val="0"/>
                      <w:color w:val="auto"/>
                      <w:spacing w:val="-4"/>
                      <w:sz w:val="21"/>
                      <w:szCs w:val="21"/>
                      <w:lang w:val="en-US" w:eastAsia="zh-CN"/>
                    </w:rPr>
                    <w:t>园区配套污水处理厂设计进水水质</w:t>
                  </w:r>
                </w:p>
              </w:tc>
              <w:tc>
                <w:tcPr>
                  <w:tcW w:w="474" w:type="pct"/>
                  <w:tcBorders>
                    <w:tl2br w:val="nil"/>
                    <w:tr2bl w:val="nil"/>
                  </w:tcBorders>
                  <w:noWrap w:val="0"/>
                  <w:vAlign w:val="center"/>
                </w:tcPr>
                <w:p w14:paraId="5ED9377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color w:val="auto"/>
                      <w:kern w:val="2"/>
                      <w:sz w:val="21"/>
                      <w:szCs w:val="21"/>
                      <w:lang w:val="en-US" w:eastAsia="zh-CN" w:bidi="ar-SA"/>
                    </w:rPr>
                  </w:pPr>
                  <w:r>
                    <w:rPr>
                      <w:rFonts w:hint="eastAsia" w:ascii="Times New Roman" w:hAnsi="Times New Roman" w:eastAsia="宋体" w:cs="Times New Roman"/>
                      <w:snapToGrid w:val="0"/>
                      <w:color w:val="auto"/>
                      <w:spacing w:val="-4"/>
                      <w:sz w:val="21"/>
                      <w:szCs w:val="21"/>
                      <w:lang w:val="en-US" w:eastAsia="zh-CN"/>
                    </w:rPr>
                    <w:t>6-9</w:t>
                  </w:r>
                </w:p>
              </w:tc>
              <w:tc>
                <w:tcPr>
                  <w:tcW w:w="429" w:type="pct"/>
                  <w:tcBorders>
                    <w:tl2br w:val="nil"/>
                    <w:tr2bl w:val="nil"/>
                  </w:tcBorders>
                  <w:noWrap w:val="0"/>
                  <w:vAlign w:val="center"/>
                </w:tcPr>
                <w:p w14:paraId="0704F98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color w:val="auto"/>
                      <w:kern w:val="2"/>
                      <w:sz w:val="21"/>
                      <w:szCs w:val="21"/>
                      <w:lang w:val="en-US" w:eastAsia="zh-CN" w:bidi="ar-SA"/>
                    </w:rPr>
                  </w:pPr>
                  <w:r>
                    <w:rPr>
                      <w:rFonts w:hint="eastAsia" w:cs="Times New Roman"/>
                      <w:snapToGrid w:val="0"/>
                      <w:color w:val="auto"/>
                      <w:spacing w:val="-4"/>
                      <w:sz w:val="21"/>
                      <w:szCs w:val="21"/>
                      <w:lang w:val="en-US" w:eastAsia="zh-CN"/>
                    </w:rPr>
                    <w:t>10000</w:t>
                  </w:r>
                </w:p>
              </w:tc>
              <w:tc>
                <w:tcPr>
                  <w:tcW w:w="464" w:type="pct"/>
                  <w:tcBorders>
                    <w:tl2br w:val="nil"/>
                    <w:tr2bl w:val="nil"/>
                  </w:tcBorders>
                  <w:noWrap w:val="0"/>
                  <w:vAlign w:val="center"/>
                </w:tcPr>
                <w:p w14:paraId="0CF98849">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color w:val="auto"/>
                      <w:kern w:val="2"/>
                      <w:sz w:val="21"/>
                      <w:szCs w:val="21"/>
                      <w:lang w:val="en-US" w:eastAsia="zh-CN" w:bidi="ar-SA"/>
                    </w:rPr>
                  </w:pPr>
                  <w:r>
                    <w:rPr>
                      <w:rFonts w:hint="eastAsia" w:cs="Times New Roman"/>
                      <w:color w:val="auto"/>
                      <w:sz w:val="21"/>
                      <w:szCs w:val="21"/>
                      <w:lang w:val="en-US" w:eastAsia="zh-CN"/>
                    </w:rPr>
                    <w:t>4750</w:t>
                  </w:r>
                </w:p>
              </w:tc>
              <w:tc>
                <w:tcPr>
                  <w:tcW w:w="406" w:type="pct"/>
                  <w:tcBorders>
                    <w:tl2br w:val="nil"/>
                    <w:tr2bl w:val="nil"/>
                  </w:tcBorders>
                  <w:noWrap w:val="0"/>
                  <w:vAlign w:val="center"/>
                </w:tcPr>
                <w:p w14:paraId="1B5D09A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color w:val="auto"/>
                      <w:kern w:val="2"/>
                      <w:sz w:val="21"/>
                      <w:szCs w:val="21"/>
                      <w:lang w:val="en-US" w:eastAsia="zh-CN" w:bidi="ar-SA"/>
                    </w:rPr>
                  </w:pPr>
                  <w:r>
                    <w:rPr>
                      <w:rFonts w:hint="eastAsia" w:ascii="Times New Roman" w:hAnsi="Times New Roman" w:cs="Times New Roman"/>
                      <w:snapToGrid w:val="0"/>
                      <w:color w:val="auto"/>
                      <w:spacing w:val="-4"/>
                      <w:kern w:val="2"/>
                      <w:sz w:val="21"/>
                      <w:szCs w:val="21"/>
                      <w:lang w:val="en-US" w:eastAsia="zh-CN" w:bidi="ar-SA"/>
                    </w:rPr>
                    <w:t>83</w:t>
                  </w:r>
                </w:p>
              </w:tc>
              <w:tc>
                <w:tcPr>
                  <w:tcW w:w="516" w:type="pct"/>
                  <w:tcBorders>
                    <w:tl2br w:val="nil"/>
                    <w:tr2bl w:val="nil"/>
                  </w:tcBorders>
                  <w:noWrap w:val="0"/>
                  <w:vAlign w:val="center"/>
                </w:tcPr>
                <w:p w14:paraId="1AC045E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color w:val="auto"/>
                      <w:kern w:val="2"/>
                      <w:sz w:val="21"/>
                      <w:szCs w:val="21"/>
                      <w:lang w:val="en-US" w:eastAsia="zh-CN" w:bidi="ar-SA"/>
                    </w:rPr>
                  </w:pPr>
                  <w:r>
                    <w:rPr>
                      <w:rFonts w:hint="eastAsia" w:cs="Times New Roman"/>
                      <w:color w:val="auto"/>
                      <w:sz w:val="21"/>
                      <w:szCs w:val="21"/>
                      <w:lang w:val="en-US" w:eastAsia="zh-CN"/>
                    </w:rPr>
                    <w:t>875</w:t>
                  </w:r>
                </w:p>
              </w:tc>
              <w:tc>
                <w:tcPr>
                  <w:tcW w:w="304" w:type="pct"/>
                  <w:tcBorders>
                    <w:tl2br w:val="nil"/>
                    <w:tr2bl w:val="nil"/>
                  </w:tcBorders>
                  <w:noWrap w:val="0"/>
                  <w:vAlign w:val="center"/>
                </w:tcPr>
                <w:p w14:paraId="032A79BE">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color w:val="auto"/>
                      <w:kern w:val="2"/>
                      <w:sz w:val="21"/>
                      <w:szCs w:val="21"/>
                      <w:lang w:val="en-US" w:eastAsia="zh-CN" w:bidi="ar-SA"/>
                    </w:rPr>
                  </w:pPr>
                  <w:r>
                    <w:rPr>
                      <w:rFonts w:hint="eastAsia" w:cs="Times New Roman"/>
                      <w:snapToGrid w:val="0"/>
                      <w:color w:val="auto"/>
                      <w:spacing w:val="-4"/>
                      <w:sz w:val="21"/>
                      <w:szCs w:val="21"/>
                      <w:lang w:val="en-US" w:eastAsia="zh-CN"/>
                    </w:rPr>
                    <w:t>325</w:t>
                  </w:r>
                </w:p>
              </w:tc>
              <w:tc>
                <w:tcPr>
                  <w:tcW w:w="341" w:type="pct"/>
                  <w:tcBorders>
                    <w:tl2br w:val="nil"/>
                    <w:tr2bl w:val="nil"/>
                  </w:tcBorders>
                  <w:noWrap w:val="0"/>
                  <w:vAlign w:val="center"/>
                </w:tcPr>
                <w:p w14:paraId="1FBFAA8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color w:val="auto"/>
                      <w:kern w:val="2"/>
                      <w:sz w:val="21"/>
                      <w:szCs w:val="21"/>
                      <w:lang w:val="en-US" w:eastAsia="zh-CN" w:bidi="ar-SA"/>
                    </w:rPr>
                  </w:pPr>
                  <w:r>
                    <w:rPr>
                      <w:rFonts w:hint="eastAsia" w:cs="Times New Roman"/>
                      <w:snapToGrid w:val="0"/>
                      <w:color w:val="auto"/>
                      <w:spacing w:val="-4"/>
                      <w:sz w:val="21"/>
                      <w:szCs w:val="21"/>
                      <w:lang w:val="en-US" w:eastAsia="zh-CN"/>
                    </w:rPr>
                    <w:t>45</w:t>
                  </w:r>
                </w:p>
              </w:tc>
            </w:tr>
            <w:tr w14:paraId="76E0E8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35" w:type="pct"/>
                  <w:vMerge w:val="continue"/>
                  <w:tcBorders>
                    <w:tl2br w:val="nil"/>
                    <w:tr2bl w:val="nil"/>
                  </w:tcBorders>
                  <w:noWrap w:val="0"/>
                  <w:vAlign w:val="center"/>
                </w:tcPr>
                <w:p w14:paraId="50C673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color w:val="auto"/>
                      <w:kern w:val="2"/>
                      <w:sz w:val="21"/>
                      <w:szCs w:val="21"/>
                      <w:lang w:val="en-US" w:eastAsia="zh-CN" w:bidi="ar-SA"/>
                    </w:rPr>
                  </w:pPr>
                </w:p>
              </w:tc>
              <w:tc>
                <w:tcPr>
                  <w:tcW w:w="1328" w:type="pct"/>
                  <w:tcBorders>
                    <w:tl2br w:val="nil"/>
                    <w:tr2bl w:val="nil"/>
                  </w:tcBorders>
                  <w:noWrap w:val="0"/>
                  <w:vAlign w:val="center"/>
                </w:tcPr>
                <w:p w14:paraId="26A652F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snapToGrid w:val="0"/>
                      <w:color w:val="auto"/>
                      <w:spacing w:val="-4"/>
                      <w:sz w:val="21"/>
                      <w:szCs w:val="21"/>
                      <w:lang w:val="en-US" w:eastAsia="zh-CN"/>
                    </w:rPr>
                  </w:pPr>
                  <w:r>
                    <w:rPr>
                      <w:rFonts w:hint="eastAsia" w:cs="Times New Roman"/>
                      <w:b/>
                      <w:bCs/>
                      <w:snapToGrid w:val="0"/>
                      <w:color w:val="auto"/>
                      <w:spacing w:val="-4"/>
                      <w:sz w:val="21"/>
                      <w:szCs w:val="21"/>
                      <w:lang w:val="en-US" w:eastAsia="zh-CN"/>
                    </w:rPr>
                    <w:t>本项目废水排放限值</w:t>
                  </w:r>
                </w:p>
              </w:tc>
              <w:tc>
                <w:tcPr>
                  <w:tcW w:w="474" w:type="pct"/>
                  <w:tcBorders>
                    <w:tl2br w:val="nil"/>
                    <w:tr2bl w:val="nil"/>
                  </w:tcBorders>
                  <w:noWrap w:val="0"/>
                  <w:vAlign w:val="center"/>
                </w:tcPr>
                <w:p w14:paraId="7F156A8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color w:val="auto"/>
                      <w:kern w:val="2"/>
                      <w:sz w:val="21"/>
                      <w:szCs w:val="21"/>
                      <w:lang w:val="en-US" w:eastAsia="zh-CN" w:bidi="ar-SA"/>
                    </w:rPr>
                  </w:pPr>
                  <w:r>
                    <w:rPr>
                      <w:rFonts w:hint="eastAsia" w:ascii="Times New Roman" w:hAnsi="Times New Roman" w:eastAsia="宋体" w:cs="Times New Roman"/>
                      <w:b/>
                      <w:bCs/>
                      <w:snapToGrid w:val="0"/>
                      <w:color w:val="auto"/>
                      <w:spacing w:val="-4"/>
                      <w:sz w:val="21"/>
                      <w:szCs w:val="21"/>
                      <w:lang w:val="en-US" w:eastAsia="zh-CN"/>
                    </w:rPr>
                    <w:t>6-9</w:t>
                  </w:r>
                </w:p>
              </w:tc>
              <w:tc>
                <w:tcPr>
                  <w:tcW w:w="429" w:type="pct"/>
                  <w:tcBorders>
                    <w:tl2br w:val="nil"/>
                    <w:tr2bl w:val="nil"/>
                  </w:tcBorders>
                  <w:noWrap w:val="0"/>
                  <w:vAlign w:val="center"/>
                </w:tcPr>
                <w:p w14:paraId="47EF382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color w:val="auto"/>
                      <w:kern w:val="2"/>
                      <w:sz w:val="21"/>
                      <w:szCs w:val="21"/>
                      <w:lang w:val="en-US" w:eastAsia="zh-CN" w:bidi="ar-SA"/>
                    </w:rPr>
                  </w:pPr>
                  <w:r>
                    <w:rPr>
                      <w:rFonts w:hint="eastAsia" w:cs="Times New Roman"/>
                      <w:b/>
                      <w:bCs/>
                      <w:snapToGrid w:val="0"/>
                      <w:color w:val="auto"/>
                      <w:spacing w:val="-4"/>
                      <w:sz w:val="21"/>
                      <w:szCs w:val="21"/>
                      <w:lang w:val="en-US" w:eastAsia="zh-CN"/>
                    </w:rPr>
                    <w:t>10000</w:t>
                  </w:r>
                </w:p>
              </w:tc>
              <w:tc>
                <w:tcPr>
                  <w:tcW w:w="464" w:type="pct"/>
                  <w:tcBorders>
                    <w:tl2br w:val="nil"/>
                    <w:tr2bl w:val="nil"/>
                  </w:tcBorders>
                  <w:noWrap w:val="0"/>
                  <w:vAlign w:val="center"/>
                </w:tcPr>
                <w:p w14:paraId="3A44CD24">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color w:val="auto"/>
                      <w:kern w:val="2"/>
                      <w:sz w:val="21"/>
                      <w:szCs w:val="21"/>
                      <w:lang w:val="en-US" w:eastAsia="zh-CN" w:bidi="ar-SA"/>
                    </w:rPr>
                  </w:pPr>
                  <w:r>
                    <w:rPr>
                      <w:rFonts w:hint="eastAsia" w:cs="Times New Roman"/>
                      <w:b/>
                      <w:bCs/>
                      <w:color w:val="auto"/>
                      <w:sz w:val="21"/>
                      <w:szCs w:val="21"/>
                      <w:lang w:val="en-US" w:eastAsia="zh-CN"/>
                    </w:rPr>
                    <w:t>4750</w:t>
                  </w:r>
                </w:p>
              </w:tc>
              <w:tc>
                <w:tcPr>
                  <w:tcW w:w="406" w:type="pct"/>
                  <w:tcBorders>
                    <w:tl2br w:val="nil"/>
                    <w:tr2bl w:val="nil"/>
                  </w:tcBorders>
                  <w:noWrap w:val="0"/>
                  <w:vAlign w:val="center"/>
                </w:tcPr>
                <w:p w14:paraId="0DD1FF5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color w:val="auto"/>
                      <w:kern w:val="2"/>
                      <w:sz w:val="21"/>
                      <w:szCs w:val="21"/>
                      <w:lang w:val="en-US" w:eastAsia="zh-CN" w:bidi="ar-SA"/>
                    </w:rPr>
                  </w:pPr>
                  <w:r>
                    <w:rPr>
                      <w:rFonts w:hint="eastAsia" w:ascii="Times New Roman" w:hAnsi="Times New Roman" w:cs="Times New Roman"/>
                      <w:b/>
                      <w:bCs/>
                      <w:snapToGrid w:val="0"/>
                      <w:color w:val="auto"/>
                      <w:spacing w:val="-4"/>
                      <w:kern w:val="2"/>
                      <w:sz w:val="21"/>
                      <w:szCs w:val="21"/>
                      <w:lang w:val="en-US" w:eastAsia="zh-CN" w:bidi="ar-SA"/>
                    </w:rPr>
                    <w:t>83</w:t>
                  </w:r>
                </w:p>
              </w:tc>
              <w:tc>
                <w:tcPr>
                  <w:tcW w:w="516" w:type="pct"/>
                  <w:tcBorders>
                    <w:tl2br w:val="nil"/>
                    <w:tr2bl w:val="nil"/>
                  </w:tcBorders>
                  <w:noWrap w:val="0"/>
                  <w:vAlign w:val="center"/>
                </w:tcPr>
                <w:p w14:paraId="2BE69BA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color w:val="auto"/>
                      <w:kern w:val="2"/>
                      <w:sz w:val="21"/>
                      <w:szCs w:val="21"/>
                      <w:lang w:val="en-US" w:eastAsia="zh-CN" w:bidi="ar-SA"/>
                    </w:rPr>
                  </w:pPr>
                  <w:r>
                    <w:rPr>
                      <w:rFonts w:hint="eastAsia" w:cs="Times New Roman"/>
                      <w:b/>
                      <w:bCs/>
                      <w:color w:val="auto"/>
                      <w:sz w:val="21"/>
                      <w:szCs w:val="21"/>
                      <w:lang w:val="en-US" w:eastAsia="zh-CN"/>
                    </w:rPr>
                    <w:t>875</w:t>
                  </w:r>
                </w:p>
              </w:tc>
              <w:tc>
                <w:tcPr>
                  <w:tcW w:w="304" w:type="pct"/>
                  <w:tcBorders>
                    <w:tl2br w:val="nil"/>
                    <w:tr2bl w:val="nil"/>
                  </w:tcBorders>
                  <w:noWrap w:val="0"/>
                  <w:vAlign w:val="center"/>
                </w:tcPr>
                <w:p w14:paraId="728E42AE">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color w:val="auto"/>
                      <w:kern w:val="2"/>
                      <w:sz w:val="21"/>
                      <w:szCs w:val="21"/>
                      <w:lang w:val="en-US" w:eastAsia="zh-CN" w:bidi="ar-SA"/>
                    </w:rPr>
                  </w:pPr>
                  <w:r>
                    <w:rPr>
                      <w:rFonts w:hint="eastAsia" w:cs="Times New Roman"/>
                      <w:b/>
                      <w:bCs/>
                      <w:snapToGrid w:val="0"/>
                      <w:color w:val="auto"/>
                      <w:spacing w:val="-4"/>
                      <w:sz w:val="21"/>
                      <w:szCs w:val="21"/>
                      <w:lang w:val="en-US" w:eastAsia="zh-CN"/>
                    </w:rPr>
                    <w:t>325</w:t>
                  </w:r>
                </w:p>
              </w:tc>
              <w:tc>
                <w:tcPr>
                  <w:tcW w:w="341" w:type="pct"/>
                  <w:tcBorders>
                    <w:tl2br w:val="nil"/>
                    <w:tr2bl w:val="nil"/>
                  </w:tcBorders>
                  <w:noWrap w:val="0"/>
                  <w:vAlign w:val="center"/>
                </w:tcPr>
                <w:p w14:paraId="3163141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color w:val="auto"/>
                      <w:kern w:val="2"/>
                      <w:sz w:val="21"/>
                      <w:szCs w:val="21"/>
                      <w:lang w:val="en-US" w:eastAsia="zh-CN" w:bidi="ar-SA"/>
                    </w:rPr>
                  </w:pPr>
                  <w:r>
                    <w:rPr>
                      <w:rFonts w:hint="eastAsia" w:cs="Times New Roman"/>
                      <w:b/>
                      <w:bCs/>
                      <w:snapToGrid w:val="0"/>
                      <w:color w:val="auto"/>
                      <w:spacing w:val="-4"/>
                      <w:sz w:val="21"/>
                      <w:szCs w:val="21"/>
                      <w:lang w:val="en-US" w:eastAsia="zh-CN"/>
                    </w:rPr>
                    <w:t>45</w:t>
                  </w:r>
                </w:p>
              </w:tc>
            </w:tr>
            <w:tr w14:paraId="59C59D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35" w:type="pct"/>
                  <w:vMerge w:val="restart"/>
                  <w:tcBorders>
                    <w:tl2br w:val="nil"/>
                    <w:tr2bl w:val="nil"/>
                  </w:tcBorders>
                  <w:noWrap w:val="0"/>
                  <w:vAlign w:val="center"/>
                </w:tcPr>
                <w:p w14:paraId="7B5C19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color w:val="auto"/>
                      <w:kern w:val="2"/>
                      <w:sz w:val="21"/>
                      <w:szCs w:val="21"/>
                      <w:lang w:val="en-US" w:eastAsia="zh-CN" w:bidi="ar-SA"/>
                    </w:rPr>
                  </w:pPr>
                  <w:r>
                    <w:rPr>
                      <w:rFonts w:hint="eastAsia" w:cs="Times New Roman"/>
                      <w:snapToGrid w:val="0"/>
                      <w:color w:val="auto"/>
                      <w:spacing w:val="-4"/>
                      <w:sz w:val="21"/>
                      <w:szCs w:val="21"/>
                      <w:lang w:val="en-US" w:eastAsia="zh-CN"/>
                    </w:rPr>
                    <w:t>园区配套污水处理厂设计出水水质</w:t>
                  </w:r>
                </w:p>
              </w:tc>
              <w:tc>
                <w:tcPr>
                  <w:tcW w:w="1328" w:type="pct"/>
                  <w:tcBorders>
                    <w:tl2br w:val="nil"/>
                    <w:tr2bl w:val="nil"/>
                  </w:tcBorders>
                  <w:noWrap w:val="0"/>
                  <w:vAlign w:val="center"/>
                </w:tcPr>
                <w:p w14:paraId="1CCBC9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snapToGrid w:val="0"/>
                      <w:color w:val="auto"/>
                      <w:spacing w:val="-4"/>
                      <w:sz w:val="21"/>
                      <w:szCs w:val="21"/>
                      <w:lang w:val="en-US" w:eastAsia="zh-CN"/>
                    </w:rPr>
                  </w:pPr>
                  <w:r>
                    <w:rPr>
                      <w:rFonts w:hint="eastAsia" w:cs="Times New Roman"/>
                      <w:snapToGrid w:val="0"/>
                      <w:color w:val="auto"/>
                      <w:spacing w:val="-4"/>
                      <w:sz w:val="21"/>
                      <w:szCs w:val="21"/>
                      <w:lang w:val="en-US" w:eastAsia="zh-CN"/>
                    </w:rPr>
                    <w:t>八公山污水处理厂接管限值</w:t>
                  </w:r>
                </w:p>
              </w:tc>
              <w:tc>
                <w:tcPr>
                  <w:tcW w:w="474" w:type="pct"/>
                  <w:tcBorders>
                    <w:tl2br w:val="nil"/>
                    <w:tr2bl w:val="nil"/>
                  </w:tcBorders>
                  <w:noWrap w:val="0"/>
                  <w:vAlign w:val="center"/>
                </w:tcPr>
                <w:p w14:paraId="336E293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color w:val="auto"/>
                      <w:kern w:val="2"/>
                      <w:sz w:val="21"/>
                      <w:szCs w:val="21"/>
                      <w:lang w:val="en-US" w:eastAsia="zh-CN" w:bidi="ar-SA"/>
                    </w:rPr>
                  </w:pPr>
                  <w:r>
                    <w:rPr>
                      <w:rFonts w:hint="eastAsia" w:ascii="Times New Roman" w:hAnsi="Times New Roman" w:eastAsia="宋体" w:cs="Times New Roman"/>
                      <w:snapToGrid w:val="0"/>
                      <w:color w:val="auto"/>
                      <w:spacing w:val="-4"/>
                      <w:sz w:val="21"/>
                      <w:szCs w:val="21"/>
                      <w:lang w:val="en-US" w:eastAsia="zh-CN"/>
                    </w:rPr>
                    <w:t>6-9</w:t>
                  </w:r>
                </w:p>
              </w:tc>
              <w:tc>
                <w:tcPr>
                  <w:tcW w:w="429" w:type="pct"/>
                  <w:tcBorders>
                    <w:tl2br w:val="nil"/>
                    <w:tr2bl w:val="nil"/>
                  </w:tcBorders>
                  <w:noWrap w:val="0"/>
                  <w:vAlign w:val="center"/>
                </w:tcPr>
                <w:p w14:paraId="5CDCD4D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color w:val="auto"/>
                      <w:kern w:val="2"/>
                      <w:sz w:val="21"/>
                      <w:szCs w:val="21"/>
                      <w:lang w:val="en-US" w:eastAsia="zh-CN" w:bidi="ar-SA"/>
                    </w:rPr>
                  </w:pPr>
                  <w:r>
                    <w:rPr>
                      <w:rFonts w:hint="eastAsia" w:cs="Times New Roman"/>
                      <w:snapToGrid w:val="0"/>
                      <w:color w:val="auto"/>
                      <w:spacing w:val="-4"/>
                      <w:sz w:val="21"/>
                      <w:szCs w:val="21"/>
                      <w:lang w:val="en-US" w:eastAsia="zh-CN"/>
                    </w:rPr>
                    <w:t>380</w:t>
                  </w:r>
                </w:p>
              </w:tc>
              <w:tc>
                <w:tcPr>
                  <w:tcW w:w="464" w:type="pct"/>
                  <w:tcBorders>
                    <w:tl2br w:val="nil"/>
                    <w:tr2bl w:val="nil"/>
                  </w:tcBorders>
                  <w:noWrap w:val="0"/>
                  <w:vAlign w:val="center"/>
                </w:tcPr>
                <w:p w14:paraId="52133F8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color w:val="auto"/>
                      <w:kern w:val="2"/>
                      <w:sz w:val="21"/>
                      <w:szCs w:val="21"/>
                      <w:lang w:val="en-US" w:eastAsia="zh-CN" w:bidi="ar-SA"/>
                    </w:rPr>
                  </w:pPr>
                  <w:r>
                    <w:rPr>
                      <w:rFonts w:hint="eastAsia" w:cs="Times New Roman"/>
                      <w:color w:val="auto"/>
                      <w:sz w:val="21"/>
                      <w:szCs w:val="21"/>
                      <w:lang w:val="en-US" w:eastAsia="zh-CN"/>
                    </w:rPr>
                    <w:t>160</w:t>
                  </w:r>
                </w:p>
              </w:tc>
              <w:tc>
                <w:tcPr>
                  <w:tcW w:w="406" w:type="pct"/>
                  <w:tcBorders>
                    <w:tl2br w:val="nil"/>
                    <w:tr2bl w:val="nil"/>
                  </w:tcBorders>
                  <w:noWrap w:val="0"/>
                  <w:vAlign w:val="center"/>
                </w:tcPr>
                <w:p w14:paraId="14D5B20B">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color w:val="auto"/>
                      <w:kern w:val="2"/>
                      <w:sz w:val="21"/>
                      <w:szCs w:val="21"/>
                      <w:lang w:val="en-US" w:eastAsia="zh-CN" w:bidi="ar-SA"/>
                    </w:rPr>
                  </w:pPr>
                  <w:r>
                    <w:rPr>
                      <w:rFonts w:hint="eastAsia" w:cs="Times New Roman"/>
                      <w:snapToGrid w:val="0"/>
                      <w:color w:val="auto"/>
                      <w:spacing w:val="-4"/>
                      <w:kern w:val="2"/>
                      <w:sz w:val="21"/>
                      <w:szCs w:val="21"/>
                      <w:lang w:val="en-US" w:eastAsia="zh-CN" w:bidi="ar-SA"/>
                    </w:rPr>
                    <w:t>25</w:t>
                  </w:r>
                </w:p>
              </w:tc>
              <w:tc>
                <w:tcPr>
                  <w:tcW w:w="516" w:type="pct"/>
                  <w:tcBorders>
                    <w:tl2br w:val="nil"/>
                    <w:tr2bl w:val="nil"/>
                  </w:tcBorders>
                  <w:noWrap w:val="0"/>
                  <w:vAlign w:val="center"/>
                </w:tcPr>
                <w:p w14:paraId="43A0FFA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color w:val="auto"/>
                      <w:kern w:val="2"/>
                      <w:sz w:val="21"/>
                      <w:szCs w:val="21"/>
                      <w:lang w:val="en-US" w:eastAsia="zh-CN" w:bidi="ar-SA"/>
                    </w:rPr>
                  </w:pPr>
                  <w:r>
                    <w:rPr>
                      <w:rFonts w:hint="eastAsia" w:cs="Times New Roman"/>
                      <w:color w:val="auto"/>
                      <w:sz w:val="21"/>
                      <w:szCs w:val="21"/>
                      <w:lang w:val="en-US" w:eastAsia="zh-CN"/>
                    </w:rPr>
                    <w:t>200</w:t>
                  </w:r>
                </w:p>
              </w:tc>
              <w:tc>
                <w:tcPr>
                  <w:tcW w:w="304" w:type="pct"/>
                  <w:tcBorders>
                    <w:tl2br w:val="nil"/>
                    <w:tr2bl w:val="nil"/>
                  </w:tcBorders>
                  <w:noWrap w:val="0"/>
                  <w:vAlign w:val="center"/>
                </w:tcPr>
                <w:p w14:paraId="2B6F909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color w:val="auto"/>
                      <w:kern w:val="2"/>
                      <w:sz w:val="21"/>
                      <w:szCs w:val="21"/>
                      <w:lang w:val="en-US" w:eastAsia="zh-CN" w:bidi="ar-SA"/>
                    </w:rPr>
                  </w:pPr>
                  <w:r>
                    <w:rPr>
                      <w:rFonts w:hint="eastAsia" w:cs="Times New Roman"/>
                      <w:snapToGrid w:val="0"/>
                      <w:color w:val="auto"/>
                      <w:spacing w:val="-4"/>
                      <w:sz w:val="21"/>
                      <w:szCs w:val="21"/>
                      <w:lang w:val="en-US" w:eastAsia="zh-CN"/>
                    </w:rPr>
                    <w:t>70</w:t>
                  </w:r>
                </w:p>
              </w:tc>
              <w:tc>
                <w:tcPr>
                  <w:tcW w:w="341" w:type="pct"/>
                  <w:tcBorders>
                    <w:tl2br w:val="nil"/>
                    <w:tr2bl w:val="nil"/>
                  </w:tcBorders>
                  <w:noWrap w:val="0"/>
                  <w:vAlign w:val="center"/>
                </w:tcPr>
                <w:p w14:paraId="0A51AC3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color w:val="auto"/>
                      <w:kern w:val="2"/>
                      <w:sz w:val="21"/>
                      <w:szCs w:val="21"/>
                      <w:lang w:val="en-US" w:eastAsia="zh-CN" w:bidi="ar-SA"/>
                    </w:rPr>
                  </w:pPr>
                  <w:r>
                    <w:rPr>
                      <w:rFonts w:hint="eastAsia" w:cs="Times New Roman"/>
                      <w:snapToGrid w:val="0"/>
                      <w:color w:val="auto"/>
                      <w:spacing w:val="-4"/>
                      <w:sz w:val="21"/>
                      <w:szCs w:val="21"/>
                      <w:lang w:val="en-US" w:eastAsia="zh-CN"/>
                    </w:rPr>
                    <w:t>3</w:t>
                  </w:r>
                </w:p>
              </w:tc>
            </w:tr>
            <w:tr w14:paraId="781563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35" w:type="pct"/>
                  <w:vMerge w:val="continue"/>
                  <w:tcBorders>
                    <w:tl2br w:val="nil"/>
                    <w:tr2bl w:val="nil"/>
                  </w:tcBorders>
                  <w:noWrap w:val="0"/>
                  <w:vAlign w:val="center"/>
                </w:tcPr>
                <w:p w14:paraId="004351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snapToGrid w:val="0"/>
                      <w:color w:val="auto"/>
                      <w:spacing w:val="-4"/>
                      <w:kern w:val="2"/>
                      <w:sz w:val="21"/>
                      <w:szCs w:val="21"/>
                      <w:lang w:val="en-US" w:eastAsia="zh-CN" w:bidi="ar-SA"/>
                    </w:rPr>
                  </w:pPr>
                </w:p>
              </w:tc>
              <w:tc>
                <w:tcPr>
                  <w:tcW w:w="1328" w:type="pct"/>
                  <w:tcBorders>
                    <w:tl2br w:val="nil"/>
                    <w:tr2bl w:val="nil"/>
                  </w:tcBorders>
                  <w:noWrap w:val="0"/>
                  <w:vAlign w:val="center"/>
                </w:tcPr>
                <w:p w14:paraId="221D10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snapToGrid w:val="0"/>
                      <w:color w:val="auto"/>
                      <w:spacing w:val="-4"/>
                      <w:sz w:val="21"/>
                      <w:szCs w:val="21"/>
                      <w:lang w:val="en-US" w:eastAsia="zh-CN"/>
                    </w:rPr>
                  </w:pPr>
                  <w:r>
                    <w:rPr>
                      <w:rFonts w:hint="default" w:cs="Times New Roman"/>
                      <w:snapToGrid w:val="0"/>
                      <w:color w:val="auto"/>
                      <w:spacing w:val="-4"/>
                      <w:sz w:val="21"/>
                      <w:szCs w:val="21"/>
                      <w:lang w:val="en-US" w:eastAsia="zh-CN"/>
                    </w:rPr>
                    <w:t>GB46817-2025中间接排放限值</w:t>
                  </w:r>
                </w:p>
              </w:tc>
              <w:tc>
                <w:tcPr>
                  <w:tcW w:w="474" w:type="pct"/>
                  <w:tcBorders>
                    <w:tl2br w:val="nil"/>
                    <w:tr2bl w:val="nil"/>
                  </w:tcBorders>
                  <w:noWrap w:val="0"/>
                  <w:vAlign w:val="center"/>
                </w:tcPr>
                <w:p w14:paraId="2A7A0FF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napToGrid w:val="0"/>
                      <w:color w:val="auto"/>
                      <w:spacing w:val="-4"/>
                      <w:kern w:val="2"/>
                      <w:sz w:val="21"/>
                      <w:szCs w:val="21"/>
                      <w:lang w:val="en-US" w:eastAsia="zh-CN" w:bidi="ar-SA"/>
                    </w:rPr>
                  </w:pPr>
                  <w:r>
                    <w:rPr>
                      <w:rFonts w:hint="eastAsia" w:ascii="Times New Roman" w:hAnsi="Times New Roman" w:eastAsia="宋体" w:cs="Times New Roman"/>
                      <w:snapToGrid w:val="0"/>
                      <w:color w:val="auto"/>
                      <w:spacing w:val="-4"/>
                      <w:sz w:val="21"/>
                      <w:szCs w:val="21"/>
                      <w:lang w:val="en-US" w:eastAsia="zh-CN"/>
                    </w:rPr>
                    <w:t>6-9</w:t>
                  </w:r>
                </w:p>
              </w:tc>
              <w:tc>
                <w:tcPr>
                  <w:tcW w:w="429" w:type="pct"/>
                  <w:tcBorders>
                    <w:tl2br w:val="nil"/>
                    <w:tr2bl w:val="nil"/>
                  </w:tcBorders>
                  <w:noWrap w:val="0"/>
                  <w:vAlign w:val="center"/>
                </w:tcPr>
                <w:p w14:paraId="348721A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cs="Times New Roman"/>
                      <w:snapToGrid w:val="0"/>
                      <w:color w:val="auto"/>
                      <w:spacing w:val="-4"/>
                      <w:kern w:val="2"/>
                      <w:sz w:val="21"/>
                      <w:szCs w:val="21"/>
                      <w:lang w:val="en-US" w:eastAsia="zh-CN" w:bidi="ar-SA"/>
                    </w:rPr>
                  </w:pPr>
                  <w:r>
                    <w:rPr>
                      <w:rFonts w:hint="eastAsia" w:cs="Times New Roman"/>
                      <w:snapToGrid w:val="0"/>
                      <w:color w:val="auto"/>
                      <w:spacing w:val="-4"/>
                      <w:sz w:val="21"/>
                      <w:szCs w:val="21"/>
                      <w:lang w:val="en-US" w:eastAsia="zh-CN"/>
                    </w:rPr>
                    <w:t>500</w:t>
                  </w:r>
                </w:p>
              </w:tc>
              <w:tc>
                <w:tcPr>
                  <w:tcW w:w="464" w:type="pct"/>
                  <w:tcBorders>
                    <w:tl2br w:val="nil"/>
                    <w:tr2bl w:val="nil"/>
                  </w:tcBorders>
                  <w:noWrap w:val="0"/>
                  <w:vAlign w:val="center"/>
                </w:tcPr>
                <w:p w14:paraId="15BD631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cs="Times New Roman"/>
                      <w:color w:val="auto"/>
                      <w:kern w:val="2"/>
                      <w:sz w:val="21"/>
                      <w:szCs w:val="21"/>
                      <w:lang w:val="en-US" w:eastAsia="zh-CN" w:bidi="ar-SA"/>
                    </w:rPr>
                  </w:pPr>
                  <w:r>
                    <w:rPr>
                      <w:rFonts w:hint="eastAsia" w:cs="Times New Roman"/>
                      <w:color w:val="auto"/>
                      <w:sz w:val="21"/>
                      <w:szCs w:val="21"/>
                      <w:lang w:val="en-US" w:eastAsia="zh-CN"/>
                    </w:rPr>
                    <w:t>350</w:t>
                  </w:r>
                </w:p>
              </w:tc>
              <w:tc>
                <w:tcPr>
                  <w:tcW w:w="406" w:type="pct"/>
                  <w:tcBorders>
                    <w:tl2br w:val="nil"/>
                    <w:tr2bl w:val="nil"/>
                  </w:tcBorders>
                  <w:noWrap w:val="0"/>
                  <w:vAlign w:val="center"/>
                </w:tcPr>
                <w:p w14:paraId="5F33983B">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snapToGrid w:val="0"/>
                      <w:color w:val="auto"/>
                      <w:spacing w:val="-4"/>
                      <w:kern w:val="2"/>
                      <w:sz w:val="21"/>
                      <w:szCs w:val="21"/>
                      <w:lang w:val="en-US" w:eastAsia="zh-CN" w:bidi="ar-SA"/>
                    </w:rPr>
                  </w:pPr>
                  <w:r>
                    <w:rPr>
                      <w:rFonts w:hint="eastAsia" w:ascii="Times New Roman" w:hAnsi="Times New Roman" w:cs="Times New Roman"/>
                      <w:snapToGrid w:val="0"/>
                      <w:color w:val="auto"/>
                      <w:spacing w:val="-4"/>
                      <w:kern w:val="2"/>
                      <w:sz w:val="21"/>
                      <w:szCs w:val="21"/>
                      <w:lang w:val="en-US" w:eastAsia="zh-CN" w:bidi="ar-SA"/>
                    </w:rPr>
                    <w:t>45</w:t>
                  </w:r>
                </w:p>
              </w:tc>
              <w:tc>
                <w:tcPr>
                  <w:tcW w:w="516" w:type="pct"/>
                  <w:tcBorders>
                    <w:tl2br w:val="nil"/>
                    <w:tr2bl w:val="nil"/>
                  </w:tcBorders>
                  <w:noWrap w:val="0"/>
                  <w:vAlign w:val="center"/>
                </w:tcPr>
                <w:p w14:paraId="032021D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cs="Times New Roman"/>
                      <w:color w:val="auto"/>
                      <w:kern w:val="2"/>
                      <w:sz w:val="21"/>
                      <w:szCs w:val="21"/>
                      <w:lang w:val="en-US" w:eastAsia="zh-CN" w:bidi="ar-SA"/>
                    </w:rPr>
                  </w:pPr>
                  <w:r>
                    <w:rPr>
                      <w:rFonts w:hint="eastAsia" w:cs="Times New Roman"/>
                      <w:color w:val="auto"/>
                      <w:sz w:val="21"/>
                      <w:szCs w:val="21"/>
                      <w:lang w:val="en-US" w:eastAsia="zh-CN"/>
                    </w:rPr>
                    <w:t>400</w:t>
                  </w:r>
                </w:p>
              </w:tc>
              <w:tc>
                <w:tcPr>
                  <w:tcW w:w="304" w:type="pct"/>
                  <w:tcBorders>
                    <w:tl2br w:val="nil"/>
                    <w:tr2bl w:val="nil"/>
                  </w:tcBorders>
                  <w:noWrap w:val="0"/>
                  <w:vAlign w:val="center"/>
                </w:tcPr>
                <w:p w14:paraId="769840F4">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cs="Times New Roman"/>
                      <w:snapToGrid w:val="0"/>
                      <w:color w:val="auto"/>
                      <w:spacing w:val="-4"/>
                      <w:kern w:val="2"/>
                      <w:sz w:val="21"/>
                      <w:szCs w:val="21"/>
                      <w:lang w:val="en-US" w:eastAsia="zh-CN" w:bidi="ar-SA"/>
                    </w:rPr>
                  </w:pPr>
                  <w:r>
                    <w:rPr>
                      <w:rFonts w:hint="eastAsia" w:cs="Times New Roman"/>
                      <w:snapToGrid w:val="0"/>
                      <w:color w:val="auto"/>
                      <w:spacing w:val="-4"/>
                      <w:sz w:val="21"/>
                      <w:szCs w:val="21"/>
                      <w:lang w:val="en-US" w:eastAsia="zh-CN"/>
                    </w:rPr>
                    <w:t>70</w:t>
                  </w:r>
                </w:p>
              </w:tc>
              <w:tc>
                <w:tcPr>
                  <w:tcW w:w="341" w:type="pct"/>
                  <w:tcBorders>
                    <w:tl2br w:val="nil"/>
                    <w:tr2bl w:val="nil"/>
                  </w:tcBorders>
                  <w:noWrap w:val="0"/>
                  <w:vAlign w:val="center"/>
                </w:tcPr>
                <w:p w14:paraId="283F831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cs="Times New Roman"/>
                      <w:snapToGrid w:val="0"/>
                      <w:color w:val="auto"/>
                      <w:spacing w:val="-4"/>
                      <w:kern w:val="2"/>
                      <w:sz w:val="21"/>
                      <w:szCs w:val="21"/>
                      <w:lang w:val="en-US" w:eastAsia="zh-CN" w:bidi="ar-SA"/>
                    </w:rPr>
                  </w:pPr>
                  <w:r>
                    <w:rPr>
                      <w:rFonts w:hint="eastAsia" w:cs="Times New Roman"/>
                      <w:snapToGrid w:val="0"/>
                      <w:color w:val="auto"/>
                      <w:spacing w:val="-4"/>
                      <w:sz w:val="21"/>
                      <w:szCs w:val="21"/>
                      <w:lang w:val="en-US" w:eastAsia="zh-CN"/>
                    </w:rPr>
                    <w:t>8</w:t>
                  </w:r>
                </w:p>
              </w:tc>
            </w:tr>
            <w:tr w14:paraId="2016F0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35" w:type="pct"/>
                  <w:vMerge w:val="continue"/>
                  <w:tcBorders>
                    <w:tl2br w:val="nil"/>
                    <w:tr2bl w:val="nil"/>
                  </w:tcBorders>
                  <w:noWrap w:val="0"/>
                  <w:vAlign w:val="center"/>
                </w:tcPr>
                <w:p w14:paraId="602D56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color w:val="auto"/>
                      <w:kern w:val="2"/>
                      <w:sz w:val="21"/>
                      <w:szCs w:val="21"/>
                      <w:lang w:val="en-US" w:eastAsia="zh-CN" w:bidi="ar-SA"/>
                    </w:rPr>
                  </w:pPr>
                </w:p>
              </w:tc>
              <w:tc>
                <w:tcPr>
                  <w:tcW w:w="1328" w:type="pct"/>
                  <w:tcBorders>
                    <w:tl2br w:val="nil"/>
                    <w:tr2bl w:val="nil"/>
                  </w:tcBorders>
                  <w:noWrap w:val="0"/>
                  <w:vAlign w:val="center"/>
                </w:tcPr>
                <w:p w14:paraId="24713E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snapToGrid w:val="0"/>
                      <w:color w:val="auto"/>
                      <w:spacing w:val="-4"/>
                      <w:sz w:val="21"/>
                      <w:szCs w:val="21"/>
                      <w:lang w:val="en-US" w:eastAsia="zh-CN"/>
                    </w:rPr>
                  </w:pPr>
                  <w:r>
                    <w:rPr>
                      <w:rFonts w:hint="eastAsia" w:cs="Times New Roman"/>
                      <w:snapToGrid w:val="0"/>
                      <w:color w:val="auto"/>
                      <w:spacing w:val="-4"/>
                      <w:sz w:val="21"/>
                      <w:szCs w:val="21"/>
                      <w:lang w:val="en-US" w:eastAsia="zh-CN"/>
                    </w:rPr>
                    <w:t>园区配套污水处理厂设计出水水质</w:t>
                  </w:r>
                </w:p>
              </w:tc>
              <w:tc>
                <w:tcPr>
                  <w:tcW w:w="474" w:type="pct"/>
                  <w:tcBorders>
                    <w:tl2br w:val="nil"/>
                    <w:tr2bl w:val="nil"/>
                  </w:tcBorders>
                  <w:noWrap w:val="0"/>
                  <w:vAlign w:val="center"/>
                </w:tcPr>
                <w:p w14:paraId="7F20A13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color w:val="auto"/>
                      <w:kern w:val="2"/>
                      <w:sz w:val="21"/>
                      <w:szCs w:val="21"/>
                      <w:lang w:val="en-US" w:eastAsia="zh-CN" w:bidi="ar-SA"/>
                    </w:rPr>
                  </w:pPr>
                  <w:r>
                    <w:rPr>
                      <w:rFonts w:hint="eastAsia" w:ascii="Times New Roman" w:hAnsi="Times New Roman" w:eastAsia="宋体" w:cs="Times New Roman"/>
                      <w:snapToGrid w:val="0"/>
                      <w:color w:val="auto"/>
                      <w:spacing w:val="-4"/>
                      <w:sz w:val="21"/>
                      <w:szCs w:val="21"/>
                      <w:lang w:val="en-US" w:eastAsia="zh-CN"/>
                    </w:rPr>
                    <w:t>6-9</w:t>
                  </w:r>
                </w:p>
              </w:tc>
              <w:tc>
                <w:tcPr>
                  <w:tcW w:w="429" w:type="pct"/>
                  <w:tcBorders>
                    <w:tl2br w:val="nil"/>
                    <w:tr2bl w:val="nil"/>
                  </w:tcBorders>
                  <w:noWrap w:val="0"/>
                  <w:vAlign w:val="center"/>
                </w:tcPr>
                <w:p w14:paraId="7193205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color w:val="auto"/>
                      <w:kern w:val="2"/>
                      <w:sz w:val="21"/>
                      <w:szCs w:val="21"/>
                      <w:lang w:val="en-US" w:eastAsia="zh-CN" w:bidi="ar-SA"/>
                    </w:rPr>
                  </w:pPr>
                  <w:r>
                    <w:rPr>
                      <w:rFonts w:hint="eastAsia" w:cs="Times New Roman"/>
                      <w:snapToGrid w:val="0"/>
                      <w:color w:val="auto"/>
                      <w:spacing w:val="-4"/>
                      <w:sz w:val="21"/>
                      <w:szCs w:val="21"/>
                      <w:lang w:val="en-US" w:eastAsia="zh-CN"/>
                    </w:rPr>
                    <w:t>380</w:t>
                  </w:r>
                </w:p>
              </w:tc>
              <w:tc>
                <w:tcPr>
                  <w:tcW w:w="464" w:type="pct"/>
                  <w:tcBorders>
                    <w:tl2br w:val="nil"/>
                    <w:tr2bl w:val="nil"/>
                  </w:tcBorders>
                  <w:noWrap w:val="0"/>
                  <w:vAlign w:val="center"/>
                </w:tcPr>
                <w:p w14:paraId="365EDB3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color w:val="auto"/>
                      <w:kern w:val="2"/>
                      <w:sz w:val="21"/>
                      <w:szCs w:val="21"/>
                      <w:lang w:val="en-US" w:eastAsia="zh-CN" w:bidi="ar-SA"/>
                    </w:rPr>
                  </w:pPr>
                  <w:r>
                    <w:rPr>
                      <w:rFonts w:hint="eastAsia" w:cs="Times New Roman"/>
                      <w:color w:val="auto"/>
                      <w:sz w:val="21"/>
                      <w:szCs w:val="21"/>
                      <w:lang w:val="en-US" w:eastAsia="zh-CN"/>
                    </w:rPr>
                    <w:t>160</w:t>
                  </w:r>
                </w:p>
              </w:tc>
              <w:tc>
                <w:tcPr>
                  <w:tcW w:w="406" w:type="pct"/>
                  <w:tcBorders>
                    <w:tl2br w:val="nil"/>
                    <w:tr2bl w:val="nil"/>
                  </w:tcBorders>
                  <w:noWrap w:val="0"/>
                  <w:vAlign w:val="center"/>
                </w:tcPr>
                <w:p w14:paraId="14051A7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color w:val="auto"/>
                      <w:kern w:val="2"/>
                      <w:sz w:val="21"/>
                      <w:szCs w:val="21"/>
                      <w:lang w:val="en-US" w:eastAsia="zh-CN" w:bidi="ar-SA"/>
                    </w:rPr>
                  </w:pPr>
                  <w:r>
                    <w:rPr>
                      <w:rFonts w:hint="eastAsia" w:cs="Times New Roman"/>
                      <w:snapToGrid w:val="0"/>
                      <w:color w:val="auto"/>
                      <w:spacing w:val="-4"/>
                      <w:kern w:val="2"/>
                      <w:sz w:val="21"/>
                      <w:szCs w:val="21"/>
                      <w:lang w:val="en-US" w:eastAsia="zh-CN" w:bidi="ar-SA"/>
                    </w:rPr>
                    <w:t>25</w:t>
                  </w:r>
                </w:p>
              </w:tc>
              <w:tc>
                <w:tcPr>
                  <w:tcW w:w="516" w:type="pct"/>
                  <w:tcBorders>
                    <w:tl2br w:val="nil"/>
                    <w:tr2bl w:val="nil"/>
                  </w:tcBorders>
                  <w:noWrap w:val="0"/>
                  <w:vAlign w:val="center"/>
                </w:tcPr>
                <w:p w14:paraId="6A220A1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color w:val="auto"/>
                      <w:kern w:val="2"/>
                      <w:sz w:val="21"/>
                      <w:szCs w:val="21"/>
                      <w:lang w:val="en-US" w:eastAsia="zh-CN" w:bidi="ar-SA"/>
                    </w:rPr>
                  </w:pPr>
                  <w:r>
                    <w:rPr>
                      <w:rFonts w:hint="eastAsia" w:cs="Times New Roman"/>
                      <w:color w:val="auto"/>
                      <w:sz w:val="21"/>
                      <w:szCs w:val="21"/>
                      <w:lang w:val="en-US" w:eastAsia="zh-CN"/>
                    </w:rPr>
                    <w:t>200</w:t>
                  </w:r>
                </w:p>
              </w:tc>
              <w:tc>
                <w:tcPr>
                  <w:tcW w:w="304" w:type="pct"/>
                  <w:tcBorders>
                    <w:tl2br w:val="nil"/>
                    <w:tr2bl w:val="nil"/>
                  </w:tcBorders>
                  <w:noWrap w:val="0"/>
                  <w:vAlign w:val="center"/>
                </w:tcPr>
                <w:p w14:paraId="00E979A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color w:val="auto"/>
                      <w:kern w:val="2"/>
                      <w:sz w:val="21"/>
                      <w:szCs w:val="21"/>
                      <w:lang w:val="en-US" w:eastAsia="zh-CN" w:bidi="ar-SA"/>
                    </w:rPr>
                  </w:pPr>
                  <w:r>
                    <w:rPr>
                      <w:rFonts w:hint="eastAsia" w:cs="Times New Roman"/>
                      <w:snapToGrid w:val="0"/>
                      <w:color w:val="auto"/>
                      <w:spacing w:val="-4"/>
                      <w:sz w:val="21"/>
                      <w:szCs w:val="21"/>
                      <w:lang w:val="en-US" w:eastAsia="zh-CN"/>
                    </w:rPr>
                    <w:t>70</w:t>
                  </w:r>
                </w:p>
              </w:tc>
              <w:tc>
                <w:tcPr>
                  <w:tcW w:w="341" w:type="pct"/>
                  <w:tcBorders>
                    <w:tl2br w:val="nil"/>
                    <w:tr2bl w:val="nil"/>
                  </w:tcBorders>
                  <w:noWrap w:val="0"/>
                  <w:vAlign w:val="center"/>
                </w:tcPr>
                <w:p w14:paraId="262025C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color w:val="auto"/>
                      <w:kern w:val="2"/>
                      <w:sz w:val="21"/>
                      <w:szCs w:val="21"/>
                      <w:lang w:val="en-US" w:eastAsia="zh-CN" w:bidi="ar-SA"/>
                    </w:rPr>
                  </w:pPr>
                  <w:r>
                    <w:rPr>
                      <w:rFonts w:hint="eastAsia" w:cs="Times New Roman"/>
                      <w:snapToGrid w:val="0"/>
                      <w:color w:val="auto"/>
                      <w:spacing w:val="-4"/>
                      <w:sz w:val="21"/>
                      <w:szCs w:val="21"/>
                      <w:lang w:val="en-US" w:eastAsia="zh-CN"/>
                    </w:rPr>
                    <w:t>3</w:t>
                  </w:r>
                </w:p>
              </w:tc>
            </w:tr>
            <w:tr w14:paraId="16142B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063" w:type="pct"/>
                  <w:gridSpan w:val="2"/>
                  <w:tcBorders>
                    <w:tl2br w:val="nil"/>
                    <w:tr2bl w:val="nil"/>
                  </w:tcBorders>
                  <w:noWrap w:val="0"/>
                  <w:vAlign w:val="center"/>
                </w:tcPr>
                <w:p w14:paraId="6F47EC3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color w:val="auto"/>
                      <w:kern w:val="2"/>
                      <w:sz w:val="21"/>
                      <w:szCs w:val="21"/>
                      <w:lang w:val="en-US" w:eastAsia="zh-CN" w:bidi="ar-SA"/>
                    </w:rPr>
                  </w:pPr>
                  <w:r>
                    <w:rPr>
                      <w:rFonts w:hint="eastAsia" w:cs="Times New Roman"/>
                      <w:snapToGrid w:val="0"/>
                      <w:color w:val="auto"/>
                      <w:spacing w:val="-4"/>
                      <w:sz w:val="21"/>
                      <w:szCs w:val="21"/>
                      <w:lang w:val="en-US" w:eastAsia="zh-CN"/>
                    </w:rPr>
                    <w:t>首创八公山污水处理厂排放标准[（GB18918-2002）一级A标准]</w:t>
                  </w:r>
                </w:p>
              </w:tc>
              <w:tc>
                <w:tcPr>
                  <w:tcW w:w="474" w:type="pct"/>
                  <w:tcBorders>
                    <w:tl2br w:val="nil"/>
                    <w:tr2bl w:val="nil"/>
                  </w:tcBorders>
                  <w:noWrap w:val="0"/>
                  <w:vAlign w:val="center"/>
                </w:tcPr>
                <w:p w14:paraId="1B9BBE74">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color w:val="auto"/>
                      <w:kern w:val="2"/>
                      <w:sz w:val="21"/>
                      <w:szCs w:val="21"/>
                      <w:lang w:val="en-US" w:eastAsia="zh-CN" w:bidi="ar-SA"/>
                    </w:rPr>
                  </w:pPr>
                  <w:r>
                    <w:rPr>
                      <w:rFonts w:hint="eastAsia" w:cs="Times New Roman"/>
                      <w:snapToGrid w:val="0"/>
                      <w:color w:val="auto"/>
                      <w:spacing w:val="-4"/>
                      <w:sz w:val="21"/>
                      <w:szCs w:val="21"/>
                      <w:lang w:val="en-US" w:eastAsia="zh-CN"/>
                    </w:rPr>
                    <w:t>6-9</w:t>
                  </w:r>
                </w:p>
              </w:tc>
              <w:tc>
                <w:tcPr>
                  <w:tcW w:w="429" w:type="pct"/>
                  <w:tcBorders>
                    <w:tl2br w:val="nil"/>
                    <w:tr2bl w:val="nil"/>
                  </w:tcBorders>
                  <w:noWrap w:val="0"/>
                  <w:vAlign w:val="center"/>
                </w:tcPr>
                <w:p w14:paraId="487AA62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color w:val="auto"/>
                      <w:kern w:val="2"/>
                      <w:sz w:val="21"/>
                      <w:szCs w:val="21"/>
                      <w:lang w:val="en-US" w:eastAsia="zh-CN" w:bidi="ar-SA"/>
                    </w:rPr>
                  </w:pPr>
                  <w:r>
                    <w:rPr>
                      <w:rFonts w:hint="eastAsia" w:cs="Times New Roman"/>
                      <w:snapToGrid w:val="0"/>
                      <w:color w:val="auto"/>
                      <w:spacing w:val="-4"/>
                      <w:sz w:val="21"/>
                      <w:szCs w:val="21"/>
                      <w:lang w:val="en-US" w:eastAsia="zh-CN"/>
                    </w:rPr>
                    <w:t>50</w:t>
                  </w:r>
                </w:p>
              </w:tc>
              <w:tc>
                <w:tcPr>
                  <w:tcW w:w="464" w:type="pct"/>
                  <w:tcBorders>
                    <w:tl2br w:val="nil"/>
                    <w:tr2bl w:val="nil"/>
                  </w:tcBorders>
                  <w:noWrap w:val="0"/>
                  <w:vAlign w:val="center"/>
                </w:tcPr>
                <w:p w14:paraId="0654106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color w:val="auto"/>
                      <w:kern w:val="2"/>
                      <w:sz w:val="21"/>
                      <w:szCs w:val="21"/>
                      <w:lang w:val="en-US" w:eastAsia="zh-CN" w:bidi="ar-SA"/>
                    </w:rPr>
                  </w:pPr>
                  <w:r>
                    <w:rPr>
                      <w:rFonts w:hint="eastAsia" w:cs="Times New Roman"/>
                      <w:color w:val="auto"/>
                      <w:sz w:val="21"/>
                      <w:szCs w:val="21"/>
                      <w:lang w:val="en-US" w:eastAsia="zh-CN"/>
                    </w:rPr>
                    <w:t>10</w:t>
                  </w:r>
                </w:p>
              </w:tc>
              <w:tc>
                <w:tcPr>
                  <w:tcW w:w="406" w:type="pct"/>
                  <w:tcBorders>
                    <w:tl2br w:val="nil"/>
                    <w:tr2bl w:val="nil"/>
                  </w:tcBorders>
                  <w:noWrap w:val="0"/>
                  <w:vAlign w:val="center"/>
                </w:tcPr>
                <w:p w14:paraId="0E8360F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color w:val="auto"/>
                      <w:kern w:val="2"/>
                      <w:sz w:val="21"/>
                      <w:szCs w:val="21"/>
                      <w:lang w:val="en-US" w:eastAsia="zh-CN" w:bidi="ar-SA"/>
                    </w:rPr>
                  </w:pPr>
                  <w:r>
                    <w:rPr>
                      <w:rFonts w:hint="eastAsia" w:cs="Times New Roman"/>
                      <w:snapToGrid w:val="0"/>
                      <w:color w:val="auto"/>
                      <w:spacing w:val="-4"/>
                      <w:kern w:val="2"/>
                      <w:sz w:val="21"/>
                      <w:szCs w:val="21"/>
                      <w:lang w:val="en-US" w:eastAsia="zh-CN" w:bidi="ar-SA"/>
                    </w:rPr>
                    <w:t>5（8）</w:t>
                  </w:r>
                </w:p>
              </w:tc>
              <w:tc>
                <w:tcPr>
                  <w:tcW w:w="516" w:type="pct"/>
                  <w:tcBorders>
                    <w:tl2br w:val="nil"/>
                    <w:tr2bl w:val="nil"/>
                  </w:tcBorders>
                  <w:noWrap w:val="0"/>
                  <w:vAlign w:val="center"/>
                </w:tcPr>
                <w:p w14:paraId="00390D4E">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color w:val="auto"/>
                      <w:kern w:val="2"/>
                      <w:sz w:val="21"/>
                      <w:szCs w:val="21"/>
                      <w:lang w:val="en-US" w:eastAsia="zh-CN" w:bidi="ar-SA"/>
                    </w:rPr>
                  </w:pPr>
                  <w:r>
                    <w:rPr>
                      <w:rFonts w:hint="eastAsia" w:cs="Times New Roman"/>
                      <w:color w:val="auto"/>
                      <w:sz w:val="21"/>
                      <w:szCs w:val="21"/>
                      <w:lang w:val="en-US" w:eastAsia="zh-CN"/>
                    </w:rPr>
                    <w:t>10</w:t>
                  </w:r>
                </w:p>
              </w:tc>
              <w:tc>
                <w:tcPr>
                  <w:tcW w:w="304" w:type="pct"/>
                  <w:tcBorders>
                    <w:tl2br w:val="nil"/>
                    <w:tr2bl w:val="nil"/>
                  </w:tcBorders>
                  <w:noWrap w:val="0"/>
                  <w:vAlign w:val="center"/>
                </w:tcPr>
                <w:p w14:paraId="0B81722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color w:val="auto"/>
                      <w:kern w:val="2"/>
                      <w:sz w:val="21"/>
                      <w:szCs w:val="21"/>
                      <w:lang w:val="en-US" w:eastAsia="zh-CN" w:bidi="ar-SA"/>
                    </w:rPr>
                  </w:pPr>
                  <w:r>
                    <w:rPr>
                      <w:rFonts w:hint="eastAsia" w:cs="Times New Roman"/>
                      <w:snapToGrid w:val="0"/>
                      <w:color w:val="auto"/>
                      <w:spacing w:val="-4"/>
                      <w:sz w:val="21"/>
                      <w:szCs w:val="21"/>
                      <w:lang w:val="en-US" w:eastAsia="zh-CN"/>
                    </w:rPr>
                    <w:t>15</w:t>
                  </w:r>
                </w:p>
              </w:tc>
              <w:tc>
                <w:tcPr>
                  <w:tcW w:w="341" w:type="pct"/>
                  <w:tcBorders>
                    <w:tl2br w:val="nil"/>
                    <w:tr2bl w:val="nil"/>
                  </w:tcBorders>
                  <w:noWrap w:val="0"/>
                  <w:vAlign w:val="center"/>
                </w:tcPr>
                <w:p w14:paraId="6FB81AB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color w:val="auto"/>
                      <w:kern w:val="2"/>
                      <w:sz w:val="21"/>
                      <w:szCs w:val="21"/>
                      <w:lang w:val="en-US" w:eastAsia="zh-CN" w:bidi="ar-SA"/>
                    </w:rPr>
                  </w:pPr>
                  <w:r>
                    <w:rPr>
                      <w:rFonts w:hint="eastAsia" w:cs="Times New Roman"/>
                      <w:snapToGrid w:val="0"/>
                      <w:color w:val="auto"/>
                      <w:spacing w:val="-4"/>
                      <w:sz w:val="21"/>
                      <w:szCs w:val="21"/>
                      <w:lang w:val="en-US" w:eastAsia="zh-CN"/>
                    </w:rPr>
                    <w:t>0.5</w:t>
                  </w:r>
                </w:p>
              </w:tc>
            </w:tr>
          </w:tbl>
          <w:p w14:paraId="25511B8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3、</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噪声</w:t>
            </w:r>
          </w:p>
          <w:p w14:paraId="4C2A83B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eastAsia" w:cs="Times New Roman"/>
                <w:b w:val="0"/>
                <w:bCs/>
                <w:color w:val="000000" w:themeColor="text1"/>
                <w:sz w:val="24"/>
                <w:szCs w:val="24"/>
                <w:lang w:val="en-US" w:eastAsia="zh-CN"/>
                <w14:textFill>
                  <w14:solidFill>
                    <w14:schemeClr w14:val="tx1"/>
                  </w14:solidFill>
                </w14:textFill>
              </w:rPr>
              <w:t>运营期项目厂界噪声排放执行《工业企业厂界环境噪声排放标准》（GB12348-2008）中3类标准。标准详见表3-8。</w:t>
            </w:r>
          </w:p>
          <w:p w14:paraId="1548A57C">
            <w:pPr>
              <w:keepNext w:val="0"/>
              <w:keepLines w:val="0"/>
              <w:pageBreakBefore w:val="0"/>
              <w:widowControl w:val="0"/>
              <w:kinsoku/>
              <w:wordWrap/>
              <w:overflowPunct/>
              <w:topLinePunct w:val="0"/>
              <w:autoSpaceDE/>
              <w:autoSpaceDN/>
              <w:bidi w:val="0"/>
              <w:adjustRightInd/>
              <w:snapToGrid/>
              <w:spacing w:before="60" w:line="360" w:lineRule="auto"/>
              <w:jc w:val="center"/>
              <w:textAlignment w:val="auto"/>
              <w:rPr>
                <w:rFonts w:hint="eastAsia" w:ascii="Times New Roman" w:hAnsi="Times New Roman" w:eastAsia="宋体" w:cs="Times New Roman"/>
                <w:b/>
                <w:bCs/>
                <w:snapToGrid w:val="0"/>
                <w:color w:val="000000" w:themeColor="text1"/>
                <w:sz w:val="24"/>
                <w:szCs w:val="21"/>
                <w:lang w:val="en-US" w:eastAsia="zh-CN"/>
                <w14:textFill>
                  <w14:solidFill>
                    <w14:schemeClr w14:val="tx1"/>
                  </w14:solidFill>
                </w14:textFill>
              </w:rPr>
            </w:pPr>
            <w:r>
              <w:rPr>
                <w:rFonts w:hint="eastAsia" w:ascii="Times New Roman" w:hAnsi="Times New Roman" w:eastAsia="宋体" w:cs="Times New Roman"/>
                <w:b/>
                <w:bCs/>
                <w:snapToGrid w:val="0"/>
                <w:color w:val="000000" w:themeColor="text1"/>
                <w:sz w:val="24"/>
                <w:szCs w:val="21"/>
                <w:lang w:val="en-US" w:eastAsia="zh-CN"/>
                <w14:textFill>
                  <w14:solidFill>
                    <w14:schemeClr w14:val="tx1"/>
                  </w14:solidFill>
                </w14:textFill>
              </w:rPr>
              <w:t>表3-</w:t>
            </w:r>
            <w:r>
              <w:rPr>
                <w:rFonts w:hint="eastAsia" w:cs="Times New Roman"/>
                <w:b/>
                <w:bCs/>
                <w:snapToGrid w:val="0"/>
                <w:color w:val="000000" w:themeColor="text1"/>
                <w:sz w:val="24"/>
                <w:szCs w:val="21"/>
                <w:lang w:val="en-US" w:eastAsia="zh-CN"/>
                <w14:textFill>
                  <w14:solidFill>
                    <w14:schemeClr w14:val="tx1"/>
                  </w14:solidFill>
                </w14:textFill>
              </w:rPr>
              <w:t xml:space="preserve">8  </w:t>
            </w:r>
            <w:r>
              <w:rPr>
                <w:rFonts w:hint="eastAsia" w:ascii="Times New Roman" w:hAnsi="Times New Roman" w:eastAsia="宋体" w:cs="Times New Roman"/>
                <w:b/>
                <w:bCs/>
                <w:snapToGrid w:val="0"/>
                <w:color w:val="000000" w:themeColor="text1"/>
                <w:sz w:val="24"/>
                <w:szCs w:val="21"/>
                <w:lang w:val="en-US" w:eastAsia="zh-CN"/>
                <w14:textFill>
                  <w14:solidFill>
                    <w14:schemeClr w14:val="tx1"/>
                  </w14:solidFill>
                </w14:textFill>
              </w:rPr>
              <w:t>工业企业厂界环境噪声排放标准单位：dB（A）</w:t>
            </w:r>
          </w:p>
          <w:tbl>
            <w:tblPr>
              <w:tblStyle w:val="25"/>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6755"/>
              <w:gridCol w:w="758"/>
              <w:gridCol w:w="758"/>
            </w:tblGrid>
            <w:tr w14:paraId="78D303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083" w:type="pct"/>
                  <w:tcBorders>
                    <w:tl2br w:val="nil"/>
                    <w:tr2bl w:val="nil"/>
                  </w:tcBorders>
                  <w:noWrap w:val="0"/>
                  <w:vAlign w:val="center"/>
                </w:tcPr>
                <w:p w14:paraId="4B9A638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t>标准</w:t>
                  </w:r>
                </w:p>
              </w:tc>
              <w:tc>
                <w:tcPr>
                  <w:tcW w:w="458" w:type="pct"/>
                  <w:tcBorders>
                    <w:tl2br w:val="nil"/>
                    <w:tr2bl w:val="nil"/>
                  </w:tcBorders>
                  <w:noWrap w:val="0"/>
                  <w:vAlign w:val="center"/>
                </w:tcPr>
                <w:p w14:paraId="4F336ED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t>昼间</w:t>
                  </w:r>
                </w:p>
              </w:tc>
              <w:tc>
                <w:tcPr>
                  <w:tcW w:w="458" w:type="pct"/>
                  <w:tcBorders>
                    <w:tl2br w:val="nil"/>
                    <w:tr2bl w:val="nil"/>
                  </w:tcBorders>
                  <w:noWrap w:val="0"/>
                  <w:vAlign w:val="center"/>
                </w:tcPr>
                <w:p w14:paraId="5D28467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t>夜间</w:t>
                  </w:r>
                </w:p>
              </w:tc>
            </w:tr>
            <w:tr w14:paraId="22D39A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083" w:type="pct"/>
                  <w:tcBorders>
                    <w:tl2br w:val="nil"/>
                    <w:tr2bl w:val="nil"/>
                  </w:tcBorders>
                  <w:noWrap w:val="0"/>
                  <w:vAlign w:val="center"/>
                </w:tcPr>
                <w:p w14:paraId="2915FAF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《工业企业厂界环境噪声排放标准》（GB12348-2008）</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3</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类</w:t>
                  </w:r>
                </w:p>
              </w:tc>
              <w:tc>
                <w:tcPr>
                  <w:tcW w:w="458" w:type="pct"/>
                  <w:tcBorders>
                    <w:tl2br w:val="nil"/>
                    <w:tr2bl w:val="nil"/>
                  </w:tcBorders>
                  <w:noWrap w:val="0"/>
                  <w:vAlign w:val="center"/>
                </w:tcPr>
                <w:p w14:paraId="2FD2498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65</w:t>
                  </w:r>
                </w:p>
              </w:tc>
              <w:tc>
                <w:tcPr>
                  <w:tcW w:w="458" w:type="pct"/>
                  <w:tcBorders>
                    <w:tl2br w:val="nil"/>
                    <w:tr2bl w:val="nil"/>
                  </w:tcBorders>
                  <w:noWrap w:val="0"/>
                  <w:vAlign w:val="center"/>
                </w:tcPr>
                <w:p w14:paraId="20567FF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5</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5</w:t>
                  </w:r>
                </w:p>
              </w:tc>
            </w:tr>
          </w:tbl>
          <w:p w14:paraId="6CE2BC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4、固体废物</w:t>
            </w:r>
          </w:p>
          <w:p w14:paraId="286D1D31">
            <w:pPr>
              <w:pStyle w:val="31"/>
              <w:keepNext w:val="0"/>
              <w:keepLines w:val="0"/>
              <w:pageBreakBefore w:val="0"/>
              <w:widowControl w:val="0"/>
              <w:numPr>
                <w:ilvl w:val="1"/>
                <w:numId w:val="0"/>
              </w:numPr>
              <w:kinsoku/>
              <w:wordWrap/>
              <w:overflowPunct/>
              <w:topLinePunct w:val="0"/>
              <w:autoSpaceDE/>
              <w:autoSpaceDN/>
              <w:bidi w:val="0"/>
              <w:snapToGrid/>
              <w:spacing w:line="360" w:lineRule="auto"/>
              <w:ind w:firstLine="480" w:firstLineChars="200"/>
              <w:jc w:val="both"/>
              <w:textAlignment w:val="auto"/>
              <w:rPr>
                <w:rFonts w:hint="eastAsia" w:ascii="Times New Roman" w:hAnsi="Times New Roman" w:eastAsia="宋体" w:cs="Times New Roman"/>
                <w:color w:val="000000" w:themeColor="text1"/>
                <w:vertAlign w:val="baseline"/>
                <w:lang w:eastAsia="zh-CN"/>
                <w14:textFill>
                  <w14:solidFill>
                    <w14:schemeClr w14:val="tx1"/>
                  </w14:solidFill>
                </w14:textFill>
              </w:rPr>
            </w:pPr>
            <w:r>
              <w:rPr>
                <w:rFonts w:hint="eastAsia" w:ascii="Times New Roman" w:hAnsi="Times New Roman" w:eastAsia="宋体" w:cs="Times New Roman"/>
                <w:b w:val="0"/>
                <w:bCs w:val="0"/>
                <w:color w:val="000000" w:themeColor="text1"/>
                <w:lang w:val="en-US" w:eastAsia="zh-CN" w:bidi="ar"/>
                <w14:textFill>
                  <w14:solidFill>
                    <w14:schemeClr w14:val="tx1"/>
                  </w14:solidFill>
                </w14:textFill>
              </w:rPr>
              <w:t>建设项目一般固体废物暂存要做好防雨淋、防渗漏、防扬尘等环保要求，执行《安徽省实施〈中华人民共和国固体废物污染环境防治法〉办法》；危险废物执行《危险废物贮存污染控制标准》（GB18597-2023）中相关要求，并按规定委托有相应资质的单位处置。</w:t>
            </w:r>
          </w:p>
        </w:tc>
      </w:tr>
      <w:tr w14:paraId="5EC1C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 w:type="pct"/>
            <w:noWrap w:val="0"/>
            <w:vAlign w:val="center"/>
          </w:tcPr>
          <w:p w14:paraId="1CB8A545">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firstLine="0" w:firstLineChars="0"/>
              <w:jc w:val="center"/>
              <w:textAlignment w:val="auto"/>
              <w:rPr>
                <w:rFonts w:hint="eastAsia" w:eastAsia="宋体"/>
                <w:b w:val="0"/>
                <w:bCs w:val="0"/>
                <w:color w:val="000000" w:themeColor="text1"/>
                <w:sz w:val="24"/>
                <w:szCs w:val="24"/>
                <w:vertAlign w:val="baseline"/>
                <w:lang w:eastAsia="zh-CN"/>
                <w14:textFill>
                  <w14:solidFill>
                    <w14:schemeClr w14:val="tx1"/>
                  </w14:solidFill>
                </w14:textFill>
              </w:rPr>
            </w:pPr>
            <w:r>
              <w:rPr>
                <w:rFonts w:hint="eastAsia" w:eastAsia="宋体"/>
                <w:b w:val="0"/>
                <w:bCs w:val="0"/>
                <w:color w:val="000000" w:themeColor="text1"/>
                <w:sz w:val="24"/>
                <w:szCs w:val="24"/>
                <w:vertAlign w:val="baseline"/>
                <w:lang w:eastAsia="zh-CN"/>
                <w14:textFill>
                  <w14:solidFill>
                    <w14:schemeClr w14:val="tx1"/>
                  </w14:solidFill>
                </w14:textFill>
              </w:rPr>
              <w:t>总量控制指标</w:t>
            </w:r>
          </w:p>
        </w:tc>
        <w:tc>
          <w:tcPr>
            <w:tcW w:w="4751" w:type="pct"/>
            <w:noWrap w:val="0"/>
            <w:vAlign w:val="center"/>
          </w:tcPr>
          <w:p w14:paraId="68DCA0D7">
            <w:pPr>
              <w:spacing w:line="360" w:lineRule="auto"/>
              <w:ind w:firstLine="480" w:firstLineChars="200"/>
              <w:rPr>
                <w:rFonts w:hint="default" w:ascii="Times New Roman" w:hAnsi="Times New Roman" w:cs="Times New Roman"/>
                <w:b w:val="0"/>
                <w:bCs w:val="0"/>
                <w:color w:val="000000" w:themeColor="text1"/>
                <w:sz w:val="24"/>
                <w:lang w:val="en-US" w:eastAsia="zh-CN"/>
                <w14:textFill>
                  <w14:solidFill>
                    <w14:schemeClr w14:val="tx1"/>
                  </w14:solidFill>
                </w14:textFill>
              </w:rPr>
            </w:pPr>
            <w:r>
              <w:rPr>
                <w:rFonts w:hint="eastAsia" w:cs="Times New Roman"/>
                <w:b w:val="0"/>
                <w:bCs w:val="0"/>
                <w:color w:val="000000" w:themeColor="text1"/>
                <w:sz w:val="24"/>
                <w:lang w:val="en-US" w:eastAsia="zh-CN"/>
                <w14:textFill>
                  <w14:solidFill>
                    <w14:schemeClr w14:val="tx1"/>
                  </w14:solidFill>
                </w14:textFill>
              </w:rPr>
              <w:t>根据项目工程分析核算，本项目建成后，全厂废水和废气总量控制指标如下：</w:t>
            </w:r>
          </w:p>
          <w:p w14:paraId="4427E5B4">
            <w:pPr>
              <w:spacing w:line="360" w:lineRule="auto"/>
              <w:ind w:firstLine="482" w:firstLineChars="200"/>
              <w:rPr>
                <w:rFonts w:hint="default" w:ascii="Times New Roman" w:hAnsi="Times New Roman" w:cs="Times New Roman"/>
                <w:b/>
                <w:bCs/>
                <w:color w:val="000000" w:themeColor="text1"/>
                <w:sz w:val="24"/>
                <w:lang w:val="en-US" w:eastAsia="zh-CN"/>
                <w14:textFill>
                  <w14:solidFill>
                    <w14:schemeClr w14:val="tx1"/>
                  </w14:solidFill>
                </w14:textFill>
              </w:rPr>
            </w:pPr>
            <w:r>
              <w:rPr>
                <w:rFonts w:hint="default" w:ascii="Times New Roman" w:hAnsi="Times New Roman" w:cs="Times New Roman"/>
                <w:b/>
                <w:bCs/>
                <w:color w:val="000000" w:themeColor="text1"/>
                <w:sz w:val="24"/>
                <w:lang w:val="en-US" w:eastAsia="zh-CN"/>
                <w14:textFill>
                  <w14:solidFill>
                    <w14:schemeClr w14:val="tx1"/>
                  </w14:solidFill>
                </w14:textFill>
              </w:rPr>
              <w:t>水污染物</w:t>
            </w:r>
            <w:r>
              <w:rPr>
                <w:rFonts w:hint="eastAsia" w:ascii="Times New Roman" w:hAnsi="Times New Roman" w:cs="Times New Roman"/>
                <w:b/>
                <w:bCs/>
                <w:color w:val="000000" w:themeColor="text1"/>
                <w:sz w:val="24"/>
                <w:lang w:val="en-US" w:eastAsia="zh-CN"/>
                <w14:textFill>
                  <w14:solidFill>
                    <w14:schemeClr w14:val="tx1"/>
                  </w14:solidFill>
                </w14:textFill>
              </w:rPr>
              <w:t>：</w:t>
            </w:r>
          </w:p>
          <w:p w14:paraId="0A1F6CA6">
            <w:pPr>
              <w:spacing w:line="360" w:lineRule="auto"/>
              <w:ind w:firstLine="480" w:firstLineChars="200"/>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pPr>
            <w:r>
              <w:rPr>
                <w:rFonts w:hint="eastAsia" w:cs="Times New Roman"/>
                <w:b w:val="0"/>
                <w:bCs w:val="0"/>
                <w:snapToGrid/>
                <w:color w:val="000000" w:themeColor="text1"/>
                <w:kern w:val="0"/>
                <w:sz w:val="24"/>
                <w:szCs w:val="24"/>
                <w:lang w:val="en-US" w:eastAsia="zh-CN" w:bidi="ar-SA"/>
                <w14:textFill>
                  <w14:solidFill>
                    <w14:schemeClr w14:val="tx1"/>
                  </w14:solidFill>
                </w14:textFill>
              </w:rPr>
              <w:t>项目废水经八公山区绿色发展产业园区配套污水处理厂处理，园区配套污水处理厂出水水质达淮南首创水务有限责任公司八公山污水处理厂接管要求（无要求的按《污水排入城镇下水道水质标准》（GB/T31962-2015）表1中的B级标准要求）及《食品加工制造业水污染物排放标准》（GB46817-2025）中间接排放限值要求中较严格的要求后排放至淮南首创水务有限责任公司八公山污水处理厂进一步处理，最终排入淮河。废水水量纳入园区配套污水处理厂申请水量中管理，不再单独申请总量。</w:t>
            </w:r>
          </w:p>
          <w:p w14:paraId="4AD0F978">
            <w:pPr>
              <w:spacing w:line="360" w:lineRule="auto"/>
              <w:ind w:firstLine="482" w:firstLineChars="200"/>
              <w:rPr>
                <w:rFonts w:hint="default" w:ascii="Times New Roman" w:hAnsi="Times New Roman" w:cs="Times New Roman"/>
                <w:b w:val="0"/>
                <w:bCs w:val="0"/>
                <w:color w:val="000000" w:themeColor="text1"/>
                <w:sz w:val="24"/>
                <w:lang w:val="en-US" w:eastAsia="zh-CN"/>
                <w14:textFill>
                  <w14:solidFill>
                    <w14:schemeClr w14:val="tx1"/>
                  </w14:solidFill>
                </w14:textFill>
              </w:rPr>
            </w:pPr>
            <w:r>
              <w:rPr>
                <w:rFonts w:hint="eastAsia" w:cs="Times New Roman"/>
                <w:b/>
                <w:bCs/>
                <w:color w:val="000000" w:themeColor="text1"/>
                <w:sz w:val="24"/>
                <w:lang w:val="en-US" w:eastAsia="zh-CN"/>
                <w14:textFill>
                  <w14:solidFill>
                    <w14:schemeClr w14:val="tx1"/>
                  </w14:solidFill>
                </w14:textFill>
              </w:rPr>
              <w:t>废气</w:t>
            </w:r>
            <w:r>
              <w:rPr>
                <w:rFonts w:hint="default" w:ascii="Times New Roman" w:hAnsi="Times New Roman" w:cs="Times New Roman"/>
                <w:b/>
                <w:bCs/>
                <w:color w:val="000000" w:themeColor="text1"/>
                <w:sz w:val="24"/>
                <w:lang w:val="en-US" w:eastAsia="zh-CN"/>
                <w14:textFill>
                  <w14:solidFill>
                    <w14:schemeClr w14:val="tx1"/>
                  </w14:solidFill>
                </w14:textFill>
              </w:rPr>
              <w:t>污染物</w:t>
            </w:r>
            <w:r>
              <w:rPr>
                <w:rFonts w:hint="eastAsia" w:cs="Times New Roman"/>
                <w:b/>
                <w:bCs/>
                <w:color w:val="000000" w:themeColor="text1"/>
                <w:sz w:val="24"/>
                <w:lang w:val="en-US" w:eastAsia="zh-CN"/>
                <w14:textFill>
                  <w14:solidFill>
                    <w14:schemeClr w14:val="tx1"/>
                  </w14:solidFill>
                </w14:textFill>
              </w:rPr>
              <w:t>：</w:t>
            </w:r>
          </w:p>
          <w:p w14:paraId="114604B5">
            <w:pPr>
              <w:adjustRightInd w:val="0"/>
              <w:snapToGrid w:val="0"/>
              <w:spacing w:line="360" w:lineRule="auto"/>
              <w:ind w:firstLine="480" w:firstLineChars="200"/>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lang w:val="en-US" w:eastAsia="zh-CN"/>
                <w14:textFill>
                  <w14:solidFill>
                    <w14:schemeClr w14:val="tx1"/>
                  </w14:solidFill>
                </w14:textFill>
              </w:rPr>
              <w:t>本项目</w:t>
            </w:r>
            <w:r>
              <w:rPr>
                <w:rFonts w:hint="eastAsia" w:cs="Times New Roman"/>
                <w:b w:val="0"/>
                <w:bCs w:val="0"/>
                <w:color w:val="000000" w:themeColor="text1"/>
                <w:sz w:val="24"/>
                <w:lang w:val="en-US" w:eastAsia="zh-CN"/>
                <w14:textFill>
                  <w14:solidFill>
                    <w14:schemeClr w14:val="tx1"/>
                  </w14:solidFill>
                </w14:textFill>
              </w:rPr>
              <w:t>大气污染物主要为油烟和臭气浓度，故无需申请总量。</w:t>
            </w:r>
          </w:p>
          <w:p w14:paraId="4382314D">
            <w:pPr>
              <w:adjustRightInd w:val="0"/>
              <w:snapToGrid w:val="0"/>
              <w:spacing w:line="360" w:lineRule="auto"/>
              <w:ind w:firstLine="480" w:firstLineChars="200"/>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pPr>
          </w:p>
          <w:p w14:paraId="753BCD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en-US"/>
                <w14:textFill>
                  <w14:solidFill>
                    <w14:schemeClr w14:val="tx1"/>
                  </w14:solidFill>
                </w14:textFill>
              </w:rPr>
            </w:pPr>
          </w:p>
          <w:p w14:paraId="64B74C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en-US"/>
                <w14:textFill>
                  <w14:solidFill>
                    <w14:schemeClr w14:val="tx1"/>
                  </w14:solidFill>
                </w14:textFill>
              </w:rPr>
            </w:pPr>
          </w:p>
          <w:p w14:paraId="525B124E">
            <w:pPr>
              <w:rPr>
                <w:rFonts w:hint="default"/>
                <w:color w:val="000000" w:themeColor="text1"/>
                <w:lang w:val="en-US" w:eastAsia="zh-CN"/>
                <w14:textFill>
                  <w14:solidFill>
                    <w14:schemeClr w14:val="tx1"/>
                  </w14:solidFill>
                </w14:textFill>
              </w:rPr>
            </w:pPr>
          </w:p>
        </w:tc>
      </w:tr>
    </w:tbl>
    <w:p w14:paraId="4957EF17">
      <w:pPr>
        <w:pStyle w:val="23"/>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jc w:val="center"/>
        <w:textAlignment w:val="auto"/>
        <w:rPr>
          <w:rFonts w:hint="eastAsia" w:eastAsia="宋体"/>
          <w:b/>
          <w:bCs/>
          <w:color w:val="000000" w:themeColor="text1"/>
          <w:sz w:val="30"/>
          <w:szCs w:val="30"/>
          <w:lang w:eastAsia="zh-CN"/>
          <w14:textFill>
            <w14:solidFill>
              <w14:schemeClr w14:val="tx1"/>
            </w14:solidFill>
          </w14:textFill>
        </w:rPr>
      </w:pPr>
      <w:r>
        <w:rPr>
          <w:rFonts w:hint="eastAsia" w:eastAsia="宋体"/>
          <w:b/>
          <w:bCs/>
          <w:color w:val="000000" w:themeColor="text1"/>
          <w:sz w:val="30"/>
          <w:szCs w:val="30"/>
          <w:lang w:eastAsia="zh-CN"/>
          <w14:textFill>
            <w14:solidFill>
              <w14:schemeClr w14:val="tx1"/>
            </w14:solidFill>
          </w14:textFill>
        </w:rPr>
        <w:br w:type="page"/>
      </w:r>
      <w:r>
        <w:rPr>
          <w:rFonts w:hint="eastAsia" w:eastAsia="宋体"/>
          <w:b/>
          <w:bCs/>
          <w:color w:val="000000" w:themeColor="text1"/>
          <w:sz w:val="30"/>
          <w:szCs w:val="30"/>
          <w:lang w:eastAsia="zh-CN"/>
          <w14:textFill>
            <w14:solidFill>
              <w14:schemeClr w14:val="tx1"/>
            </w14:solidFill>
          </w14:textFill>
        </w:rPr>
        <w:t>四、主要环境影响和保护措施</w:t>
      </w:r>
    </w:p>
    <w:tbl>
      <w:tblPr>
        <w:tblStyle w:val="26"/>
        <w:tblW w:w="501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38"/>
        <w:gridCol w:w="8125"/>
      </w:tblGrid>
      <w:tr w14:paraId="60FD2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2" w:hRule="atLeast"/>
          <w:jc w:val="center"/>
        </w:trPr>
        <w:tc>
          <w:tcPr>
            <w:tcW w:w="637" w:type="dxa"/>
            <w:tcBorders>
              <w:tl2br w:val="nil"/>
              <w:tr2bl w:val="nil"/>
            </w:tcBorders>
            <w:shd w:val="clear" w:color="auto" w:fill="FEFEFE"/>
            <w:noWrap w:val="0"/>
            <w:vAlign w:val="center"/>
          </w:tcPr>
          <w:p w14:paraId="6F5FE86D">
            <w:pPr>
              <w:pStyle w:val="23"/>
              <w:keepNext w:val="0"/>
              <w:keepLines/>
              <w:pageBreakBefore w:val="0"/>
              <w:widowControl/>
              <w:numPr>
                <w:ilvl w:val="0"/>
                <w:numId w:val="0"/>
              </w:numPr>
              <w:kinsoku/>
              <w:wordWrap/>
              <w:overflowPunct/>
              <w:topLinePunct w:val="0"/>
              <w:autoSpaceDE/>
              <w:autoSpaceDN/>
              <w:bidi w:val="0"/>
              <w:adjustRightInd w:val="0"/>
              <w:snapToGrid w:val="0"/>
              <w:spacing w:before="60" w:after="60" w:line="240" w:lineRule="auto"/>
              <w:ind w:left="0" w:leftChars="0" w:firstLine="0" w:firstLineChars="0"/>
              <w:jc w:val="center"/>
              <w:textAlignment w:val="auto"/>
              <w:rPr>
                <w:rFonts w:hint="default" w:ascii="Times New Roman" w:hAnsi="Times New Roman" w:eastAsia="宋体" w:cs="Times New Roman"/>
                <w:b w:val="0"/>
                <w:bCs w:val="0"/>
                <w:color w:val="000000" w:themeColor="text1"/>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t>施工期环境影响和保护措施</w:t>
            </w:r>
          </w:p>
        </w:tc>
        <w:tc>
          <w:tcPr>
            <w:tcW w:w="4636" w:type="pct"/>
            <w:tcBorders>
              <w:tl2br w:val="nil"/>
              <w:tr2bl w:val="nil"/>
            </w:tcBorders>
            <w:shd w:val="clear" w:color="auto" w:fill="FEFEFE"/>
            <w:noWrap w:val="0"/>
            <w:vAlign w:val="center"/>
          </w:tcPr>
          <w:p w14:paraId="01B196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000000" w:themeColor="text1"/>
                <w:lang w:eastAsia="zh-CN"/>
                <w14:textFill>
                  <w14:solidFill>
                    <w14:schemeClr w14:val="tx1"/>
                  </w14:solidFill>
                </w14:textFill>
              </w:rPr>
            </w:pPr>
            <w:r>
              <w:rPr>
                <w:rFonts w:ascii="Times New Roman" w:hAnsi="Times New Roman" w:eastAsia="宋体" w:cs="Times New Roman"/>
                <w:color w:val="000000" w:themeColor="text1"/>
                <w:sz w:val="24"/>
                <w:szCs w:val="24"/>
                <w:lang w:eastAsia="zh-CN"/>
                <w14:textFill>
                  <w14:solidFill>
                    <w14:schemeClr w14:val="tx1"/>
                  </w14:solidFill>
                </w14:textFill>
              </w:rPr>
              <w:t>本项目建设地点位于</w:t>
            </w:r>
            <w:r>
              <w:rPr>
                <w:rFonts w:hint="eastAsia" w:ascii="Times New Roman" w:hAnsi="Times New Roman" w:eastAsia="宋体" w:cs="Times New Roman"/>
                <w:color w:val="000000" w:themeColor="text1"/>
                <w:sz w:val="24"/>
                <w:szCs w:val="24"/>
                <w:lang w:eastAsia="zh-CN"/>
                <w14:textFill>
                  <w14:solidFill>
                    <w14:schemeClr w14:val="tx1"/>
                  </w14:solidFill>
                </w14:textFill>
              </w:rPr>
              <w:t>安徽省</w:t>
            </w:r>
            <w:r>
              <w:rPr>
                <w:rFonts w:hint="eastAsia" w:cs="Times New Roman"/>
                <w:color w:val="000000" w:themeColor="text1"/>
                <w:sz w:val="24"/>
                <w:szCs w:val="24"/>
                <w:lang w:val="en-US" w:eastAsia="zh-CN"/>
                <w14:textFill>
                  <w14:solidFill>
                    <w14:schemeClr w14:val="tx1"/>
                  </w14:solidFill>
                </w14:textFill>
              </w:rPr>
              <w:t>淮南市</w:t>
            </w:r>
            <w:r>
              <w:rPr>
                <w:rFonts w:hint="eastAsia"/>
                <w:color w:val="000000" w:themeColor="text1"/>
                <w:kern w:val="0"/>
                <w:sz w:val="24"/>
                <w:lang w:val="en-US" w:eastAsia="zh-CN"/>
                <w14:textFill>
                  <w14:solidFill>
                    <w14:schemeClr w14:val="tx1"/>
                  </w14:solidFill>
                </w14:textFill>
              </w:rPr>
              <w:t>八公山区绿色发展产业园</w:t>
            </w:r>
            <w:r>
              <w:rPr>
                <w:rFonts w:hint="eastAsia" w:ascii="Times New Roman" w:hAnsi="Times New Roman" w:eastAsia="宋体"/>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租赁</w:t>
            </w:r>
            <w:r>
              <w:rPr>
                <w:rFonts w:hint="eastAsia" w:cs="Times New Roman"/>
                <w:color w:val="000000" w:themeColor="text1"/>
                <w:sz w:val="24"/>
                <w:szCs w:val="24"/>
                <w:lang w:val="en-US" w:eastAsia="zh-CN"/>
                <w14:textFill>
                  <w14:solidFill>
                    <w14:schemeClr w14:val="tx1"/>
                  </w14:solidFill>
                </w14:textFill>
              </w:rPr>
              <w:t>现有已建成标准化厂房</w:t>
            </w:r>
            <w:r>
              <w:rPr>
                <w:rFonts w:hint="eastAsia" w:cs="Times New Roman"/>
                <w:color w:val="000000" w:themeColor="text1"/>
                <w:sz w:val="24"/>
                <w:szCs w:val="24"/>
                <w:u w:val="none"/>
                <w:lang w:val="en-US" w:eastAsia="zh-CN"/>
                <w14:textFill>
                  <w14:solidFill>
                    <w14:schemeClr w14:val="tx1"/>
                  </w14:solidFill>
                </w14:textFill>
              </w:rPr>
              <w:t>进行生产活动，厂房已建成，</w:t>
            </w:r>
            <w:r>
              <w:rPr>
                <w:rFonts w:ascii="Times New Roman" w:hAnsi="Times New Roman" w:eastAsia="宋体" w:cs="Times New Roman"/>
                <w:color w:val="000000" w:themeColor="text1"/>
                <w:sz w:val="24"/>
                <w:szCs w:val="24"/>
                <w:lang w:eastAsia="zh-CN"/>
                <w14:textFill>
                  <w14:solidFill>
                    <w14:schemeClr w14:val="tx1"/>
                  </w14:solidFill>
                </w14:textFill>
              </w:rPr>
              <w:t>施工期</w:t>
            </w:r>
            <w:r>
              <w:rPr>
                <w:rFonts w:hint="eastAsia" w:cs="Times New Roman"/>
                <w:color w:val="000000" w:themeColor="text1"/>
                <w:sz w:val="24"/>
                <w:szCs w:val="24"/>
                <w:lang w:val="en-US" w:eastAsia="zh-CN"/>
                <w14:textFill>
                  <w14:solidFill>
                    <w14:schemeClr w14:val="tx1"/>
                  </w14:solidFill>
                </w14:textFill>
              </w:rPr>
              <w:t>主要为厂房改造和设备安装等施工作业，施工期污染物</w:t>
            </w:r>
            <w:r>
              <w:rPr>
                <w:rFonts w:ascii="Times New Roman" w:hAnsi="Times New Roman" w:eastAsia="宋体" w:cs="Times New Roman"/>
                <w:color w:val="000000" w:themeColor="text1"/>
                <w:sz w:val="24"/>
                <w:szCs w:val="24"/>
                <w:lang w:eastAsia="zh-CN"/>
                <w14:textFill>
                  <w14:solidFill>
                    <w14:schemeClr w14:val="tx1"/>
                  </w14:solidFill>
                </w14:textFill>
              </w:rPr>
              <w:t>主要为设备安装时期施工人员产生的少量生活污水和生活垃圾等，故本次评价对施工期环境影响不</w:t>
            </w:r>
            <w:r>
              <w:rPr>
                <w:rFonts w:hint="eastAsia" w:ascii="Times New Roman" w:hAnsi="Times New Roman" w:eastAsia="宋体" w:cs="Times New Roman"/>
                <w:color w:val="000000" w:themeColor="text1"/>
                <w:sz w:val="24"/>
                <w:szCs w:val="24"/>
                <w:lang w:eastAsia="zh-CN"/>
                <w14:textFill>
                  <w14:solidFill>
                    <w14:schemeClr w14:val="tx1"/>
                  </w14:solidFill>
                </w14:textFill>
              </w:rPr>
              <w:t>作</w:t>
            </w:r>
            <w:r>
              <w:rPr>
                <w:rFonts w:ascii="Times New Roman" w:hAnsi="Times New Roman" w:eastAsia="宋体" w:cs="Times New Roman"/>
                <w:color w:val="000000" w:themeColor="text1"/>
                <w:sz w:val="24"/>
                <w:szCs w:val="24"/>
                <w:lang w:eastAsia="zh-CN"/>
                <w14:textFill>
                  <w14:solidFill>
                    <w14:schemeClr w14:val="tx1"/>
                  </w14:solidFill>
                </w14:textFill>
              </w:rPr>
              <w:t>分析。</w:t>
            </w:r>
          </w:p>
        </w:tc>
      </w:tr>
      <w:tr w14:paraId="3741F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37" w:type="dxa"/>
            <w:tcBorders>
              <w:tl2br w:val="nil"/>
              <w:tr2bl w:val="nil"/>
            </w:tcBorders>
            <w:shd w:val="clear" w:color="auto" w:fill="FEFEFE"/>
            <w:noWrap w:val="0"/>
            <w:vAlign w:val="center"/>
          </w:tcPr>
          <w:p w14:paraId="17CBF633">
            <w:pPr>
              <w:keepNext w:val="0"/>
              <w:keepLines/>
              <w:pageBreakBefore w:val="0"/>
              <w:widowControl/>
              <w:numPr>
                <w:ilvl w:val="0"/>
                <w:numId w:val="0"/>
              </w:numPr>
              <w:kinsoku/>
              <w:wordWrap/>
              <w:overflowPunct/>
              <w:topLinePunct w:val="0"/>
              <w:autoSpaceDE/>
              <w:autoSpaceDN/>
              <w:bidi w:val="0"/>
              <w:adjustRightInd/>
              <w:snapToGrid/>
              <w:spacing w:before="157" w:beforeLines="50" w:after="60" w:line="360" w:lineRule="auto"/>
              <w:ind w:left="0" w:lef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营运期环境影响分析</w:t>
            </w:r>
          </w:p>
        </w:tc>
        <w:tc>
          <w:tcPr>
            <w:tcW w:w="4636" w:type="pct"/>
            <w:tcBorders>
              <w:tl2br w:val="nil"/>
              <w:tr2bl w:val="nil"/>
            </w:tcBorders>
            <w:shd w:val="clear" w:color="auto" w:fill="FEFEFE"/>
            <w:noWrap w:val="0"/>
            <w:vAlign w:val="center"/>
          </w:tcPr>
          <w:p w14:paraId="29C6CA8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lang w:val="en-US" w:eastAsia="zh-CN"/>
                <w14:textFill>
                  <w14:solidFill>
                    <w14:schemeClr w14:val="tx1"/>
                  </w14:solidFill>
                </w14:textFill>
              </w:rPr>
              <w:t>1</w:t>
            </w:r>
            <w:r>
              <w:rPr>
                <w:rFonts w:hint="eastAsia" w:ascii="宋体" w:hAnsi="宋体" w:cs="宋体"/>
                <w:b/>
                <w:bCs/>
                <w:color w:val="000000" w:themeColor="text1"/>
                <w:sz w:val="24"/>
                <w:szCs w:val="24"/>
                <w:lang w:eastAsia="zh-CN"/>
                <w14:textFill>
                  <w14:solidFill>
                    <w14:schemeClr w14:val="tx1"/>
                  </w14:solidFill>
                </w14:textFill>
              </w:rPr>
              <w:t>、</w:t>
            </w:r>
            <w:r>
              <w:rPr>
                <w:rFonts w:hint="eastAsia" w:ascii="宋体" w:hAnsi="宋体" w:eastAsia="宋体" w:cs="宋体"/>
                <w:b/>
                <w:bCs/>
                <w:color w:val="000000" w:themeColor="text1"/>
                <w:sz w:val="24"/>
                <w:szCs w:val="24"/>
                <w14:textFill>
                  <w14:solidFill>
                    <w14:schemeClr w14:val="tx1"/>
                  </w14:solidFill>
                </w14:textFill>
              </w:rPr>
              <w:t>大气环境影响</w:t>
            </w:r>
            <w:r>
              <w:rPr>
                <w:rFonts w:hint="eastAsia" w:ascii="宋体" w:hAnsi="宋体" w:cs="宋体"/>
                <w:b/>
                <w:bCs/>
                <w:color w:val="000000" w:themeColor="text1"/>
                <w:sz w:val="24"/>
                <w:szCs w:val="24"/>
                <w:lang w:val="en-US" w:eastAsia="zh-CN"/>
                <w14:textFill>
                  <w14:solidFill>
                    <w14:schemeClr w14:val="tx1"/>
                  </w14:solidFill>
                </w14:textFill>
              </w:rPr>
              <w:t>分析</w:t>
            </w:r>
          </w:p>
          <w:p w14:paraId="4AF38F5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本项目运营期产生的废气主要为喷码工序有机废气、车间加工异味、油炸及翻炒油烟和食堂油烟等。</w:t>
            </w:r>
          </w:p>
          <w:p w14:paraId="6859CD7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1.1  食堂油烟</w:t>
            </w:r>
          </w:p>
          <w:p w14:paraId="2F22BE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宋体" w:cs="Times New Roman"/>
                <w:color w:val="000000" w:themeColor="text1"/>
                <w:sz w:val="24"/>
                <w:szCs w:val="24"/>
                <w:lang w:eastAsia="zh-CN"/>
                <w14:textFill>
                  <w14:solidFill>
                    <w14:schemeClr w14:val="tx1"/>
                  </w14:solidFill>
                </w14:textFill>
              </w:rPr>
            </w:pPr>
            <w:r>
              <w:rPr>
                <w:rFonts w:hint="eastAsia" w:ascii="Times New Roman" w:hAnsi="Times New Roman" w:eastAsia="宋体" w:cs="Times New Roman"/>
                <w:color w:val="000000" w:themeColor="text1"/>
                <w:sz w:val="24"/>
                <w:szCs w:val="24"/>
                <w:lang w:eastAsia="zh-CN"/>
                <w14:textFill>
                  <w14:solidFill>
                    <w14:schemeClr w14:val="tx1"/>
                  </w14:solidFill>
                </w14:textFill>
              </w:rPr>
              <w:t>本项目设1个食堂为</w:t>
            </w:r>
            <w:r>
              <w:rPr>
                <w:rFonts w:hint="eastAsia" w:cs="Times New Roman"/>
                <w:color w:val="000000" w:themeColor="text1"/>
                <w:sz w:val="24"/>
                <w:szCs w:val="24"/>
                <w:lang w:val="en-US" w:eastAsia="zh-CN"/>
                <w14:textFill>
                  <w14:solidFill>
                    <w14:schemeClr w14:val="tx1"/>
                  </w14:solidFill>
                </w14:textFill>
              </w:rPr>
              <w:t>企业</w:t>
            </w:r>
            <w:r>
              <w:rPr>
                <w:rFonts w:hint="eastAsia" w:ascii="Times New Roman" w:hAnsi="Times New Roman" w:eastAsia="宋体" w:cs="Times New Roman"/>
                <w:color w:val="000000" w:themeColor="text1"/>
                <w:sz w:val="24"/>
                <w:szCs w:val="24"/>
                <w:lang w:eastAsia="zh-CN"/>
                <w14:textFill>
                  <w14:solidFill>
                    <w14:schemeClr w14:val="tx1"/>
                  </w14:solidFill>
                </w14:textFill>
              </w:rPr>
              <w:t>职工提供饮食，食堂烹调拟采用天然气，天然气属清洁能源，不再进行污染物分析，食堂在进行食物烹调、加工过程中挥发的油脂、有机质及热分解或裂解物会产生一定量的油烟废气。</w:t>
            </w:r>
          </w:p>
          <w:p w14:paraId="62C97D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000000"/>
                <w:sz w:val="24"/>
                <w:szCs w:val="24"/>
                <w:lang w:val="en-US" w:eastAsia="zh-CN"/>
              </w:rPr>
            </w:pPr>
            <w:r>
              <w:rPr>
                <w:rFonts w:hint="eastAsia" w:ascii="Times New Roman" w:hAnsi="Times New Roman" w:cs="Times New Roman"/>
                <w:bCs/>
                <w:color w:val="000000"/>
                <w:sz w:val="24"/>
                <w:szCs w:val="24"/>
                <w:lang w:val="en-US" w:eastAsia="zh-CN"/>
              </w:rPr>
              <w:t>根据项目设计，食堂提供90人/d就餐，全年以300天计，食用油消耗系数以0.8kg/（100人·天），每天耗油为0.72kg/d，烹饪过程中食用油的挥发量按3%计算，则食堂中每天产生油烟量为0.0216kg/d，即6.48kg/a。食堂配备4个灶头，1台风机，配置风量为</w:t>
            </w:r>
            <w:r>
              <w:rPr>
                <w:rFonts w:hint="eastAsia" w:cs="Times New Roman"/>
                <w:bCs/>
                <w:color w:val="000000"/>
                <w:sz w:val="24"/>
                <w:szCs w:val="24"/>
                <w:lang w:val="en-US" w:eastAsia="zh-CN"/>
              </w:rPr>
              <w:t>2</w:t>
            </w:r>
            <w:r>
              <w:rPr>
                <w:rFonts w:hint="eastAsia" w:ascii="Times New Roman" w:hAnsi="Times New Roman" w:cs="Times New Roman"/>
                <w:bCs/>
                <w:color w:val="000000"/>
                <w:sz w:val="24"/>
                <w:szCs w:val="24"/>
                <w:lang w:val="en-US" w:eastAsia="zh-CN"/>
              </w:rPr>
              <w:t>000m</w:t>
            </w:r>
            <w:r>
              <w:rPr>
                <w:rFonts w:hint="eastAsia" w:ascii="Times New Roman" w:hAnsi="Times New Roman" w:cs="Times New Roman"/>
                <w:bCs/>
                <w:color w:val="000000"/>
                <w:sz w:val="24"/>
                <w:szCs w:val="24"/>
                <w:vertAlign w:val="superscript"/>
                <w:lang w:val="en-US" w:eastAsia="zh-CN"/>
              </w:rPr>
              <w:t>3</w:t>
            </w:r>
            <w:r>
              <w:rPr>
                <w:rFonts w:hint="eastAsia" w:ascii="Times New Roman" w:hAnsi="Times New Roman" w:cs="Times New Roman"/>
                <w:bCs/>
                <w:color w:val="000000"/>
                <w:sz w:val="24"/>
                <w:szCs w:val="24"/>
                <w:lang w:val="en-US" w:eastAsia="zh-CN"/>
              </w:rPr>
              <w:t xml:space="preserve"> /h的排风机，按日高峰期2小时计，总风量为120万m</w:t>
            </w:r>
            <w:r>
              <w:rPr>
                <w:rFonts w:hint="eastAsia" w:ascii="Times New Roman" w:hAnsi="Times New Roman" w:cs="Times New Roman"/>
                <w:bCs/>
                <w:color w:val="000000"/>
                <w:sz w:val="24"/>
                <w:szCs w:val="24"/>
                <w:vertAlign w:val="superscript"/>
                <w:lang w:val="en-US" w:eastAsia="zh-CN"/>
              </w:rPr>
              <w:t>3</w:t>
            </w:r>
            <w:r>
              <w:rPr>
                <w:rFonts w:hint="eastAsia" w:ascii="Times New Roman" w:hAnsi="Times New Roman" w:cs="Times New Roman"/>
                <w:bCs/>
                <w:color w:val="000000"/>
                <w:sz w:val="24"/>
                <w:szCs w:val="24"/>
                <w:lang w:val="en-US" w:eastAsia="zh-CN"/>
              </w:rPr>
              <w:t xml:space="preserve"> /a，则油烟产生浓度为5.4mg/m</w:t>
            </w:r>
            <w:r>
              <w:rPr>
                <w:rFonts w:hint="eastAsia" w:ascii="Times New Roman" w:hAnsi="Times New Roman" w:cs="Times New Roman"/>
                <w:bCs/>
                <w:color w:val="000000"/>
                <w:sz w:val="24"/>
                <w:szCs w:val="24"/>
                <w:vertAlign w:val="superscript"/>
                <w:lang w:val="en-US" w:eastAsia="zh-CN"/>
              </w:rPr>
              <w:t>3</w:t>
            </w:r>
            <w:r>
              <w:rPr>
                <w:rFonts w:hint="eastAsia" w:ascii="Times New Roman" w:hAnsi="Times New Roman" w:cs="Times New Roman"/>
                <w:bCs/>
                <w:color w:val="000000"/>
                <w:sz w:val="24"/>
                <w:szCs w:val="24"/>
                <w:lang w:val="en-US" w:eastAsia="zh-CN"/>
              </w:rPr>
              <w:t>，本项目食堂油烟配套专用静电式油烟净化器和专用烟道，</w:t>
            </w:r>
            <w:r>
              <w:rPr>
                <w:rFonts w:hint="eastAsia" w:cs="Times New Roman"/>
                <w:bCs/>
                <w:color w:val="000000"/>
                <w:sz w:val="24"/>
                <w:szCs w:val="24"/>
                <w:lang w:val="en-US" w:eastAsia="zh-CN"/>
              </w:rPr>
              <w:t>收集效率为80%，</w:t>
            </w:r>
            <w:r>
              <w:rPr>
                <w:rFonts w:hint="eastAsia" w:ascii="Times New Roman" w:hAnsi="Times New Roman" w:cs="Times New Roman"/>
                <w:bCs/>
                <w:color w:val="000000"/>
                <w:sz w:val="24"/>
                <w:szCs w:val="24"/>
                <w:lang w:val="en-US" w:eastAsia="zh-CN"/>
              </w:rPr>
              <w:t>去除效率为75%，油烟经处理后由专用烟道引至楼顶排放，则油烟排放量为</w:t>
            </w:r>
            <w:r>
              <w:rPr>
                <w:rFonts w:hint="eastAsia" w:cs="Times New Roman"/>
                <w:bCs/>
                <w:color w:val="000000"/>
                <w:sz w:val="24"/>
                <w:szCs w:val="24"/>
                <w:lang w:val="en-US" w:eastAsia="zh-CN"/>
              </w:rPr>
              <w:t>0.00432</w:t>
            </w:r>
            <w:r>
              <w:rPr>
                <w:rFonts w:hint="eastAsia" w:ascii="Times New Roman" w:hAnsi="Times New Roman" w:cs="Times New Roman"/>
                <w:bCs/>
                <w:color w:val="000000"/>
                <w:sz w:val="24"/>
                <w:szCs w:val="24"/>
                <w:lang w:val="en-US" w:eastAsia="zh-CN"/>
              </w:rPr>
              <w:t>kg/d，即</w:t>
            </w:r>
            <w:r>
              <w:rPr>
                <w:rFonts w:hint="eastAsia" w:cs="Times New Roman"/>
                <w:bCs/>
                <w:color w:val="000000"/>
                <w:sz w:val="24"/>
                <w:szCs w:val="24"/>
                <w:lang w:val="en-US" w:eastAsia="zh-CN"/>
              </w:rPr>
              <w:t>1.296</w:t>
            </w:r>
            <w:r>
              <w:rPr>
                <w:rFonts w:hint="eastAsia" w:ascii="Times New Roman" w:hAnsi="Times New Roman" w:cs="Times New Roman"/>
                <w:bCs/>
                <w:color w:val="000000"/>
                <w:sz w:val="24"/>
                <w:szCs w:val="24"/>
                <w:lang w:val="en-US" w:eastAsia="zh-CN"/>
              </w:rPr>
              <w:t>kg/a，油烟排放浓度为</w:t>
            </w:r>
            <w:r>
              <w:rPr>
                <w:rFonts w:hint="eastAsia" w:cs="Times New Roman"/>
                <w:bCs/>
                <w:color w:val="000000"/>
                <w:sz w:val="24"/>
                <w:szCs w:val="24"/>
                <w:lang w:val="en-US" w:eastAsia="zh-CN"/>
              </w:rPr>
              <w:t>1.08</w:t>
            </w:r>
            <w:r>
              <w:rPr>
                <w:rFonts w:hint="eastAsia" w:ascii="Times New Roman" w:hAnsi="Times New Roman" w:cs="Times New Roman"/>
                <w:bCs/>
                <w:color w:val="000000"/>
                <w:sz w:val="24"/>
                <w:szCs w:val="24"/>
                <w:lang w:val="en-US" w:eastAsia="zh-CN"/>
              </w:rPr>
              <w:t>mg/m</w:t>
            </w:r>
            <w:r>
              <w:rPr>
                <w:rFonts w:hint="eastAsia" w:ascii="Times New Roman" w:hAnsi="Times New Roman" w:cs="Times New Roman"/>
                <w:bCs/>
                <w:color w:val="000000"/>
                <w:sz w:val="24"/>
                <w:szCs w:val="24"/>
                <w:vertAlign w:val="superscript"/>
                <w:lang w:val="en-US" w:eastAsia="zh-CN"/>
              </w:rPr>
              <w:t>3</w:t>
            </w:r>
            <w:r>
              <w:rPr>
                <w:rFonts w:hint="eastAsia" w:ascii="Times New Roman" w:hAnsi="Times New Roman" w:cs="Times New Roman"/>
                <w:bCs/>
                <w:color w:val="000000"/>
                <w:sz w:val="24"/>
                <w:szCs w:val="24"/>
                <w:lang w:val="en-US" w:eastAsia="zh-CN"/>
              </w:rPr>
              <w:t>。满足《饮食业油烟排放标准》（GB18483-2001）中油烟标准要求。</w:t>
            </w:r>
          </w:p>
          <w:p w14:paraId="0777BCC9">
            <w:pPr>
              <w:keepNext w:val="0"/>
              <w:keepLines/>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cs="Times New Roman"/>
                <w:b w:val="0"/>
                <w:bCs w:val="0"/>
                <w:snapToGrid/>
                <w:color w:val="000000" w:themeColor="text1"/>
                <w:kern w:val="0"/>
                <w:sz w:val="24"/>
                <w:szCs w:val="24"/>
                <w:lang w:val="en-US" w:eastAsia="zh-CN" w:bidi="ar-SA"/>
                <w14:textFill>
                  <w14:solidFill>
                    <w14:schemeClr w14:val="tx1"/>
                  </w14:solidFill>
                </w14:textFill>
              </w:rPr>
            </w:pPr>
            <w:r>
              <w:rPr>
                <w:rFonts w:hint="eastAsia" w:cs="Times New Roman"/>
                <w:b w:val="0"/>
                <w:bCs w:val="0"/>
                <w:snapToGrid/>
                <w:color w:val="000000" w:themeColor="text1"/>
                <w:kern w:val="0"/>
                <w:sz w:val="24"/>
                <w:szCs w:val="24"/>
                <w:lang w:val="en-US" w:eastAsia="zh-CN" w:bidi="ar-SA"/>
                <w14:textFill>
                  <w14:solidFill>
                    <w14:schemeClr w14:val="tx1"/>
                  </w14:solidFill>
                </w14:textFill>
              </w:rPr>
              <w:t>1.2  油炸油烟</w:t>
            </w:r>
          </w:p>
          <w:p w14:paraId="4D9F7788">
            <w:pPr>
              <w:keepNext w:val="0"/>
              <w:keepLines/>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cs="Times New Roman"/>
                <w:b w:val="0"/>
                <w:bCs w:val="0"/>
                <w:snapToGrid/>
                <w:color w:val="000000" w:themeColor="text1"/>
                <w:kern w:val="0"/>
                <w:sz w:val="24"/>
                <w:szCs w:val="24"/>
                <w:lang w:val="en-US" w:eastAsia="zh-CN" w:bidi="ar-SA"/>
                <w14:textFill>
                  <w14:solidFill>
                    <w14:schemeClr w14:val="tx1"/>
                  </w14:solidFill>
                </w14:textFill>
              </w:rPr>
            </w:pPr>
            <w:r>
              <w:rPr>
                <w:rFonts w:hint="eastAsia" w:cs="Times New Roman"/>
                <w:b w:val="0"/>
                <w:bCs w:val="0"/>
                <w:snapToGrid/>
                <w:color w:val="000000" w:themeColor="text1"/>
                <w:kern w:val="0"/>
                <w:sz w:val="24"/>
                <w:szCs w:val="24"/>
                <w:lang w:val="en-US" w:eastAsia="zh-CN" w:bidi="ar-SA"/>
                <w14:textFill>
                  <w14:solidFill>
                    <w14:schemeClr w14:val="tx1"/>
                  </w14:solidFill>
                </w14:textFill>
              </w:rPr>
              <w:t>本项目熟制品鱼片油炸过程产生油烟，油炸消耗植物油量为5t/a，油烟挥发量约占耗油量4%，则本项目油炸油烟产生量为0.2t/a，本项目油炸锅上方设置集烟罩，油烟废气由烟罩收集后，经高效油烟净化器净化处理后由专用烟道楼顶排放，油烟净化效率80%，油炸集气罩收集效率按80%计，每日油炸时间按8小时计，则本项目油烟废气排放量为0.032t/a，无组织排放量0.04t/a。</w:t>
            </w:r>
          </w:p>
          <w:p w14:paraId="24DD04BD">
            <w:pPr>
              <w:keepNext w:val="0"/>
              <w:keepLines/>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cs="Times New Roman"/>
                <w:b w:val="0"/>
                <w:bCs w:val="0"/>
                <w:snapToGrid/>
                <w:color w:val="000000" w:themeColor="text1"/>
                <w:kern w:val="0"/>
                <w:sz w:val="24"/>
                <w:szCs w:val="24"/>
                <w:lang w:val="en-US" w:eastAsia="zh-CN" w:bidi="ar-SA"/>
                <w14:textFill>
                  <w14:solidFill>
                    <w14:schemeClr w14:val="tx1"/>
                  </w14:solidFill>
                </w14:textFill>
              </w:rPr>
            </w:pPr>
            <w:r>
              <w:rPr>
                <w:rFonts w:hint="eastAsia" w:cs="Times New Roman"/>
                <w:b w:val="0"/>
                <w:bCs w:val="0"/>
                <w:snapToGrid/>
                <w:color w:val="000000" w:themeColor="text1"/>
                <w:kern w:val="0"/>
                <w:sz w:val="24"/>
                <w:szCs w:val="24"/>
                <w:lang w:val="en-US" w:eastAsia="zh-CN" w:bidi="ar-SA"/>
                <w14:textFill>
                  <w14:solidFill>
                    <w14:schemeClr w14:val="tx1"/>
                  </w14:solidFill>
                </w14:textFill>
              </w:rPr>
              <w:t>油炸油烟所需风量参考《环境工程设计手册-修订版》矩形风管公式：</w:t>
            </w:r>
          </w:p>
          <w:p w14:paraId="2CF710D1">
            <w:pPr>
              <w:adjustRightInd w:val="0"/>
              <w:snapToGrid w:val="0"/>
              <w:spacing w:line="360" w:lineRule="auto"/>
              <w:ind w:firstLine="480" w:firstLineChars="200"/>
              <w:rPr>
                <w:rFonts w:hint="eastAsia"/>
                <w:bCs/>
                <w:color w:val="auto"/>
                <w:sz w:val="24"/>
                <w:lang w:val="en-US" w:eastAsia="zh-CN"/>
              </w:rPr>
            </w:pPr>
            <w:r>
              <w:rPr>
                <w:rFonts w:hint="eastAsia"/>
                <w:bCs/>
                <w:color w:val="auto"/>
                <w:position w:val="-6"/>
                <w:sz w:val="24"/>
                <w:lang w:val="en-US" w:eastAsia="zh-CN"/>
              </w:rPr>
              <w:object>
                <v:shape id="_x0000_i1025" o:spt="75" type="#_x0000_t75" style="height:13.95pt;width:64pt;" o:ole="t" filled="f" o:preferrelative="t" stroked="f" coordsize="21600,21600">
                  <v:path/>
                  <v:fill on="f" focussize="0,0"/>
                  <v:stroke on="f"/>
                  <v:imagedata r:id="rId15" o:title=""/>
                  <o:lock v:ext="edit" aspectratio="t"/>
                  <w10:wrap type="none"/>
                  <w10:anchorlock/>
                </v:shape>
                <o:OLEObject Type="Embed" ProgID="Equation.KSEE3" ShapeID="_x0000_i1025" DrawAspect="Content" ObjectID="_1468075725" r:id="rId14">
                  <o:LockedField>false</o:LockedField>
                </o:OLEObject>
              </w:object>
            </w:r>
          </w:p>
          <w:p w14:paraId="33F3659E">
            <w:pPr>
              <w:adjustRightInd w:val="0"/>
              <w:snapToGrid w:val="0"/>
              <w:spacing w:line="360" w:lineRule="auto"/>
              <w:ind w:firstLine="480" w:firstLineChars="200"/>
              <w:rPr>
                <w:rFonts w:hint="default"/>
                <w:bCs/>
                <w:color w:val="auto"/>
                <w:sz w:val="24"/>
                <w:lang w:val="en-US" w:eastAsia="zh-CN"/>
              </w:rPr>
            </w:pPr>
            <w:r>
              <w:rPr>
                <w:rFonts w:hint="eastAsia"/>
                <w:bCs/>
                <w:color w:val="auto"/>
                <w:sz w:val="24"/>
                <w:lang w:val="en-US" w:eastAsia="zh-CN"/>
              </w:rPr>
              <w:t>式中：L：圆形风管风量，m</w:t>
            </w:r>
            <w:r>
              <w:rPr>
                <w:rFonts w:hint="eastAsia"/>
                <w:bCs/>
                <w:color w:val="auto"/>
                <w:sz w:val="24"/>
                <w:vertAlign w:val="superscript"/>
                <w:lang w:val="en-US" w:eastAsia="zh-CN"/>
              </w:rPr>
              <w:t>3</w:t>
            </w:r>
            <w:r>
              <w:rPr>
                <w:rFonts w:hint="eastAsia"/>
                <w:bCs/>
                <w:color w:val="auto"/>
                <w:sz w:val="24"/>
                <w:lang w:val="en-US" w:eastAsia="zh-CN"/>
              </w:rPr>
              <w:t>/h；</w:t>
            </w:r>
          </w:p>
          <w:p w14:paraId="228FC50D">
            <w:pPr>
              <w:adjustRightInd w:val="0"/>
              <w:snapToGrid w:val="0"/>
              <w:spacing w:line="360" w:lineRule="auto"/>
              <w:ind w:firstLine="480" w:firstLineChars="200"/>
              <w:rPr>
                <w:rFonts w:hint="default"/>
                <w:bCs/>
                <w:color w:val="auto"/>
                <w:sz w:val="24"/>
                <w:lang w:val="en-US" w:eastAsia="zh-CN"/>
              </w:rPr>
            </w:pPr>
            <w:r>
              <w:rPr>
                <w:rFonts w:hint="eastAsia"/>
                <w:bCs/>
                <w:color w:val="auto"/>
                <w:sz w:val="24"/>
                <w:lang w:val="en-US" w:eastAsia="zh-CN"/>
              </w:rPr>
              <w:t xml:space="preserve">      a：矩形风管长边的尺寸，m；本次取0.4m；</w:t>
            </w:r>
          </w:p>
          <w:p w14:paraId="69EA9ADA">
            <w:pPr>
              <w:adjustRightInd w:val="0"/>
              <w:snapToGrid w:val="0"/>
              <w:spacing w:line="360" w:lineRule="auto"/>
              <w:ind w:firstLine="1200" w:firstLineChars="500"/>
              <w:rPr>
                <w:rFonts w:hint="eastAsia"/>
                <w:bCs/>
                <w:color w:val="auto"/>
                <w:sz w:val="24"/>
                <w:lang w:val="en-US" w:eastAsia="zh-CN"/>
              </w:rPr>
            </w:pPr>
            <w:r>
              <w:rPr>
                <w:rFonts w:hint="eastAsia"/>
                <w:bCs/>
                <w:color w:val="auto"/>
                <w:sz w:val="24"/>
                <w:lang w:val="en-US" w:eastAsia="zh-CN"/>
              </w:rPr>
              <w:t>b：矩形风管短边的尺寸，m；本次取0.4m；</w:t>
            </w:r>
          </w:p>
          <w:p w14:paraId="58D82EF4">
            <w:pPr>
              <w:adjustRightInd w:val="0"/>
              <w:snapToGrid w:val="0"/>
              <w:spacing w:line="360" w:lineRule="auto"/>
              <w:ind w:firstLine="1200" w:firstLineChars="500"/>
              <w:rPr>
                <w:rFonts w:hint="default"/>
                <w:bCs/>
                <w:color w:val="auto"/>
                <w:sz w:val="24"/>
                <w:lang w:val="en-US" w:eastAsia="zh-CN"/>
              </w:rPr>
            </w:pPr>
            <w:r>
              <w:rPr>
                <w:rFonts w:hint="eastAsia"/>
                <w:bCs/>
                <w:color w:val="auto"/>
                <w:sz w:val="24"/>
                <w:lang w:val="en-US" w:eastAsia="zh-CN"/>
              </w:rPr>
              <w:t>v：断面平均风速，m/s。本次风管风速取15m/s。</w:t>
            </w:r>
          </w:p>
          <w:p w14:paraId="1BAA2E6C">
            <w:pPr>
              <w:adjustRightInd w:val="0"/>
              <w:snapToGrid w:val="0"/>
              <w:spacing w:line="360" w:lineRule="auto"/>
              <w:ind w:firstLine="480" w:firstLineChars="200"/>
              <w:rPr>
                <w:rFonts w:ascii="Times New Roman" w:hAnsi="Times New Roman" w:cs="Times New Roman"/>
                <w:bCs/>
                <w:caps w:val="0"/>
                <w:color w:val="auto"/>
                <w:sz w:val="24"/>
              </w:rPr>
            </w:pPr>
            <w:r>
              <w:rPr>
                <w:rFonts w:hint="eastAsia"/>
                <w:bCs/>
                <w:color w:val="auto"/>
                <w:sz w:val="24"/>
                <w:lang w:val="en-US" w:eastAsia="zh-CN"/>
              </w:rPr>
              <w:t>经核算，油炸油烟工序风机所需风量为8640m</w:t>
            </w:r>
            <w:r>
              <w:rPr>
                <w:rFonts w:hint="eastAsia"/>
                <w:bCs/>
                <w:color w:val="auto"/>
                <w:sz w:val="24"/>
                <w:vertAlign w:val="superscript"/>
                <w:lang w:val="en-US" w:eastAsia="zh-CN"/>
              </w:rPr>
              <w:t>3</w:t>
            </w:r>
            <w:r>
              <w:rPr>
                <w:rFonts w:hint="eastAsia"/>
                <w:bCs/>
                <w:color w:val="auto"/>
                <w:sz w:val="24"/>
                <w:lang w:val="en-US" w:eastAsia="zh-CN"/>
              </w:rPr>
              <w:t>/h。考虑风阻等因素，所需风量取值为10000</w:t>
            </w:r>
            <w:r>
              <w:rPr>
                <w:rFonts w:hint="eastAsia" w:ascii="Times New Roman" w:hAnsi="Times New Roman" w:cs="Times New Roman"/>
                <w:bCs/>
                <w:color w:val="auto"/>
                <w:sz w:val="24"/>
                <w:szCs w:val="24"/>
                <w:lang w:val="en-US" w:eastAsia="zh-CN"/>
              </w:rPr>
              <w:t>m</w:t>
            </w:r>
            <w:r>
              <w:rPr>
                <w:rFonts w:hint="eastAsia" w:ascii="Times New Roman" w:hAnsi="Times New Roman" w:cs="Times New Roman"/>
                <w:bCs/>
                <w:color w:val="auto"/>
                <w:sz w:val="24"/>
                <w:szCs w:val="24"/>
                <w:vertAlign w:val="superscript"/>
                <w:lang w:val="en-US" w:eastAsia="zh-CN"/>
              </w:rPr>
              <w:t>3</w:t>
            </w:r>
            <w:r>
              <w:rPr>
                <w:rFonts w:hint="eastAsia" w:ascii="Times New Roman" w:hAnsi="Times New Roman" w:cs="Times New Roman"/>
                <w:bCs/>
                <w:color w:val="auto"/>
                <w:sz w:val="24"/>
                <w:szCs w:val="24"/>
                <w:lang w:val="en-US" w:eastAsia="zh-CN"/>
              </w:rPr>
              <w:t>/h</w:t>
            </w:r>
            <w:r>
              <w:rPr>
                <w:rFonts w:hint="eastAsia"/>
                <w:color w:val="auto"/>
                <w:lang w:val="en-US" w:eastAsia="zh-CN"/>
              </w:rPr>
              <w:t>，</w:t>
            </w:r>
            <w:r>
              <w:rPr>
                <w:rFonts w:hint="eastAsia" w:ascii="Times New Roman" w:hAnsi="Times New Roman" w:cs="Times New Roman"/>
                <w:bCs/>
                <w:caps w:val="0"/>
                <w:color w:val="auto"/>
                <w:sz w:val="24"/>
                <w:lang w:val="en-US" w:eastAsia="zh-CN"/>
              </w:rPr>
              <w:t>则油炸油烟排放速率为0.0133kg/h、</w:t>
            </w:r>
            <w:r>
              <w:rPr>
                <w:rFonts w:hint="eastAsia" w:ascii="Times New Roman" w:hAnsi="Times New Roman" w:cs="Times New Roman"/>
                <w:bCs/>
                <w:caps w:val="0"/>
                <w:color w:val="auto"/>
                <w:sz w:val="24"/>
              </w:rPr>
              <w:t>排放浓度</w:t>
            </w:r>
            <w:r>
              <w:rPr>
                <w:rFonts w:hint="eastAsia" w:ascii="Times New Roman" w:hAnsi="Times New Roman" w:cs="Times New Roman"/>
                <w:bCs/>
                <w:caps w:val="0"/>
                <w:color w:val="auto"/>
                <w:sz w:val="24"/>
                <w:lang w:val="en-US" w:eastAsia="zh-CN"/>
              </w:rPr>
              <w:t>约</w:t>
            </w:r>
            <w:r>
              <w:rPr>
                <w:rFonts w:hint="eastAsia" w:ascii="Times New Roman" w:hAnsi="Times New Roman" w:cs="Times New Roman"/>
                <w:bCs/>
                <w:caps w:val="0"/>
                <w:color w:val="auto"/>
                <w:sz w:val="24"/>
              </w:rPr>
              <w:t>为</w:t>
            </w:r>
            <w:r>
              <w:rPr>
                <w:rFonts w:hint="eastAsia" w:ascii="Times New Roman" w:hAnsi="Times New Roman" w:cs="Times New Roman"/>
                <w:bCs/>
                <w:caps w:val="0"/>
                <w:color w:val="auto"/>
                <w:sz w:val="24"/>
                <w:lang w:val="en-US" w:eastAsia="zh-CN"/>
              </w:rPr>
              <w:t>1.33m</w:t>
            </w:r>
            <w:r>
              <w:rPr>
                <w:rFonts w:hint="eastAsia" w:ascii="Times New Roman" w:hAnsi="Times New Roman" w:cs="Times New Roman"/>
                <w:bCs/>
                <w:caps w:val="0"/>
                <w:color w:val="auto"/>
                <w:sz w:val="24"/>
              </w:rPr>
              <w:t>g/m</w:t>
            </w:r>
            <w:r>
              <w:rPr>
                <w:rFonts w:hint="eastAsia" w:ascii="Times New Roman" w:hAnsi="Times New Roman" w:cs="Times New Roman"/>
                <w:bCs/>
                <w:caps w:val="0"/>
                <w:color w:val="auto"/>
                <w:sz w:val="24"/>
                <w:vertAlign w:val="superscript"/>
              </w:rPr>
              <w:t>3</w:t>
            </w:r>
            <w:r>
              <w:rPr>
                <w:rFonts w:hint="eastAsia" w:ascii="Times New Roman" w:hAnsi="Times New Roman" w:cs="Times New Roman"/>
                <w:bCs/>
                <w:caps w:val="0"/>
                <w:color w:val="auto"/>
                <w:sz w:val="24"/>
              </w:rPr>
              <w:t>。</w:t>
            </w:r>
          </w:p>
          <w:p w14:paraId="42E90C86">
            <w:pPr>
              <w:adjustRightInd w:val="0"/>
              <w:snapToGrid w:val="0"/>
              <w:spacing w:line="360" w:lineRule="auto"/>
              <w:ind w:firstLine="480" w:firstLineChars="200"/>
              <w:rPr>
                <w:bCs/>
                <w:color w:val="auto"/>
                <w:sz w:val="24"/>
              </w:rPr>
            </w:pPr>
            <w:r>
              <w:rPr>
                <w:rFonts w:hint="eastAsia"/>
                <w:bCs/>
                <w:color w:val="auto"/>
                <w:sz w:val="24"/>
                <w:lang w:val="en-US" w:eastAsia="zh-CN"/>
              </w:rPr>
              <w:t>未收集的油烟车间内无组织排放，加强车间通风。</w:t>
            </w:r>
          </w:p>
          <w:p w14:paraId="57E23439">
            <w:pPr>
              <w:keepNext w:val="0"/>
              <w:keepLines/>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cs="Times New Roman"/>
                <w:b w:val="0"/>
                <w:bCs w:val="0"/>
                <w:snapToGrid/>
                <w:color w:val="000000" w:themeColor="text1"/>
                <w:kern w:val="0"/>
                <w:sz w:val="24"/>
                <w:szCs w:val="24"/>
                <w:lang w:val="en-US" w:eastAsia="zh-CN" w:bidi="ar-SA"/>
                <w14:textFill>
                  <w14:solidFill>
                    <w14:schemeClr w14:val="tx1"/>
                  </w14:solidFill>
                </w14:textFill>
              </w:rPr>
            </w:pPr>
            <w:r>
              <w:rPr>
                <w:rFonts w:hint="eastAsia" w:cs="Times New Roman"/>
                <w:b w:val="0"/>
                <w:bCs w:val="0"/>
                <w:snapToGrid/>
                <w:color w:val="000000" w:themeColor="text1"/>
                <w:kern w:val="0"/>
                <w:sz w:val="24"/>
                <w:szCs w:val="24"/>
                <w:lang w:val="en-US" w:eastAsia="zh-CN" w:bidi="ar-SA"/>
                <w14:textFill>
                  <w14:solidFill>
                    <w14:schemeClr w14:val="tx1"/>
                  </w14:solidFill>
                </w14:textFill>
              </w:rPr>
              <w:t>1.3  翻炒油烟</w:t>
            </w:r>
          </w:p>
          <w:p w14:paraId="6D1F9C36">
            <w:pPr>
              <w:keepNext w:val="0"/>
              <w:keepLines/>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cs="Times New Roman"/>
                <w:b w:val="0"/>
                <w:bCs w:val="0"/>
                <w:snapToGrid/>
                <w:color w:val="000000" w:themeColor="text1"/>
                <w:kern w:val="0"/>
                <w:sz w:val="24"/>
                <w:szCs w:val="24"/>
                <w:lang w:val="en-US" w:eastAsia="zh-CN" w:bidi="ar-SA"/>
                <w14:textFill>
                  <w14:solidFill>
                    <w14:schemeClr w14:val="tx1"/>
                  </w14:solidFill>
                </w14:textFill>
              </w:rPr>
            </w:pPr>
            <w:r>
              <w:rPr>
                <w:rFonts w:hint="eastAsia" w:cs="Times New Roman"/>
                <w:b w:val="0"/>
                <w:bCs w:val="0"/>
                <w:snapToGrid/>
                <w:color w:val="000000" w:themeColor="text1"/>
                <w:kern w:val="0"/>
                <w:sz w:val="24"/>
                <w:szCs w:val="24"/>
                <w:lang w:val="en-US" w:eastAsia="zh-CN" w:bidi="ar-SA"/>
                <w14:textFill>
                  <w14:solidFill>
                    <w14:schemeClr w14:val="tx1"/>
                  </w14:solidFill>
                </w14:textFill>
              </w:rPr>
              <w:t>本项目熟制品鱼片翻炒过程产生油烟，翻炒消耗植物油量为5t/a，油烟挥发量约占耗油量4%，则本项目翻炒油烟产生量为0.2t/a，本项目炒锅上方设置集烟罩，油烟废气由烟罩收集后，经高效油烟净化器净化处理后由专用烟道楼顶排放，油烟净化效率80%，集气罩收集效率按80%计，每日翻炒时间按8小时计，则本项目油烟废气排放量为0.032t/a，无组织排放量0.04t/a。</w:t>
            </w:r>
          </w:p>
          <w:p w14:paraId="02D03464">
            <w:pPr>
              <w:keepNext w:val="0"/>
              <w:keepLines/>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cs="Times New Roman"/>
                <w:b w:val="0"/>
                <w:bCs w:val="0"/>
                <w:snapToGrid/>
                <w:color w:val="000000" w:themeColor="text1"/>
                <w:kern w:val="0"/>
                <w:sz w:val="24"/>
                <w:szCs w:val="24"/>
                <w:lang w:val="en-US" w:eastAsia="zh-CN" w:bidi="ar-SA"/>
                <w14:textFill>
                  <w14:solidFill>
                    <w14:schemeClr w14:val="tx1"/>
                  </w14:solidFill>
                </w14:textFill>
              </w:rPr>
            </w:pPr>
            <w:r>
              <w:rPr>
                <w:rFonts w:hint="eastAsia" w:cs="Times New Roman"/>
                <w:b w:val="0"/>
                <w:bCs w:val="0"/>
                <w:snapToGrid/>
                <w:color w:val="000000" w:themeColor="text1"/>
                <w:kern w:val="0"/>
                <w:sz w:val="24"/>
                <w:szCs w:val="24"/>
                <w:lang w:val="en-US" w:eastAsia="zh-CN" w:bidi="ar-SA"/>
                <w14:textFill>
                  <w14:solidFill>
                    <w14:schemeClr w14:val="tx1"/>
                  </w14:solidFill>
                </w14:textFill>
              </w:rPr>
              <w:t>油炸油烟所需风量参考《环境工程设计手册-修订版》矩形风管公式：</w:t>
            </w:r>
          </w:p>
          <w:p w14:paraId="05DEE0C8">
            <w:pPr>
              <w:adjustRightInd w:val="0"/>
              <w:snapToGrid w:val="0"/>
              <w:spacing w:line="360" w:lineRule="auto"/>
              <w:ind w:firstLine="480" w:firstLineChars="200"/>
              <w:rPr>
                <w:rFonts w:hint="eastAsia"/>
                <w:bCs/>
                <w:color w:val="auto"/>
                <w:sz w:val="24"/>
                <w:lang w:val="en-US" w:eastAsia="zh-CN"/>
              </w:rPr>
            </w:pPr>
            <w:r>
              <w:rPr>
                <w:rFonts w:hint="eastAsia"/>
                <w:bCs/>
                <w:color w:val="auto"/>
                <w:position w:val="-6"/>
                <w:sz w:val="24"/>
                <w:lang w:val="en-US" w:eastAsia="zh-CN"/>
              </w:rPr>
              <w:object>
                <v:shape id="_x0000_i1026" o:spt="75" type="#_x0000_t75" style="height:13.95pt;width:64pt;" o:ole="t" filled="f" o:preferrelative="t" stroked="f" coordsize="21600,21600">
                  <v:path/>
                  <v:fill on="f" focussize="0,0"/>
                  <v:stroke on="f"/>
                  <v:imagedata r:id="rId15" o:title=""/>
                  <o:lock v:ext="edit" aspectratio="t"/>
                  <w10:wrap type="none"/>
                  <w10:anchorlock/>
                </v:shape>
                <o:OLEObject Type="Embed" ProgID="Equation.KSEE3" ShapeID="_x0000_i1026" DrawAspect="Content" ObjectID="_1468075726" r:id="rId16">
                  <o:LockedField>false</o:LockedField>
                </o:OLEObject>
              </w:object>
            </w:r>
          </w:p>
          <w:p w14:paraId="00552A88">
            <w:pPr>
              <w:adjustRightInd w:val="0"/>
              <w:snapToGrid w:val="0"/>
              <w:spacing w:line="360" w:lineRule="auto"/>
              <w:ind w:firstLine="480" w:firstLineChars="200"/>
              <w:rPr>
                <w:rFonts w:hint="default"/>
                <w:bCs/>
                <w:color w:val="auto"/>
                <w:sz w:val="24"/>
                <w:lang w:val="en-US" w:eastAsia="zh-CN"/>
              </w:rPr>
            </w:pPr>
            <w:r>
              <w:rPr>
                <w:rFonts w:hint="eastAsia"/>
                <w:bCs/>
                <w:color w:val="auto"/>
                <w:sz w:val="24"/>
                <w:lang w:val="en-US" w:eastAsia="zh-CN"/>
              </w:rPr>
              <w:t>式中：L：圆形风管风量，m</w:t>
            </w:r>
            <w:r>
              <w:rPr>
                <w:rFonts w:hint="eastAsia"/>
                <w:bCs/>
                <w:color w:val="auto"/>
                <w:sz w:val="24"/>
                <w:vertAlign w:val="superscript"/>
                <w:lang w:val="en-US" w:eastAsia="zh-CN"/>
              </w:rPr>
              <w:t>3</w:t>
            </w:r>
            <w:r>
              <w:rPr>
                <w:rFonts w:hint="eastAsia"/>
                <w:bCs/>
                <w:color w:val="auto"/>
                <w:sz w:val="24"/>
                <w:lang w:val="en-US" w:eastAsia="zh-CN"/>
              </w:rPr>
              <w:t>/h；</w:t>
            </w:r>
          </w:p>
          <w:p w14:paraId="797540F9">
            <w:pPr>
              <w:adjustRightInd w:val="0"/>
              <w:snapToGrid w:val="0"/>
              <w:spacing w:line="360" w:lineRule="auto"/>
              <w:ind w:firstLine="480" w:firstLineChars="200"/>
              <w:rPr>
                <w:rFonts w:hint="default"/>
                <w:bCs/>
                <w:color w:val="auto"/>
                <w:sz w:val="24"/>
                <w:lang w:val="en-US" w:eastAsia="zh-CN"/>
              </w:rPr>
            </w:pPr>
            <w:r>
              <w:rPr>
                <w:rFonts w:hint="eastAsia"/>
                <w:bCs/>
                <w:color w:val="auto"/>
                <w:sz w:val="24"/>
                <w:lang w:val="en-US" w:eastAsia="zh-CN"/>
              </w:rPr>
              <w:t xml:space="preserve">      a：矩形风管长边的尺寸，m；本次取0.4m；</w:t>
            </w:r>
          </w:p>
          <w:p w14:paraId="50B10BD4">
            <w:pPr>
              <w:adjustRightInd w:val="0"/>
              <w:snapToGrid w:val="0"/>
              <w:spacing w:line="360" w:lineRule="auto"/>
              <w:ind w:firstLine="1200" w:firstLineChars="500"/>
              <w:rPr>
                <w:rFonts w:hint="eastAsia"/>
                <w:bCs/>
                <w:color w:val="auto"/>
                <w:sz w:val="24"/>
                <w:lang w:val="en-US" w:eastAsia="zh-CN"/>
              </w:rPr>
            </w:pPr>
            <w:r>
              <w:rPr>
                <w:rFonts w:hint="eastAsia"/>
                <w:bCs/>
                <w:color w:val="auto"/>
                <w:sz w:val="24"/>
                <w:lang w:val="en-US" w:eastAsia="zh-CN"/>
              </w:rPr>
              <w:t>b：矩形风管短边的尺寸，m；本次取0.4m；</w:t>
            </w:r>
          </w:p>
          <w:p w14:paraId="7F07A835">
            <w:pPr>
              <w:adjustRightInd w:val="0"/>
              <w:snapToGrid w:val="0"/>
              <w:spacing w:line="360" w:lineRule="auto"/>
              <w:ind w:firstLine="1200" w:firstLineChars="500"/>
              <w:rPr>
                <w:rFonts w:hint="default"/>
                <w:bCs/>
                <w:color w:val="auto"/>
                <w:sz w:val="24"/>
                <w:lang w:val="en-US" w:eastAsia="zh-CN"/>
              </w:rPr>
            </w:pPr>
            <w:r>
              <w:rPr>
                <w:rFonts w:hint="eastAsia"/>
                <w:bCs/>
                <w:color w:val="auto"/>
                <w:sz w:val="24"/>
                <w:lang w:val="en-US" w:eastAsia="zh-CN"/>
              </w:rPr>
              <w:t>v：断面平均风速，m/s。本次风管风速取15m/s。</w:t>
            </w:r>
          </w:p>
          <w:p w14:paraId="0B367427">
            <w:pPr>
              <w:adjustRightInd w:val="0"/>
              <w:snapToGrid w:val="0"/>
              <w:spacing w:line="360" w:lineRule="auto"/>
              <w:ind w:firstLine="480" w:firstLineChars="200"/>
              <w:rPr>
                <w:rFonts w:ascii="Times New Roman" w:hAnsi="Times New Roman" w:cs="Times New Roman"/>
                <w:bCs/>
                <w:caps w:val="0"/>
                <w:color w:val="auto"/>
                <w:sz w:val="24"/>
              </w:rPr>
            </w:pPr>
            <w:r>
              <w:rPr>
                <w:rFonts w:hint="eastAsia"/>
                <w:bCs/>
                <w:color w:val="auto"/>
                <w:sz w:val="24"/>
                <w:lang w:val="en-US" w:eastAsia="zh-CN"/>
              </w:rPr>
              <w:t>经核算，翻炒油烟工序风机所需风量为8640m</w:t>
            </w:r>
            <w:r>
              <w:rPr>
                <w:rFonts w:hint="eastAsia"/>
                <w:bCs/>
                <w:color w:val="auto"/>
                <w:sz w:val="24"/>
                <w:vertAlign w:val="superscript"/>
                <w:lang w:val="en-US" w:eastAsia="zh-CN"/>
              </w:rPr>
              <w:t>3</w:t>
            </w:r>
            <w:r>
              <w:rPr>
                <w:rFonts w:hint="eastAsia"/>
                <w:bCs/>
                <w:color w:val="auto"/>
                <w:sz w:val="24"/>
                <w:lang w:val="en-US" w:eastAsia="zh-CN"/>
              </w:rPr>
              <w:t>/h。考虑风阻等因素，所需风量取值为10000</w:t>
            </w:r>
            <w:r>
              <w:rPr>
                <w:rFonts w:hint="eastAsia" w:ascii="Times New Roman" w:hAnsi="Times New Roman" w:cs="Times New Roman"/>
                <w:bCs/>
                <w:color w:val="auto"/>
                <w:sz w:val="24"/>
                <w:szCs w:val="24"/>
                <w:lang w:val="en-US" w:eastAsia="zh-CN"/>
              </w:rPr>
              <w:t>m</w:t>
            </w:r>
            <w:r>
              <w:rPr>
                <w:rFonts w:hint="eastAsia" w:ascii="Times New Roman" w:hAnsi="Times New Roman" w:cs="Times New Roman"/>
                <w:bCs/>
                <w:color w:val="auto"/>
                <w:sz w:val="24"/>
                <w:szCs w:val="24"/>
                <w:vertAlign w:val="superscript"/>
                <w:lang w:val="en-US" w:eastAsia="zh-CN"/>
              </w:rPr>
              <w:t>3</w:t>
            </w:r>
            <w:r>
              <w:rPr>
                <w:rFonts w:hint="eastAsia" w:ascii="Times New Roman" w:hAnsi="Times New Roman" w:cs="Times New Roman"/>
                <w:bCs/>
                <w:color w:val="auto"/>
                <w:sz w:val="24"/>
                <w:szCs w:val="24"/>
                <w:lang w:val="en-US" w:eastAsia="zh-CN"/>
              </w:rPr>
              <w:t>/h</w:t>
            </w:r>
            <w:r>
              <w:rPr>
                <w:rFonts w:hint="eastAsia"/>
                <w:color w:val="auto"/>
                <w:lang w:val="en-US" w:eastAsia="zh-CN"/>
              </w:rPr>
              <w:t>，</w:t>
            </w:r>
            <w:r>
              <w:rPr>
                <w:rFonts w:hint="eastAsia" w:ascii="Times New Roman" w:hAnsi="Times New Roman" w:cs="Times New Roman"/>
                <w:bCs/>
                <w:caps w:val="0"/>
                <w:color w:val="auto"/>
                <w:sz w:val="24"/>
                <w:lang w:val="en-US" w:eastAsia="zh-CN"/>
              </w:rPr>
              <w:t>则翻炒油烟排放速率为0.0133kg/h、</w:t>
            </w:r>
            <w:r>
              <w:rPr>
                <w:rFonts w:hint="eastAsia" w:ascii="Times New Roman" w:hAnsi="Times New Roman" w:cs="Times New Roman"/>
                <w:bCs/>
                <w:caps w:val="0"/>
                <w:color w:val="auto"/>
                <w:sz w:val="24"/>
              </w:rPr>
              <w:t>排放浓度</w:t>
            </w:r>
            <w:r>
              <w:rPr>
                <w:rFonts w:hint="eastAsia" w:ascii="Times New Roman" w:hAnsi="Times New Roman" w:cs="Times New Roman"/>
                <w:bCs/>
                <w:caps w:val="0"/>
                <w:color w:val="auto"/>
                <w:sz w:val="24"/>
                <w:lang w:val="en-US" w:eastAsia="zh-CN"/>
              </w:rPr>
              <w:t>约</w:t>
            </w:r>
            <w:r>
              <w:rPr>
                <w:rFonts w:hint="eastAsia" w:ascii="Times New Roman" w:hAnsi="Times New Roman" w:cs="Times New Roman"/>
                <w:bCs/>
                <w:caps w:val="0"/>
                <w:color w:val="auto"/>
                <w:sz w:val="24"/>
              </w:rPr>
              <w:t>为</w:t>
            </w:r>
            <w:r>
              <w:rPr>
                <w:rFonts w:hint="eastAsia" w:ascii="Times New Roman" w:hAnsi="Times New Roman" w:cs="Times New Roman"/>
                <w:bCs/>
                <w:caps w:val="0"/>
                <w:color w:val="auto"/>
                <w:sz w:val="24"/>
                <w:lang w:val="en-US" w:eastAsia="zh-CN"/>
              </w:rPr>
              <w:t>1.33m</w:t>
            </w:r>
            <w:r>
              <w:rPr>
                <w:rFonts w:hint="eastAsia" w:ascii="Times New Roman" w:hAnsi="Times New Roman" w:cs="Times New Roman"/>
                <w:bCs/>
                <w:caps w:val="0"/>
                <w:color w:val="auto"/>
                <w:sz w:val="24"/>
              </w:rPr>
              <w:t>g/m</w:t>
            </w:r>
            <w:r>
              <w:rPr>
                <w:rFonts w:hint="eastAsia" w:ascii="Times New Roman" w:hAnsi="Times New Roman" w:cs="Times New Roman"/>
                <w:bCs/>
                <w:caps w:val="0"/>
                <w:color w:val="auto"/>
                <w:sz w:val="24"/>
                <w:vertAlign w:val="superscript"/>
              </w:rPr>
              <w:t>3</w:t>
            </w:r>
            <w:r>
              <w:rPr>
                <w:rFonts w:hint="eastAsia" w:ascii="Times New Roman" w:hAnsi="Times New Roman" w:cs="Times New Roman"/>
                <w:bCs/>
                <w:caps w:val="0"/>
                <w:color w:val="auto"/>
                <w:sz w:val="24"/>
              </w:rPr>
              <w:t>。</w:t>
            </w:r>
          </w:p>
          <w:p w14:paraId="1D5391E6">
            <w:pPr>
              <w:adjustRightInd w:val="0"/>
              <w:snapToGrid w:val="0"/>
              <w:spacing w:line="360" w:lineRule="auto"/>
              <w:ind w:firstLine="480" w:firstLineChars="200"/>
              <w:rPr>
                <w:bCs/>
                <w:color w:val="auto"/>
                <w:sz w:val="24"/>
              </w:rPr>
            </w:pPr>
            <w:r>
              <w:rPr>
                <w:rFonts w:hint="eastAsia"/>
                <w:bCs/>
                <w:color w:val="auto"/>
                <w:sz w:val="24"/>
                <w:lang w:val="en-US" w:eastAsia="zh-CN"/>
              </w:rPr>
              <w:t>未收集的油烟车间内无组织排放，加强车间通风。</w:t>
            </w:r>
          </w:p>
          <w:p w14:paraId="12BFB3FD">
            <w:pPr>
              <w:keepNext w:val="0"/>
              <w:keepLines/>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cs="Times New Roman"/>
                <w:b w:val="0"/>
                <w:bCs w:val="0"/>
                <w:snapToGrid/>
                <w:color w:val="000000" w:themeColor="text1"/>
                <w:kern w:val="0"/>
                <w:sz w:val="24"/>
                <w:szCs w:val="24"/>
                <w:lang w:val="en-US" w:eastAsia="zh-CN" w:bidi="ar-SA"/>
                <w14:textFill>
                  <w14:solidFill>
                    <w14:schemeClr w14:val="tx1"/>
                  </w14:solidFill>
                </w14:textFill>
              </w:rPr>
            </w:pPr>
            <w:r>
              <w:rPr>
                <w:rFonts w:hint="eastAsia" w:cs="Times New Roman"/>
                <w:b w:val="0"/>
                <w:bCs w:val="0"/>
                <w:snapToGrid/>
                <w:color w:val="000000" w:themeColor="text1"/>
                <w:kern w:val="0"/>
                <w:sz w:val="24"/>
                <w:szCs w:val="24"/>
                <w:lang w:val="en-US" w:eastAsia="zh-CN" w:bidi="ar-SA"/>
                <w14:textFill>
                  <w14:solidFill>
                    <w14:schemeClr w14:val="tx1"/>
                  </w14:solidFill>
                </w14:textFill>
              </w:rPr>
              <w:t>1.4  车间异味</w:t>
            </w:r>
          </w:p>
          <w:p w14:paraId="45DDD8CF">
            <w:pPr>
              <w:keepNext w:val="0"/>
              <w:keepLines/>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eastAsia" w:ascii="Times New Roman" w:hAnsi="Times New Roman" w:cs="Times New Roman"/>
                <w:bCs/>
                <w:color w:val="auto"/>
                <w:sz w:val="24"/>
                <w:szCs w:val="24"/>
                <w:lang w:val="en-US" w:eastAsia="zh-CN"/>
              </w:rPr>
            </w:pPr>
            <w:r>
              <w:rPr>
                <w:rFonts w:hint="eastAsia" w:cs="Times New Roman"/>
                <w:b w:val="0"/>
                <w:bCs w:val="0"/>
                <w:snapToGrid/>
                <w:color w:val="000000" w:themeColor="text1"/>
                <w:kern w:val="0"/>
                <w:sz w:val="24"/>
                <w:szCs w:val="24"/>
                <w:lang w:val="en-US" w:eastAsia="zh-CN" w:bidi="ar-SA"/>
                <w14:textFill>
                  <w14:solidFill>
                    <w14:schemeClr w14:val="tx1"/>
                  </w14:solidFill>
                </w14:textFill>
              </w:rPr>
              <w:t>项目生产加工过程会产生少量的异味，其主要污染因子为臭气浓度。</w:t>
            </w:r>
            <w:r>
              <w:rPr>
                <w:rFonts w:hint="eastAsia" w:ascii="Times New Roman" w:hAnsi="Times New Roman" w:cs="Times New Roman"/>
                <w:bCs/>
                <w:color w:val="auto"/>
                <w:sz w:val="24"/>
                <w:szCs w:val="24"/>
                <w:lang w:val="en-US" w:eastAsia="zh-CN"/>
              </w:rPr>
              <w:t>本项目采用封闭车间进行加工生产，车间内设置抽排风设施，生产加工过程产生的恶臭经抽排后车间房顶扩散排放。本项目50m范围内无敏感点，车间异味对区域环境影响较小，厂界臭气浓度满足《恶臭污染物排放标准》（GB14554-93）二级标准（臭气浓度20无量纲）要求。</w:t>
            </w:r>
          </w:p>
          <w:p w14:paraId="4B04F6A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auto"/>
                <w:spacing w:val="0"/>
                <w:sz w:val="24"/>
                <w:szCs w:val="24"/>
                <w:lang w:val="en-US" w:eastAsia="zh-CN"/>
              </w:rPr>
            </w:pPr>
            <w:r>
              <w:rPr>
                <w:rFonts w:hint="eastAsia" w:cs="Times New Roman"/>
                <w:bCs/>
                <w:color w:val="auto"/>
                <w:spacing w:val="0"/>
                <w:sz w:val="24"/>
                <w:szCs w:val="24"/>
                <w:lang w:val="en-US" w:eastAsia="zh-CN"/>
              </w:rPr>
              <w:t>1.5  喷码工序有机废气</w:t>
            </w:r>
          </w:p>
          <w:p w14:paraId="751209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9"/>
              <w:rPr>
                <w:rFonts w:hint="eastAsia" w:ascii="Times New Roman" w:hAnsi="Times New Roman" w:eastAsia="宋体" w:cs="Times New Roman"/>
                <w:bCs/>
                <w:color w:val="auto"/>
                <w:spacing w:val="0"/>
                <w:sz w:val="24"/>
                <w:szCs w:val="24"/>
                <w:lang w:val="en-US" w:eastAsia="zh-CN"/>
              </w:rPr>
            </w:pPr>
            <w:r>
              <w:rPr>
                <w:rFonts w:hint="eastAsia" w:ascii="Times New Roman" w:hAnsi="Times New Roman" w:eastAsia="宋体" w:cs="Times New Roman"/>
                <w:bCs/>
                <w:color w:val="auto"/>
                <w:spacing w:val="0"/>
                <w:sz w:val="24"/>
                <w:szCs w:val="24"/>
                <w:lang w:val="en-US" w:eastAsia="zh-CN"/>
              </w:rPr>
              <w:t>项目在喷码包装工序采用</w:t>
            </w:r>
            <w:r>
              <w:rPr>
                <w:rFonts w:hint="eastAsia" w:cs="Times New Roman"/>
                <w:bCs/>
                <w:color w:val="auto"/>
                <w:spacing w:val="0"/>
                <w:sz w:val="24"/>
                <w:szCs w:val="24"/>
                <w:lang w:val="en-US" w:eastAsia="zh-CN"/>
              </w:rPr>
              <w:t>水性</w:t>
            </w:r>
            <w:r>
              <w:rPr>
                <w:rFonts w:hint="eastAsia" w:ascii="Times New Roman" w:hAnsi="Times New Roman" w:eastAsia="宋体" w:cs="Times New Roman"/>
                <w:bCs/>
                <w:color w:val="auto"/>
                <w:spacing w:val="0"/>
                <w:sz w:val="24"/>
                <w:szCs w:val="24"/>
                <w:lang w:val="en-US" w:eastAsia="zh-CN"/>
              </w:rPr>
              <w:t>油墨，喷码时产生一定的油墨废气，主要为非甲烷总烃，根据企业提供的成分报告，项目</w:t>
            </w:r>
            <w:r>
              <w:rPr>
                <w:rFonts w:hint="eastAsia" w:cs="Times New Roman"/>
                <w:bCs/>
                <w:color w:val="auto"/>
                <w:spacing w:val="0"/>
                <w:sz w:val="24"/>
                <w:szCs w:val="24"/>
                <w:lang w:val="en-US" w:eastAsia="zh-CN"/>
              </w:rPr>
              <w:t>水性</w:t>
            </w:r>
            <w:r>
              <w:rPr>
                <w:rFonts w:hint="eastAsia" w:ascii="Times New Roman" w:hAnsi="Times New Roman" w:eastAsia="宋体" w:cs="Times New Roman"/>
                <w:bCs/>
                <w:color w:val="auto"/>
                <w:spacing w:val="0"/>
                <w:sz w:val="24"/>
                <w:szCs w:val="24"/>
                <w:lang w:val="en-US" w:eastAsia="zh-CN"/>
              </w:rPr>
              <w:t>油墨挥发性有机物含量为</w:t>
            </w:r>
            <w:r>
              <w:rPr>
                <w:rFonts w:hint="eastAsia" w:cs="Times New Roman"/>
                <w:bCs/>
                <w:color w:val="auto"/>
                <w:spacing w:val="0"/>
                <w:sz w:val="24"/>
                <w:szCs w:val="24"/>
                <w:lang w:val="en-US" w:eastAsia="zh-CN"/>
              </w:rPr>
              <w:t>0.23</w:t>
            </w:r>
            <w:r>
              <w:rPr>
                <w:rFonts w:hint="eastAsia" w:ascii="Times New Roman" w:hAnsi="Times New Roman" w:eastAsia="宋体" w:cs="Times New Roman"/>
                <w:bCs/>
                <w:color w:val="auto"/>
                <w:spacing w:val="0"/>
                <w:sz w:val="24"/>
                <w:szCs w:val="24"/>
                <w:lang w:val="en-US" w:eastAsia="zh-CN"/>
              </w:rPr>
              <w:t>%，项目</w:t>
            </w:r>
            <w:r>
              <w:rPr>
                <w:rFonts w:hint="eastAsia" w:cs="Times New Roman"/>
                <w:bCs/>
                <w:color w:val="auto"/>
                <w:spacing w:val="0"/>
                <w:sz w:val="24"/>
                <w:szCs w:val="24"/>
                <w:lang w:val="en-US" w:eastAsia="zh-CN"/>
              </w:rPr>
              <w:t>水性</w:t>
            </w:r>
            <w:r>
              <w:rPr>
                <w:rFonts w:hint="eastAsia" w:ascii="Times New Roman" w:hAnsi="Times New Roman" w:eastAsia="宋体" w:cs="Times New Roman"/>
                <w:bCs/>
                <w:color w:val="auto"/>
                <w:spacing w:val="0"/>
                <w:sz w:val="24"/>
                <w:szCs w:val="24"/>
                <w:lang w:val="en-US" w:eastAsia="zh-CN"/>
              </w:rPr>
              <w:t>油墨用量为0.</w:t>
            </w:r>
            <w:r>
              <w:rPr>
                <w:rFonts w:hint="eastAsia" w:cs="Times New Roman"/>
                <w:bCs/>
                <w:color w:val="auto"/>
                <w:spacing w:val="0"/>
                <w:sz w:val="24"/>
                <w:szCs w:val="24"/>
                <w:lang w:val="en-US" w:eastAsia="zh-CN"/>
              </w:rPr>
              <w:t>6</w:t>
            </w:r>
            <w:r>
              <w:rPr>
                <w:rFonts w:hint="eastAsia" w:ascii="Times New Roman" w:hAnsi="Times New Roman" w:eastAsia="宋体" w:cs="Times New Roman"/>
                <w:bCs/>
                <w:color w:val="auto"/>
                <w:spacing w:val="0"/>
                <w:sz w:val="24"/>
                <w:szCs w:val="24"/>
                <w:lang w:val="en-US" w:eastAsia="zh-CN"/>
              </w:rPr>
              <w:t>t/a，则项目喷码工序挥发性有机废气（以非甲烷总烃计）产生量为</w:t>
            </w:r>
            <w:r>
              <w:rPr>
                <w:rFonts w:hint="eastAsia" w:cs="Times New Roman"/>
                <w:bCs/>
                <w:color w:val="auto"/>
                <w:spacing w:val="0"/>
                <w:sz w:val="24"/>
                <w:szCs w:val="24"/>
                <w:lang w:val="en-US" w:eastAsia="zh-CN"/>
              </w:rPr>
              <w:t>0.00138</w:t>
            </w:r>
            <w:r>
              <w:rPr>
                <w:rFonts w:hint="eastAsia" w:ascii="Times New Roman" w:hAnsi="Times New Roman" w:eastAsia="宋体" w:cs="Times New Roman"/>
                <w:bCs/>
                <w:color w:val="auto"/>
                <w:spacing w:val="0"/>
                <w:sz w:val="24"/>
                <w:szCs w:val="24"/>
                <w:lang w:val="en-US" w:eastAsia="zh-CN"/>
              </w:rPr>
              <w:t>t/a，产生速率</w:t>
            </w:r>
            <w:r>
              <w:rPr>
                <w:rFonts w:hint="eastAsia" w:cs="Times New Roman"/>
                <w:bCs/>
                <w:color w:val="auto"/>
                <w:spacing w:val="0"/>
                <w:sz w:val="24"/>
                <w:szCs w:val="24"/>
                <w:lang w:val="en-US" w:eastAsia="zh-CN"/>
              </w:rPr>
              <w:t>约</w:t>
            </w:r>
            <w:r>
              <w:rPr>
                <w:rFonts w:hint="eastAsia" w:ascii="Times New Roman" w:hAnsi="Times New Roman" w:eastAsia="宋体" w:cs="Times New Roman"/>
                <w:bCs/>
                <w:color w:val="auto"/>
                <w:spacing w:val="0"/>
                <w:sz w:val="24"/>
                <w:szCs w:val="24"/>
                <w:lang w:val="en-US" w:eastAsia="zh-CN"/>
              </w:rPr>
              <w:t>为</w:t>
            </w:r>
            <w:r>
              <w:rPr>
                <w:rFonts w:hint="eastAsia" w:cs="Times New Roman"/>
                <w:bCs/>
                <w:color w:val="auto"/>
                <w:spacing w:val="0"/>
                <w:sz w:val="24"/>
                <w:szCs w:val="24"/>
                <w:lang w:val="en-US" w:eastAsia="zh-CN"/>
              </w:rPr>
              <w:t>0.00115</w:t>
            </w:r>
            <w:r>
              <w:rPr>
                <w:rFonts w:hint="eastAsia" w:ascii="Times New Roman" w:hAnsi="Times New Roman" w:eastAsia="宋体" w:cs="Times New Roman"/>
                <w:bCs/>
                <w:color w:val="auto"/>
                <w:spacing w:val="0"/>
                <w:sz w:val="24"/>
                <w:szCs w:val="24"/>
                <w:lang w:val="en-US" w:eastAsia="zh-CN"/>
              </w:rPr>
              <w:t>kg/h（平均每天喷码4h，年喷码</w:t>
            </w:r>
            <w:r>
              <w:rPr>
                <w:rFonts w:hint="eastAsia" w:cs="Times New Roman"/>
                <w:bCs/>
                <w:color w:val="auto"/>
                <w:spacing w:val="0"/>
                <w:sz w:val="24"/>
                <w:szCs w:val="24"/>
                <w:lang w:val="en-US" w:eastAsia="zh-CN"/>
              </w:rPr>
              <w:t>1200</w:t>
            </w:r>
            <w:r>
              <w:rPr>
                <w:rFonts w:hint="eastAsia" w:ascii="Times New Roman" w:hAnsi="Times New Roman" w:eastAsia="宋体" w:cs="Times New Roman"/>
                <w:bCs/>
                <w:color w:val="auto"/>
                <w:spacing w:val="0"/>
                <w:sz w:val="24"/>
                <w:szCs w:val="24"/>
                <w:lang w:val="en-US" w:eastAsia="zh-CN"/>
              </w:rPr>
              <w:t>h）。</w:t>
            </w:r>
          </w:p>
          <w:p w14:paraId="27D363B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9"/>
              <w:rPr>
                <w:rFonts w:hint="eastAsia" w:cs="Times New Roman"/>
                <w:bCs/>
                <w:color w:val="auto"/>
                <w:spacing w:val="0"/>
                <w:sz w:val="24"/>
                <w:szCs w:val="24"/>
                <w:lang w:val="en-US" w:eastAsia="zh-CN"/>
              </w:rPr>
            </w:pPr>
            <w:r>
              <w:rPr>
                <w:rFonts w:hint="eastAsia" w:cs="Times New Roman"/>
                <w:bCs/>
                <w:color w:val="auto"/>
                <w:spacing w:val="0"/>
                <w:sz w:val="24"/>
                <w:szCs w:val="24"/>
                <w:lang w:val="en-US" w:eastAsia="zh-CN"/>
              </w:rPr>
              <w:t>项目使用的水性油墨VOC</w:t>
            </w:r>
            <w:r>
              <w:rPr>
                <w:rFonts w:hint="eastAsia" w:cs="Times New Roman"/>
                <w:bCs/>
                <w:color w:val="auto"/>
                <w:spacing w:val="0"/>
                <w:sz w:val="24"/>
                <w:szCs w:val="24"/>
                <w:vertAlign w:val="subscript"/>
                <w:lang w:val="en-US" w:eastAsia="zh-CN"/>
              </w:rPr>
              <w:t>S</w:t>
            </w:r>
            <w:r>
              <w:rPr>
                <w:rFonts w:hint="eastAsia" w:cs="Times New Roman"/>
                <w:bCs/>
                <w:color w:val="auto"/>
                <w:spacing w:val="0"/>
                <w:sz w:val="24"/>
                <w:szCs w:val="24"/>
                <w:lang w:val="en-US" w:eastAsia="zh-CN"/>
              </w:rPr>
              <w:t>含量0.23%，满足《油墨中可挥发性有机物（VOC</w:t>
            </w:r>
            <w:r>
              <w:rPr>
                <w:rFonts w:hint="eastAsia" w:cs="Times New Roman"/>
                <w:bCs/>
                <w:color w:val="auto"/>
                <w:spacing w:val="0"/>
                <w:sz w:val="24"/>
                <w:szCs w:val="24"/>
                <w:vertAlign w:val="subscript"/>
                <w:lang w:val="en-US" w:eastAsia="zh-CN"/>
              </w:rPr>
              <w:t>S</w:t>
            </w:r>
            <w:r>
              <w:rPr>
                <w:rFonts w:hint="eastAsia" w:cs="Times New Roman"/>
                <w:bCs/>
                <w:color w:val="auto"/>
                <w:spacing w:val="0"/>
                <w:sz w:val="24"/>
                <w:szCs w:val="24"/>
                <w:lang w:val="en-US" w:eastAsia="zh-CN"/>
              </w:rPr>
              <w:t>）含量的限值》（GB38507-2020）中低VOC</w:t>
            </w:r>
            <w:r>
              <w:rPr>
                <w:rFonts w:hint="eastAsia" w:cs="Times New Roman"/>
                <w:bCs/>
                <w:color w:val="auto"/>
                <w:spacing w:val="0"/>
                <w:sz w:val="24"/>
                <w:szCs w:val="24"/>
                <w:vertAlign w:val="subscript"/>
                <w:lang w:val="en-US" w:eastAsia="zh-CN"/>
              </w:rPr>
              <w:t>S</w:t>
            </w:r>
            <w:r>
              <w:rPr>
                <w:rFonts w:hint="eastAsia" w:cs="Times New Roman"/>
                <w:bCs/>
                <w:color w:val="auto"/>
                <w:spacing w:val="0"/>
                <w:sz w:val="24"/>
                <w:szCs w:val="24"/>
                <w:lang w:val="en-US" w:eastAsia="zh-CN"/>
              </w:rPr>
              <w:t>含量原辅材料含量限值应&lt;5%的要求，根据《关于印发安徽省低挥发性有机物含量原辅材料替代工作方案的通知》（皖环发</w:t>
            </w:r>
            <w:r>
              <w:rPr>
                <w:rFonts w:hint="eastAsia" w:ascii="Times New Roman" w:hAnsi="Times New Roman" w:eastAsia="宋体" w:cs="Times New Roman"/>
                <w:color w:val="auto"/>
                <w:sz w:val="24"/>
                <w:szCs w:val="24"/>
                <w:lang w:val="en-US" w:eastAsia="zh-CN"/>
              </w:rPr>
              <w:t>〔2024〕</w:t>
            </w:r>
            <w:r>
              <w:rPr>
                <w:rFonts w:hint="eastAsia" w:cs="Times New Roman"/>
                <w:bCs/>
                <w:color w:val="auto"/>
                <w:spacing w:val="0"/>
                <w:sz w:val="24"/>
                <w:szCs w:val="24"/>
                <w:lang w:val="en-US" w:eastAsia="zh-CN"/>
              </w:rPr>
              <w:t>1号）中“附件4 低挥发性有机物含量原辅材料源头替代企业豁免挥发性有机物末端治理实施细则（试行）”中“在同一个生产线内，原辅材料VOC</w:t>
            </w:r>
            <w:r>
              <w:rPr>
                <w:rFonts w:hint="eastAsia" w:cs="Times New Roman"/>
                <w:bCs/>
                <w:color w:val="auto"/>
                <w:spacing w:val="0"/>
                <w:sz w:val="24"/>
                <w:szCs w:val="24"/>
                <w:vertAlign w:val="subscript"/>
                <w:lang w:val="en-US" w:eastAsia="zh-CN"/>
              </w:rPr>
              <w:t>S</w:t>
            </w:r>
            <w:r>
              <w:rPr>
                <w:rFonts w:hint="eastAsia" w:cs="Times New Roman"/>
                <w:bCs/>
                <w:color w:val="auto"/>
                <w:spacing w:val="0"/>
                <w:sz w:val="24"/>
                <w:szCs w:val="24"/>
                <w:lang w:val="en-US" w:eastAsia="zh-CN"/>
              </w:rPr>
              <w:t>含量低于10%，厂区内和厂界VOC</w:t>
            </w:r>
            <w:r>
              <w:rPr>
                <w:rFonts w:hint="eastAsia" w:cs="Times New Roman"/>
                <w:bCs/>
                <w:color w:val="auto"/>
                <w:spacing w:val="0"/>
                <w:sz w:val="24"/>
                <w:szCs w:val="24"/>
                <w:vertAlign w:val="subscript"/>
                <w:lang w:val="en-US" w:eastAsia="zh-CN"/>
              </w:rPr>
              <w:t>S</w:t>
            </w:r>
            <w:r>
              <w:rPr>
                <w:rFonts w:hint="eastAsia" w:cs="Times New Roman"/>
                <w:bCs/>
                <w:color w:val="auto"/>
                <w:spacing w:val="0"/>
                <w:sz w:val="24"/>
                <w:szCs w:val="24"/>
                <w:lang w:val="en-US" w:eastAsia="zh-CN"/>
              </w:rPr>
              <w:t>无组织排放浓度稳定达到相关标准限值要求，现场管理规范的，相应生产工序可不要求采取无组织排放收集和处理措施。符合相关要求的企业，新建企业可不再配套建设收集和处理设施。”本项目使用的油墨密闭桶装储存于喷码间内，生产中经密闭桶装运输，在非取用状态时封口存放于库房内，保持密闭状态，喷码工序位于封闭喷码车间内进行，本项目油墨使用符合国家要求；运营期间通过监测厂区内无组织排放浓度，监控企业综合控制效果，确保企业VOC</w:t>
            </w:r>
            <w:r>
              <w:rPr>
                <w:rFonts w:hint="eastAsia" w:cs="Times New Roman"/>
                <w:bCs/>
                <w:color w:val="auto"/>
                <w:spacing w:val="0"/>
                <w:sz w:val="24"/>
                <w:szCs w:val="24"/>
                <w:vertAlign w:val="subscript"/>
                <w:lang w:val="en-US" w:eastAsia="zh-CN"/>
              </w:rPr>
              <w:t>S</w:t>
            </w:r>
            <w:r>
              <w:rPr>
                <w:rFonts w:hint="eastAsia" w:cs="Times New Roman"/>
                <w:bCs/>
                <w:color w:val="auto"/>
                <w:spacing w:val="0"/>
                <w:sz w:val="24"/>
                <w:szCs w:val="24"/>
                <w:lang w:val="en-US" w:eastAsia="zh-CN"/>
              </w:rPr>
              <w:t>厂区内和厂界无组织排放浓度稳定达标排放。VOC</w:t>
            </w:r>
            <w:r>
              <w:rPr>
                <w:rFonts w:hint="eastAsia" w:cs="Times New Roman"/>
                <w:bCs/>
                <w:color w:val="auto"/>
                <w:spacing w:val="0"/>
                <w:sz w:val="24"/>
                <w:szCs w:val="24"/>
                <w:vertAlign w:val="subscript"/>
                <w:lang w:val="en-US" w:eastAsia="zh-CN"/>
              </w:rPr>
              <w:t>S</w:t>
            </w:r>
            <w:r>
              <w:rPr>
                <w:rFonts w:hint="eastAsia" w:ascii="Times New Roman" w:hAnsi="Times New Roman" w:eastAsia="宋体" w:cs="Times New Roman"/>
                <w:bCs/>
                <w:color w:val="auto"/>
                <w:spacing w:val="0"/>
                <w:sz w:val="24"/>
                <w:szCs w:val="24"/>
                <w:lang w:val="en-US" w:eastAsia="zh-CN"/>
              </w:rPr>
              <w:t>产生速率为</w:t>
            </w:r>
            <w:r>
              <w:rPr>
                <w:rFonts w:hint="eastAsia" w:cs="Times New Roman"/>
                <w:bCs/>
                <w:color w:val="auto"/>
                <w:spacing w:val="0"/>
                <w:sz w:val="24"/>
                <w:szCs w:val="24"/>
                <w:lang w:val="en-US" w:eastAsia="zh-CN"/>
              </w:rPr>
              <w:t>0.00115</w:t>
            </w:r>
            <w:r>
              <w:rPr>
                <w:rFonts w:hint="eastAsia" w:ascii="Times New Roman" w:hAnsi="Times New Roman" w:eastAsia="宋体" w:cs="Times New Roman"/>
                <w:bCs/>
                <w:color w:val="auto"/>
                <w:spacing w:val="0"/>
                <w:sz w:val="24"/>
                <w:szCs w:val="24"/>
                <w:lang w:val="en-US" w:eastAsia="zh-CN"/>
              </w:rPr>
              <w:t>kg/h</w:t>
            </w:r>
            <w:r>
              <w:rPr>
                <w:rFonts w:hint="eastAsia" w:cs="Times New Roman"/>
                <w:bCs/>
                <w:color w:val="auto"/>
                <w:spacing w:val="0"/>
                <w:sz w:val="24"/>
                <w:szCs w:val="24"/>
                <w:lang w:val="en-US" w:eastAsia="zh-CN"/>
              </w:rPr>
              <w:t>，故，本项目油墨喷码工序可不配置VOC</w:t>
            </w:r>
            <w:r>
              <w:rPr>
                <w:rFonts w:hint="eastAsia" w:cs="Times New Roman"/>
                <w:bCs/>
                <w:color w:val="auto"/>
                <w:spacing w:val="0"/>
                <w:sz w:val="24"/>
                <w:szCs w:val="24"/>
                <w:vertAlign w:val="subscript"/>
                <w:lang w:val="en-US" w:eastAsia="zh-CN"/>
              </w:rPr>
              <w:t>S</w:t>
            </w:r>
            <w:r>
              <w:rPr>
                <w:rFonts w:hint="eastAsia" w:cs="Times New Roman"/>
                <w:bCs/>
                <w:color w:val="auto"/>
                <w:spacing w:val="0"/>
                <w:sz w:val="24"/>
                <w:szCs w:val="24"/>
                <w:lang w:val="en-US" w:eastAsia="zh-CN"/>
              </w:rPr>
              <w:t>处理设施，VOC</w:t>
            </w:r>
            <w:r>
              <w:rPr>
                <w:rFonts w:hint="eastAsia" w:cs="Times New Roman"/>
                <w:bCs/>
                <w:color w:val="auto"/>
                <w:spacing w:val="0"/>
                <w:sz w:val="24"/>
                <w:szCs w:val="24"/>
                <w:vertAlign w:val="subscript"/>
                <w:lang w:val="en-US" w:eastAsia="zh-CN"/>
              </w:rPr>
              <w:t>S</w:t>
            </w:r>
            <w:r>
              <w:rPr>
                <w:rFonts w:hint="eastAsia" w:cs="Times New Roman"/>
                <w:bCs/>
                <w:color w:val="auto"/>
                <w:spacing w:val="0"/>
                <w:sz w:val="24"/>
                <w:szCs w:val="24"/>
                <w:lang w:val="en-US" w:eastAsia="zh-CN"/>
              </w:rPr>
              <w:t>在车间内无组织排放。本环评要求企业加强车间通风换气。</w:t>
            </w:r>
          </w:p>
          <w:p w14:paraId="421028E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1.</w:t>
            </w:r>
            <w:r>
              <w:rPr>
                <w:rFonts w:hint="eastAsia" w:cs="Times New Roman"/>
                <w:bCs/>
                <w:color w:val="auto"/>
                <w:spacing w:val="0"/>
                <w:sz w:val="24"/>
                <w:szCs w:val="24"/>
                <w:lang w:val="en-US" w:eastAsia="zh-CN"/>
              </w:rPr>
              <w:t>6</w:t>
            </w:r>
            <w:r>
              <w:rPr>
                <w:rFonts w:hint="eastAsia" w:ascii="Times New Roman" w:hAnsi="Times New Roman" w:cs="Times New Roman"/>
                <w:bCs/>
                <w:color w:val="auto"/>
                <w:spacing w:val="0"/>
                <w:sz w:val="24"/>
                <w:szCs w:val="24"/>
                <w:lang w:val="en-US" w:eastAsia="zh-CN"/>
              </w:rPr>
              <w:t xml:space="preserve">  恶臭气体污染防治措施</w:t>
            </w:r>
          </w:p>
          <w:p w14:paraId="2810709A">
            <w:pPr>
              <w:keepNext w:val="0"/>
              <w:pageBreakBefore w:val="0"/>
              <w:kinsoku/>
              <w:wordWrap/>
              <w:overflowPunct/>
              <w:topLinePunct w:val="0"/>
              <w:autoSpaceDE/>
              <w:autoSpaceDN/>
              <w:bidi w:val="0"/>
              <w:spacing w:line="360" w:lineRule="auto"/>
              <w:ind w:firstLine="480" w:firstLineChars="200"/>
              <w:textAlignment w:val="auto"/>
              <w:rPr>
                <w:rFonts w:hint="eastAsia" w:ascii="Times New Roman" w:hAnsi="Times New Roman" w:cs="Times New Roman"/>
                <w:bCs/>
                <w:color w:val="auto"/>
                <w:sz w:val="24"/>
                <w:szCs w:val="24"/>
              </w:rPr>
            </w:pPr>
            <w:r>
              <w:rPr>
                <w:rFonts w:hint="eastAsia" w:ascii="Times New Roman" w:hAnsi="Times New Roman" w:cs="Times New Roman"/>
                <w:bCs/>
                <w:color w:val="auto"/>
                <w:sz w:val="24"/>
                <w:szCs w:val="24"/>
              </w:rPr>
              <w:t>（1）原料贮存过程定期通风、消毒，确保原料品质。</w:t>
            </w:r>
          </w:p>
          <w:p w14:paraId="3A695647">
            <w:pPr>
              <w:keepNext w:val="0"/>
              <w:pageBreakBefore w:val="0"/>
              <w:kinsoku/>
              <w:wordWrap/>
              <w:overflowPunct/>
              <w:topLinePunct w:val="0"/>
              <w:autoSpaceDE/>
              <w:autoSpaceDN/>
              <w:bidi w:val="0"/>
              <w:spacing w:line="360" w:lineRule="auto"/>
              <w:ind w:firstLine="480" w:firstLineChars="200"/>
              <w:textAlignment w:val="auto"/>
              <w:rPr>
                <w:rFonts w:hint="eastAsia" w:ascii="Times New Roman" w:hAnsi="Times New Roman" w:cs="Times New Roman"/>
                <w:bCs/>
                <w:color w:val="auto"/>
                <w:sz w:val="24"/>
                <w:szCs w:val="24"/>
              </w:rPr>
            </w:pPr>
            <w:r>
              <w:rPr>
                <w:rFonts w:hint="eastAsia" w:ascii="Times New Roman" w:hAnsi="Times New Roman" w:cs="Times New Roman"/>
                <w:bCs/>
                <w:color w:val="auto"/>
                <w:sz w:val="24"/>
                <w:szCs w:val="24"/>
              </w:rPr>
              <w:t>（2）生产车间高度应能满足工艺、卫生要求，接触食品物料的设备、工具及管道必须用无毒、无味、抗腐蚀、不吸水、不变形的材料制作并符合相关的卫生要求，其表面应清洁，边角圆滑，无死角，不易积垢，不漏隙，便于拆卸清洗和消毒。应设置工具容器和洁具清洗间/区。车间应有与生产工人数相适应的洗手、消毒设施，分别设置在车间进口处和/或车间内适当的位置，采用非手动式水龙头，根据需要配备消毒手套、洗涤剂、消毒液、干手设施等。</w:t>
            </w:r>
          </w:p>
          <w:p w14:paraId="3D981C66">
            <w:pPr>
              <w:spacing w:line="360" w:lineRule="auto"/>
              <w:ind w:firstLine="480" w:firstLineChars="200"/>
              <w:rPr>
                <w:rFonts w:hint="eastAsia" w:ascii="Times New Roman" w:hAnsi="Times New Roman" w:cs="Times New Roman"/>
                <w:bCs/>
                <w:color w:val="auto"/>
                <w:sz w:val="24"/>
                <w:szCs w:val="24"/>
              </w:rPr>
            </w:pPr>
            <w:r>
              <w:rPr>
                <w:rFonts w:hint="eastAsia" w:ascii="Times New Roman" w:hAnsi="Times New Roman" w:cs="Times New Roman"/>
                <w:bCs/>
                <w:color w:val="auto"/>
                <w:sz w:val="24"/>
                <w:szCs w:val="24"/>
              </w:rPr>
              <w:t>（3）各种原料和成品应按品种分类分批贮存，并</w:t>
            </w:r>
            <w:r>
              <w:rPr>
                <w:rFonts w:hint="eastAsia" w:ascii="Times New Roman" w:hAnsi="Times New Roman" w:cs="Times New Roman"/>
                <w:bCs/>
                <w:color w:val="auto"/>
                <w:sz w:val="24"/>
                <w:szCs w:val="24"/>
                <w:lang w:eastAsia="zh-CN"/>
              </w:rPr>
              <w:t>有明显标识</w:t>
            </w:r>
            <w:r>
              <w:rPr>
                <w:rFonts w:hint="eastAsia" w:ascii="Times New Roman" w:hAnsi="Times New Roman" w:cs="Times New Roman"/>
                <w:bCs/>
                <w:color w:val="auto"/>
                <w:sz w:val="24"/>
                <w:szCs w:val="24"/>
              </w:rPr>
              <w:t>，</w:t>
            </w:r>
            <w:r>
              <w:rPr>
                <w:rFonts w:hint="eastAsia" w:ascii="Times New Roman" w:hAnsi="Times New Roman" w:cs="Times New Roman"/>
                <w:bCs/>
                <w:color w:val="auto"/>
                <w:sz w:val="24"/>
                <w:szCs w:val="24"/>
                <w:lang w:eastAsia="zh-CN"/>
              </w:rPr>
              <w:t>标明</w:t>
            </w:r>
            <w:r>
              <w:rPr>
                <w:rFonts w:hint="eastAsia" w:ascii="Times New Roman" w:hAnsi="Times New Roman" w:cs="Times New Roman"/>
                <w:bCs/>
                <w:color w:val="auto"/>
                <w:sz w:val="24"/>
                <w:szCs w:val="24"/>
              </w:rPr>
              <w:t>贮存物品的存储量及有效期限。原材料的包装物或容器应符合食品卫生要求。厂区、仓库、生产车间应有防止鼠类、蚊蝇、昆虫等污染食品的设施。</w:t>
            </w:r>
          </w:p>
          <w:p w14:paraId="40AC684C">
            <w:pPr>
              <w:spacing w:line="360" w:lineRule="auto"/>
              <w:ind w:firstLine="480" w:firstLineChars="200"/>
              <w:rPr>
                <w:rFonts w:hint="eastAsia" w:ascii="Times New Roman" w:hAnsi="Times New Roman" w:cs="Times New Roman"/>
                <w:bCs/>
                <w:color w:val="auto"/>
                <w:sz w:val="24"/>
                <w:szCs w:val="24"/>
              </w:rPr>
            </w:pPr>
            <w:r>
              <w:rPr>
                <w:rFonts w:hint="eastAsia" w:ascii="Times New Roman" w:hAnsi="Times New Roman" w:cs="Times New Roman"/>
                <w:bCs/>
                <w:color w:val="auto"/>
                <w:sz w:val="24"/>
                <w:szCs w:val="24"/>
              </w:rPr>
              <w:t>（4）生产车间、仓库等应有良好的通风设施，根据生产需要设置水幕、风幕和空调、除湿、排气等设施。</w:t>
            </w:r>
          </w:p>
          <w:p w14:paraId="5C25012D">
            <w:pPr>
              <w:spacing w:line="360" w:lineRule="auto"/>
              <w:ind w:firstLine="480" w:firstLineChars="200"/>
              <w:rPr>
                <w:rFonts w:hint="eastAsia" w:ascii="Times New Roman" w:hAnsi="Times New Roman" w:cs="Times New Roman"/>
                <w:bCs/>
                <w:color w:val="auto"/>
                <w:sz w:val="24"/>
                <w:szCs w:val="24"/>
              </w:rPr>
            </w:pPr>
            <w:r>
              <w:rPr>
                <w:rFonts w:hint="eastAsia" w:ascii="Times New Roman" w:hAnsi="Times New Roman" w:cs="Times New Roman"/>
                <w:bCs/>
                <w:color w:val="auto"/>
                <w:sz w:val="24"/>
                <w:szCs w:val="24"/>
              </w:rPr>
              <w:t>（5）生产产生的一般固废豆渣采用密闭容器存放，做到日产日销，不在车间内长时间堆存。</w:t>
            </w:r>
          </w:p>
          <w:p w14:paraId="5745BE22">
            <w:pPr>
              <w:spacing w:line="360" w:lineRule="auto"/>
              <w:ind w:firstLine="480" w:firstLineChars="200"/>
              <w:rPr>
                <w:rFonts w:hint="eastAsia" w:ascii="Times New Roman" w:hAnsi="Times New Roman" w:cs="Times New Roman"/>
                <w:bCs/>
                <w:color w:val="auto"/>
                <w:sz w:val="24"/>
                <w:szCs w:val="24"/>
              </w:rPr>
            </w:pPr>
            <w:r>
              <w:rPr>
                <w:rFonts w:hint="eastAsia" w:ascii="Times New Roman" w:hAnsi="Times New Roman" w:cs="Times New Roman"/>
                <w:bCs/>
                <w:color w:val="auto"/>
                <w:sz w:val="24"/>
                <w:szCs w:val="24"/>
              </w:rPr>
              <w:t>（6）生产车间每日均</w:t>
            </w:r>
            <w:r>
              <w:rPr>
                <w:rFonts w:hint="eastAsia" w:ascii="Times New Roman" w:hAnsi="Times New Roman" w:cs="Times New Roman"/>
                <w:bCs/>
                <w:color w:val="auto"/>
                <w:sz w:val="24"/>
                <w:szCs w:val="24"/>
                <w:lang w:eastAsia="zh-CN"/>
              </w:rPr>
              <w:t>需</w:t>
            </w:r>
            <w:r>
              <w:rPr>
                <w:rFonts w:hint="eastAsia" w:ascii="Times New Roman" w:hAnsi="Times New Roman" w:cs="Times New Roman"/>
                <w:bCs/>
                <w:color w:val="auto"/>
                <w:sz w:val="24"/>
                <w:szCs w:val="24"/>
              </w:rPr>
              <w:t>进行紫外消毒，确保车间内不滋生细菌。</w:t>
            </w:r>
          </w:p>
          <w:p w14:paraId="24C4351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Cs/>
                <w:color w:val="auto"/>
                <w:spacing w:val="0"/>
                <w:sz w:val="24"/>
                <w:szCs w:val="24"/>
                <w:lang w:val="en-US" w:eastAsia="zh-CN"/>
              </w:rPr>
            </w:pPr>
            <w:r>
              <w:rPr>
                <w:rFonts w:hint="eastAsia" w:ascii="Times New Roman" w:hAnsi="Times New Roman" w:eastAsia="宋体" w:cs="Times New Roman"/>
                <w:bCs/>
                <w:color w:val="auto"/>
                <w:spacing w:val="0"/>
                <w:sz w:val="24"/>
                <w:szCs w:val="24"/>
                <w:lang w:val="en-US" w:eastAsia="zh-CN"/>
              </w:rPr>
              <w:t>1.6  监测要求</w:t>
            </w:r>
          </w:p>
          <w:p w14:paraId="641A89C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Cs/>
                <w:color w:val="auto"/>
                <w:spacing w:val="0"/>
                <w:sz w:val="24"/>
                <w:szCs w:val="24"/>
                <w:lang w:val="en-US" w:eastAsia="zh-CN"/>
              </w:rPr>
            </w:pPr>
            <w:r>
              <w:rPr>
                <w:rFonts w:hint="eastAsia" w:ascii="Times New Roman" w:hAnsi="Times New Roman" w:eastAsia="宋体" w:cs="Times New Roman"/>
                <w:bCs/>
                <w:color w:val="auto"/>
                <w:spacing w:val="0"/>
                <w:sz w:val="24"/>
                <w:szCs w:val="24"/>
                <w:lang w:val="en-US" w:eastAsia="zh-CN"/>
              </w:rPr>
              <w:t>本项目为C1499其他未列明食品制造</w:t>
            </w:r>
            <w:r>
              <w:rPr>
                <w:rFonts w:hint="eastAsia" w:cs="Times New Roman"/>
                <w:bCs/>
                <w:color w:val="auto"/>
                <w:spacing w:val="0"/>
                <w:sz w:val="24"/>
                <w:szCs w:val="24"/>
                <w:lang w:val="en-US" w:eastAsia="zh-CN"/>
              </w:rPr>
              <w:t>和C1361水产品冷冻加工</w:t>
            </w:r>
            <w:r>
              <w:rPr>
                <w:rFonts w:hint="eastAsia" w:ascii="Times New Roman" w:hAnsi="Times New Roman" w:eastAsia="宋体" w:cs="Times New Roman"/>
                <w:bCs/>
                <w:color w:val="auto"/>
                <w:spacing w:val="0"/>
                <w:sz w:val="24"/>
                <w:szCs w:val="24"/>
                <w:lang w:val="en-US" w:eastAsia="zh-CN"/>
              </w:rPr>
              <w:t>，根据《固定污染源排污许可分类管理名录》（2019 年版）规定，本项目属于登记管理，无需申领排污许可证；鉴于项目运营期有污染物外排，建议项目运营期开展污染物排放监测，其监测要求按《排污许可证申请与核发技术规范 总则》（HJ942-2018）、《排污单位自行监测技术指南 总则》（HJ819-2017）、《排污单位自行监测技术指南 食品制造》（HJ1084-2020）等规定进行。本次项目建成后全厂废气污染源监测点、监测项目及监测频次见表4-1。</w:t>
            </w:r>
          </w:p>
          <w:p w14:paraId="0EA0896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cs="Times New Roman"/>
                <w:b/>
                <w:color w:val="auto"/>
                <w:sz w:val="24"/>
                <w:szCs w:val="24"/>
              </w:rPr>
            </w:pPr>
            <w:r>
              <w:rPr>
                <w:rFonts w:ascii="Times New Roman" w:hAnsi="Times New Roman" w:cs="Times New Roman"/>
                <w:b/>
                <w:color w:val="auto"/>
                <w:sz w:val="24"/>
                <w:szCs w:val="24"/>
              </w:rPr>
              <w:t>表</w:t>
            </w:r>
            <w:r>
              <w:rPr>
                <w:rFonts w:hint="eastAsia" w:ascii="Times New Roman" w:hAnsi="Times New Roman" w:cs="Times New Roman"/>
                <w:b/>
                <w:color w:val="auto"/>
                <w:sz w:val="24"/>
                <w:szCs w:val="24"/>
                <w:lang w:val="en-US" w:eastAsia="zh-CN"/>
              </w:rPr>
              <w:t>4-1</w:t>
            </w:r>
            <w:r>
              <w:rPr>
                <w:rFonts w:hint="eastAsia" w:ascii="Times New Roman" w:hAnsi="Times New Roman" w:cs="Times New Roman"/>
                <w:b/>
                <w:color w:val="auto"/>
                <w:sz w:val="24"/>
                <w:szCs w:val="24"/>
              </w:rPr>
              <w:t xml:space="preserve">  </w:t>
            </w:r>
            <w:r>
              <w:rPr>
                <w:rFonts w:ascii="Times New Roman" w:hAnsi="Times New Roman" w:cs="Times New Roman"/>
                <w:b/>
                <w:color w:val="auto"/>
                <w:sz w:val="24"/>
                <w:szCs w:val="24"/>
              </w:rPr>
              <w:t>监测计划一览表</w:t>
            </w:r>
          </w:p>
          <w:tbl>
            <w:tblPr>
              <w:tblStyle w:val="25"/>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Layout w:type="fixed"/>
              <w:tblCellMar>
                <w:top w:w="0" w:type="dxa"/>
                <w:left w:w="0" w:type="dxa"/>
                <w:bottom w:w="0" w:type="dxa"/>
                <w:right w:w="0" w:type="dxa"/>
              </w:tblCellMar>
            </w:tblPr>
            <w:tblGrid>
              <w:gridCol w:w="632"/>
              <w:gridCol w:w="1376"/>
              <w:gridCol w:w="2938"/>
              <w:gridCol w:w="912"/>
              <w:gridCol w:w="1300"/>
              <w:gridCol w:w="955"/>
            </w:tblGrid>
            <w:tr w14:paraId="2D1D5A9D">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0" w:type="dxa"/>
                  <w:bottom w:w="0" w:type="dxa"/>
                  <w:right w:w="0" w:type="dxa"/>
                </w:tblCellMar>
              </w:tblPrEx>
              <w:trPr>
                <w:trHeight w:val="340" w:hRule="atLeast"/>
                <w:jc w:val="center"/>
              </w:trPr>
              <w:tc>
                <w:tcPr>
                  <w:tcW w:w="632" w:type="dxa"/>
                  <w:tcBorders>
                    <w:tl2br w:val="nil"/>
                    <w:tr2bl w:val="nil"/>
                  </w:tcBorders>
                  <w:noWrap w:val="0"/>
                  <w:vAlign w:val="center"/>
                </w:tcPr>
                <w:p w14:paraId="61D27C46">
                  <w:pPr>
                    <w:pStyle w:val="55"/>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hAnsi="Times New Roman" w:eastAsia="宋体" w:cs="Times New Roman"/>
                      <w:b/>
                      <w:bCs/>
                      <w:color w:val="auto"/>
                      <w:spacing w:val="0"/>
                      <w:sz w:val="21"/>
                      <w:szCs w:val="21"/>
                    </w:rPr>
                  </w:pPr>
                  <w:r>
                    <w:rPr>
                      <w:rFonts w:ascii="Times New Roman" w:hAnsi="Times New Roman" w:eastAsia="宋体" w:cs="Times New Roman"/>
                      <w:b/>
                      <w:bCs/>
                      <w:color w:val="auto"/>
                      <w:spacing w:val="0"/>
                      <w:sz w:val="21"/>
                      <w:szCs w:val="21"/>
                    </w:rPr>
                    <w:t>项目</w:t>
                  </w:r>
                </w:p>
              </w:tc>
              <w:tc>
                <w:tcPr>
                  <w:tcW w:w="1376" w:type="dxa"/>
                  <w:tcBorders>
                    <w:tl2br w:val="nil"/>
                    <w:tr2bl w:val="nil"/>
                  </w:tcBorders>
                  <w:noWrap w:val="0"/>
                  <w:vAlign w:val="center"/>
                </w:tcPr>
                <w:p w14:paraId="7C7364AC">
                  <w:pPr>
                    <w:pStyle w:val="55"/>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hAnsi="Times New Roman" w:eastAsia="宋体" w:cs="Times New Roman"/>
                      <w:b/>
                      <w:bCs/>
                      <w:color w:val="auto"/>
                      <w:spacing w:val="0"/>
                      <w:sz w:val="21"/>
                      <w:szCs w:val="21"/>
                    </w:rPr>
                  </w:pPr>
                  <w:r>
                    <w:rPr>
                      <w:rFonts w:ascii="Times New Roman" w:hAnsi="Times New Roman" w:eastAsia="宋体" w:cs="Times New Roman"/>
                      <w:b/>
                      <w:bCs/>
                      <w:color w:val="auto"/>
                      <w:spacing w:val="0"/>
                      <w:sz w:val="21"/>
                      <w:szCs w:val="21"/>
                    </w:rPr>
                    <w:t>监测点位</w:t>
                  </w:r>
                </w:p>
              </w:tc>
              <w:tc>
                <w:tcPr>
                  <w:tcW w:w="2938" w:type="dxa"/>
                  <w:tcBorders>
                    <w:tl2br w:val="nil"/>
                    <w:tr2bl w:val="nil"/>
                  </w:tcBorders>
                  <w:noWrap w:val="0"/>
                  <w:vAlign w:val="center"/>
                </w:tcPr>
                <w:p w14:paraId="1E87E4AD">
                  <w:pPr>
                    <w:pStyle w:val="55"/>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hAnsi="Times New Roman" w:eastAsia="宋体" w:cs="Times New Roman"/>
                      <w:b/>
                      <w:bCs/>
                      <w:color w:val="auto"/>
                      <w:spacing w:val="0"/>
                      <w:sz w:val="21"/>
                      <w:szCs w:val="21"/>
                    </w:rPr>
                  </w:pPr>
                  <w:r>
                    <w:rPr>
                      <w:rFonts w:ascii="Times New Roman" w:hAnsi="Times New Roman" w:eastAsia="宋体" w:cs="Times New Roman"/>
                      <w:b/>
                      <w:bCs/>
                      <w:color w:val="auto"/>
                      <w:spacing w:val="0"/>
                      <w:sz w:val="21"/>
                      <w:szCs w:val="21"/>
                    </w:rPr>
                    <w:t>监测因子</w:t>
                  </w:r>
                </w:p>
              </w:tc>
              <w:tc>
                <w:tcPr>
                  <w:tcW w:w="912" w:type="dxa"/>
                  <w:tcBorders>
                    <w:tl2br w:val="nil"/>
                    <w:tr2bl w:val="nil"/>
                  </w:tcBorders>
                  <w:noWrap w:val="0"/>
                  <w:vAlign w:val="center"/>
                </w:tcPr>
                <w:p w14:paraId="20A47AAA">
                  <w:pPr>
                    <w:pStyle w:val="55"/>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hAnsi="Times New Roman" w:eastAsia="宋体" w:cs="Times New Roman"/>
                      <w:b/>
                      <w:bCs/>
                      <w:color w:val="auto"/>
                      <w:spacing w:val="0"/>
                      <w:sz w:val="21"/>
                      <w:szCs w:val="21"/>
                    </w:rPr>
                  </w:pPr>
                  <w:r>
                    <w:rPr>
                      <w:rFonts w:ascii="Times New Roman" w:hAnsi="Times New Roman" w:eastAsia="宋体" w:cs="Times New Roman"/>
                      <w:b/>
                      <w:bCs/>
                      <w:color w:val="auto"/>
                      <w:spacing w:val="0"/>
                      <w:sz w:val="21"/>
                      <w:szCs w:val="21"/>
                    </w:rPr>
                    <w:t>监测频率</w:t>
                  </w:r>
                </w:p>
              </w:tc>
              <w:tc>
                <w:tcPr>
                  <w:tcW w:w="1300" w:type="dxa"/>
                  <w:tcBorders>
                    <w:tl2br w:val="nil"/>
                    <w:tr2bl w:val="nil"/>
                  </w:tcBorders>
                  <w:noWrap w:val="0"/>
                  <w:vAlign w:val="center"/>
                </w:tcPr>
                <w:p w14:paraId="5D70E4B7">
                  <w:pPr>
                    <w:pStyle w:val="55"/>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b/>
                      <w:bCs/>
                      <w:color w:val="auto"/>
                      <w:spacing w:val="0"/>
                      <w:sz w:val="21"/>
                      <w:szCs w:val="21"/>
                      <w:lang w:val="en-US" w:eastAsia="zh-CN"/>
                    </w:rPr>
                  </w:pPr>
                  <w:r>
                    <w:rPr>
                      <w:rFonts w:hint="eastAsia" w:ascii="Times New Roman" w:hAnsi="Times New Roman" w:eastAsia="宋体" w:cs="Times New Roman"/>
                      <w:b/>
                      <w:bCs/>
                      <w:color w:val="auto"/>
                      <w:spacing w:val="0"/>
                      <w:sz w:val="21"/>
                      <w:szCs w:val="21"/>
                      <w:lang w:val="en-US" w:eastAsia="zh-CN"/>
                    </w:rPr>
                    <w:t>监测点位</w:t>
                  </w:r>
                </w:p>
              </w:tc>
              <w:tc>
                <w:tcPr>
                  <w:tcW w:w="955" w:type="dxa"/>
                  <w:tcBorders>
                    <w:tl2br w:val="nil"/>
                    <w:tr2bl w:val="nil"/>
                  </w:tcBorders>
                  <w:noWrap w:val="0"/>
                  <w:vAlign w:val="center"/>
                </w:tcPr>
                <w:p w14:paraId="6CA9D2CD">
                  <w:pPr>
                    <w:pStyle w:val="55"/>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hAnsi="Times New Roman" w:eastAsia="宋体" w:cs="Times New Roman"/>
                      <w:b/>
                      <w:bCs/>
                      <w:color w:val="auto"/>
                      <w:spacing w:val="0"/>
                      <w:sz w:val="21"/>
                      <w:szCs w:val="21"/>
                    </w:rPr>
                  </w:pPr>
                  <w:r>
                    <w:rPr>
                      <w:rFonts w:hint="eastAsia" w:ascii="Times New Roman" w:hAnsi="Times New Roman" w:eastAsia="宋体" w:cs="Times New Roman"/>
                      <w:b/>
                      <w:bCs/>
                      <w:color w:val="auto"/>
                      <w:spacing w:val="0"/>
                      <w:sz w:val="21"/>
                      <w:szCs w:val="21"/>
                    </w:rPr>
                    <w:t>实施单位</w:t>
                  </w:r>
                </w:p>
              </w:tc>
            </w:tr>
            <w:tr w14:paraId="1A31BF12">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0" w:type="dxa"/>
                  <w:bottom w:w="0" w:type="dxa"/>
                  <w:right w:w="0" w:type="dxa"/>
                </w:tblCellMar>
              </w:tblPrEx>
              <w:trPr>
                <w:trHeight w:val="340" w:hRule="atLeast"/>
                <w:jc w:val="center"/>
              </w:trPr>
              <w:tc>
                <w:tcPr>
                  <w:tcW w:w="632" w:type="dxa"/>
                  <w:vMerge w:val="restart"/>
                  <w:tcBorders>
                    <w:tl2br w:val="nil"/>
                    <w:tr2bl w:val="nil"/>
                  </w:tcBorders>
                  <w:noWrap w:val="0"/>
                  <w:vAlign w:val="center"/>
                </w:tcPr>
                <w:p w14:paraId="2AC62F14">
                  <w:pPr>
                    <w:pStyle w:val="55"/>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废气</w:t>
                  </w:r>
                </w:p>
              </w:tc>
              <w:tc>
                <w:tcPr>
                  <w:tcW w:w="1376" w:type="dxa"/>
                  <w:tcBorders>
                    <w:tl2br w:val="nil"/>
                    <w:tr2bl w:val="nil"/>
                  </w:tcBorders>
                  <w:noWrap w:val="0"/>
                  <w:vAlign w:val="center"/>
                </w:tcPr>
                <w:p w14:paraId="5B68A09A">
                  <w:pPr>
                    <w:pStyle w:val="5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cs="Times New Roman"/>
                      <w:color w:val="auto"/>
                      <w:spacing w:val="0"/>
                      <w:sz w:val="21"/>
                      <w:szCs w:val="21"/>
                      <w:lang w:val="en-US" w:eastAsia="zh-CN"/>
                    </w:rPr>
                    <w:t>食堂油烟排口</w:t>
                  </w:r>
                </w:p>
              </w:tc>
              <w:tc>
                <w:tcPr>
                  <w:tcW w:w="2938" w:type="dxa"/>
                  <w:tcBorders>
                    <w:tl2br w:val="nil"/>
                    <w:tr2bl w:val="nil"/>
                  </w:tcBorders>
                  <w:noWrap w:val="0"/>
                  <w:vAlign w:val="center"/>
                </w:tcPr>
                <w:p w14:paraId="04586A2C">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color w:val="auto"/>
                      <w:spacing w:val="0"/>
                      <w:kern w:val="2"/>
                      <w:sz w:val="21"/>
                      <w:szCs w:val="21"/>
                      <w:lang w:val="en-US" w:eastAsia="zh-CN" w:bidi="ar-SA"/>
                    </w:rPr>
                  </w:pPr>
                  <w:r>
                    <w:rPr>
                      <w:rFonts w:hint="eastAsia" w:ascii="Times New Roman" w:hAnsi="Times New Roman" w:eastAsia="宋体" w:cs="Times New Roman"/>
                      <w:color w:val="auto"/>
                      <w:spacing w:val="0"/>
                      <w:kern w:val="2"/>
                      <w:sz w:val="21"/>
                      <w:szCs w:val="21"/>
                      <w:lang w:val="en-US" w:eastAsia="zh-CN" w:bidi="ar-SA"/>
                    </w:rPr>
                    <w:t>油烟</w:t>
                  </w:r>
                </w:p>
              </w:tc>
              <w:tc>
                <w:tcPr>
                  <w:tcW w:w="912" w:type="dxa"/>
                  <w:tcBorders>
                    <w:tl2br w:val="nil"/>
                    <w:tr2bl w:val="nil"/>
                  </w:tcBorders>
                  <w:noWrap w:val="0"/>
                  <w:vAlign w:val="center"/>
                </w:tcPr>
                <w:p w14:paraId="7AE0F263">
                  <w:pPr>
                    <w:pStyle w:val="5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1次/</w:t>
                  </w:r>
                  <w:r>
                    <w:rPr>
                      <w:rFonts w:ascii="Times New Roman" w:hAnsi="Times New Roman" w:eastAsia="宋体" w:cs="Times New Roman"/>
                      <w:color w:val="auto"/>
                      <w:spacing w:val="0"/>
                      <w:sz w:val="21"/>
                      <w:szCs w:val="21"/>
                    </w:rPr>
                    <w:t>年</w:t>
                  </w:r>
                </w:p>
              </w:tc>
              <w:tc>
                <w:tcPr>
                  <w:tcW w:w="1300" w:type="dxa"/>
                  <w:tcBorders>
                    <w:tl2br w:val="nil"/>
                    <w:tr2bl w:val="nil"/>
                  </w:tcBorders>
                  <w:noWrap w:val="0"/>
                  <w:vAlign w:val="center"/>
                </w:tcPr>
                <w:p w14:paraId="51469172">
                  <w:pPr>
                    <w:pStyle w:val="5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spacing w:val="0"/>
                      <w:sz w:val="21"/>
                      <w:szCs w:val="21"/>
                    </w:rPr>
                  </w:pPr>
                  <w:r>
                    <w:rPr>
                      <w:rFonts w:ascii="Times New Roman" w:hAnsi="Times New Roman" w:eastAsia="宋体" w:cs="Times New Roman"/>
                      <w:color w:val="auto"/>
                      <w:spacing w:val="0"/>
                      <w:sz w:val="21"/>
                      <w:szCs w:val="21"/>
                    </w:rPr>
                    <w:t>厂界</w:t>
                  </w:r>
                </w:p>
              </w:tc>
              <w:tc>
                <w:tcPr>
                  <w:tcW w:w="955" w:type="dxa"/>
                  <w:vMerge w:val="restart"/>
                  <w:tcBorders>
                    <w:tl2br w:val="nil"/>
                    <w:tr2bl w:val="nil"/>
                  </w:tcBorders>
                  <w:noWrap w:val="0"/>
                  <w:vAlign w:val="center"/>
                </w:tcPr>
                <w:p w14:paraId="6EE03AFE">
                  <w:pPr>
                    <w:pStyle w:val="55"/>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委托有资质的单位监测</w:t>
                  </w:r>
                </w:p>
              </w:tc>
            </w:tr>
            <w:tr w14:paraId="4D94921D">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0" w:type="dxa"/>
                  <w:bottom w:w="0" w:type="dxa"/>
                  <w:right w:w="0" w:type="dxa"/>
                </w:tblCellMar>
              </w:tblPrEx>
              <w:trPr>
                <w:trHeight w:val="340" w:hRule="atLeast"/>
                <w:jc w:val="center"/>
              </w:trPr>
              <w:tc>
                <w:tcPr>
                  <w:tcW w:w="632" w:type="dxa"/>
                  <w:vMerge w:val="continue"/>
                  <w:tcBorders>
                    <w:tl2br w:val="nil"/>
                    <w:tr2bl w:val="nil"/>
                  </w:tcBorders>
                  <w:noWrap w:val="0"/>
                  <w:vAlign w:val="center"/>
                </w:tcPr>
                <w:p w14:paraId="087D348D">
                  <w:pPr>
                    <w:pStyle w:val="55"/>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color w:val="auto"/>
                      <w:spacing w:val="0"/>
                      <w:sz w:val="21"/>
                      <w:szCs w:val="21"/>
                    </w:rPr>
                  </w:pPr>
                </w:p>
              </w:tc>
              <w:tc>
                <w:tcPr>
                  <w:tcW w:w="1376" w:type="dxa"/>
                  <w:tcBorders>
                    <w:tl2br w:val="nil"/>
                    <w:tr2bl w:val="nil"/>
                  </w:tcBorders>
                  <w:noWrap w:val="0"/>
                  <w:vAlign w:val="center"/>
                </w:tcPr>
                <w:p w14:paraId="65F4ED5C">
                  <w:pPr>
                    <w:pStyle w:val="5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cs="Times New Roman"/>
                      <w:color w:val="auto"/>
                      <w:spacing w:val="0"/>
                      <w:sz w:val="21"/>
                      <w:szCs w:val="21"/>
                      <w:lang w:val="en-US" w:eastAsia="zh-CN"/>
                    </w:rPr>
                    <w:t>油炸油烟排口</w:t>
                  </w:r>
                </w:p>
              </w:tc>
              <w:tc>
                <w:tcPr>
                  <w:tcW w:w="2938" w:type="dxa"/>
                  <w:tcBorders>
                    <w:tl2br w:val="nil"/>
                    <w:tr2bl w:val="nil"/>
                  </w:tcBorders>
                  <w:noWrap w:val="0"/>
                  <w:vAlign w:val="center"/>
                </w:tcPr>
                <w:p w14:paraId="020D38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pacing w:val="0"/>
                      <w:kern w:val="2"/>
                      <w:sz w:val="21"/>
                      <w:szCs w:val="21"/>
                      <w:lang w:val="en-US" w:eastAsia="zh-CN" w:bidi="ar-SA"/>
                    </w:rPr>
                  </w:pPr>
                  <w:r>
                    <w:rPr>
                      <w:rFonts w:hint="eastAsia" w:ascii="Times New Roman" w:hAnsi="Times New Roman" w:eastAsia="宋体" w:cs="Times New Roman"/>
                      <w:color w:val="auto"/>
                      <w:spacing w:val="0"/>
                      <w:kern w:val="2"/>
                      <w:sz w:val="21"/>
                      <w:szCs w:val="21"/>
                      <w:lang w:val="en-US" w:eastAsia="zh-CN" w:bidi="ar-SA"/>
                    </w:rPr>
                    <w:t>油烟</w:t>
                  </w:r>
                </w:p>
              </w:tc>
              <w:tc>
                <w:tcPr>
                  <w:tcW w:w="912" w:type="dxa"/>
                  <w:tcBorders>
                    <w:tl2br w:val="nil"/>
                    <w:tr2bl w:val="nil"/>
                  </w:tcBorders>
                  <w:noWrap w:val="0"/>
                  <w:vAlign w:val="center"/>
                </w:tcPr>
                <w:p w14:paraId="3ADE4214">
                  <w:pPr>
                    <w:pStyle w:val="5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1次/</w:t>
                  </w:r>
                  <w:r>
                    <w:rPr>
                      <w:rFonts w:ascii="Times New Roman" w:hAnsi="Times New Roman" w:eastAsia="宋体" w:cs="Times New Roman"/>
                      <w:color w:val="auto"/>
                      <w:spacing w:val="0"/>
                      <w:sz w:val="21"/>
                      <w:szCs w:val="21"/>
                    </w:rPr>
                    <w:t>年</w:t>
                  </w:r>
                </w:p>
              </w:tc>
              <w:tc>
                <w:tcPr>
                  <w:tcW w:w="1300" w:type="dxa"/>
                  <w:tcBorders>
                    <w:tl2br w:val="nil"/>
                    <w:tr2bl w:val="nil"/>
                  </w:tcBorders>
                  <w:noWrap w:val="0"/>
                  <w:vAlign w:val="center"/>
                </w:tcPr>
                <w:p w14:paraId="18723FC7">
                  <w:pPr>
                    <w:pStyle w:val="5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spacing w:val="0"/>
                      <w:sz w:val="21"/>
                      <w:szCs w:val="21"/>
                    </w:rPr>
                  </w:pPr>
                  <w:r>
                    <w:rPr>
                      <w:rFonts w:ascii="Times New Roman" w:hAnsi="Times New Roman" w:eastAsia="宋体" w:cs="Times New Roman"/>
                      <w:color w:val="auto"/>
                      <w:spacing w:val="0"/>
                      <w:sz w:val="21"/>
                      <w:szCs w:val="21"/>
                    </w:rPr>
                    <w:t>厂界</w:t>
                  </w:r>
                </w:p>
              </w:tc>
              <w:tc>
                <w:tcPr>
                  <w:tcW w:w="955" w:type="dxa"/>
                  <w:vMerge w:val="continue"/>
                  <w:tcBorders>
                    <w:tl2br w:val="nil"/>
                    <w:tr2bl w:val="nil"/>
                  </w:tcBorders>
                  <w:noWrap w:val="0"/>
                  <w:vAlign w:val="center"/>
                </w:tcPr>
                <w:p w14:paraId="7038F382">
                  <w:pPr>
                    <w:pStyle w:val="55"/>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color w:val="auto"/>
                      <w:spacing w:val="0"/>
                      <w:sz w:val="21"/>
                      <w:szCs w:val="21"/>
                    </w:rPr>
                  </w:pPr>
                </w:p>
              </w:tc>
            </w:tr>
            <w:tr w14:paraId="43D456DD">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0" w:type="dxa"/>
                  <w:bottom w:w="0" w:type="dxa"/>
                  <w:right w:w="0" w:type="dxa"/>
                </w:tblCellMar>
              </w:tblPrEx>
              <w:trPr>
                <w:trHeight w:val="340" w:hRule="atLeast"/>
                <w:jc w:val="center"/>
              </w:trPr>
              <w:tc>
                <w:tcPr>
                  <w:tcW w:w="632" w:type="dxa"/>
                  <w:vMerge w:val="continue"/>
                  <w:tcBorders>
                    <w:tl2br w:val="nil"/>
                    <w:tr2bl w:val="nil"/>
                  </w:tcBorders>
                  <w:noWrap w:val="0"/>
                  <w:vAlign w:val="center"/>
                </w:tcPr>
                <w:p w14:paraId="10B01FC7">
                  <w:pPr>
                    <w:pStyle w:val="55"/>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color w:val="auto"/>
                      <w:spacing w:val="0"/>
                      <w:sz w:val="21"/>
                      <w:szCs w:val="21"/>
                    </w:rPr>
                  </w:pPr>
                </w:p>
              </w:tc>
              <w:tc>
                <w:tcPr>
                  <w:tcW w:w="1376" w:type="dxa"/>
                  <w:tcBorders>
                    <w:tl2br w:val="nil"/>
                    <w:tr2bl w:val="nil"/>
                  </w:tcBorders>
                  <w:noWrap w:val="0"/>
                  <w:vAlign w:val="center"/>
                </w:tcPr>
                <w:p w14:paraId="45CE8E20">
                  <w:pPr>
                    <w:pStyle w:val="5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cs="Times New Roman"/>
                      <w:color w:val="auto"/>
                      <w:spacing w:val="0"/>
                      <w:sz w:val="21"/>
                      <w:szCs w:val="21"/>
                      <w:lang w:val="en-US" w:eastAsia="zh-CN"/>
                    </w:rPr>
                    <w:t>翻炒油烟排口</w:t>
                  </w:r>
                </w:p>
              </w:tc>
              <w:tc>
                <w:tcPr>
                  <w:tcW w:w="2938" w:type="dxa"/>
                  <w:tcBorders>
                    <w:tl2br w:val="nil"/>
                    <w:tr2bl w:val="nil"/>
                  </w:tcBorders>
                  <w:noWrap w:val="0"/>
                  <w:vAlign w:val="center"/>
                </w:tcPr>
                <w:p w14:paraId="7A00F3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pacing w:val="0"/>
                      <w:kern w:val="2"/>
                      <w:sz w:val="21"/>
                      <w:szCs w:val="21"/>
                      <w:lang w:val="en-US" w:eastAsia="zh-CN" w:bidi="ar-SA"/>
                    </w:rPr>
                  </w:pPr>
                  <w:r>
                    <w:rPr>
                      <w:rFonts w:hint="eastAsia" w:ascii="Times New Roman" w:hAnsi="Times New Roman" w:eastAsia="宋体" w:cs="Times New Roman"/>
                      <w:color w:val="auto"/>
                      <w:spacing w:val="0"/>
                      <w:kern w:val="2"/>
                      <w:sz w:val="21"/>
                      <w:szCs w:val="21"/>
                      <w:lang w:val="en-US" w:eastAsia="zh-CN" w:bidi="ar-SA"/>
                    </w:rPr>
                    <w:t>油烟</w:t>
                  </w:r>
                </w:p>
              </w:tc>
              <w:tc>
                <w:tcPr>
                  <w:tcW w:w="912" w:type="dxa"/>
                  <w:tcBorders>
                    <w:tl2br w:val="nil"/>
                    <w:tr2bl w:val="nil"/>
                  </w:tcBorders>
                  <w:noWrap w:val="0"/>
                  <w:vAlign w:val="center"/>
                </w:tcPr>
                <w:p w14:paraId="787D1274">
                  <w:pPr>
                    <w:pStyle w:val="5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1次/</w:t>
                  </w:r>
                  <w:r>
                    <w:rPr>
                      <w:rFonts w:ascii="Times New Roman" w:hAnsi="Times New Roman" w:eastAsia="宋体" w:cs="Times New Roman"/>
                      <w:color w:val="auto"/>
                      <w:spacing w:val="0"/>
                      <w:sz w:val="21"/>
                      <w:szCs w:val="21"/>
                    </w:rPr>
                    <w:t>年</w:t>
                  </w:r>
                </w:p>
              </w:tc>
              <w:tc>
                <w:tcPr>
                  <w:tcW w:w="1300" w:type="dxa"/>
                  <w:tcBorders>
                    <w:tl2br w:val="nil"/>
                    <w:tr2bl w:val="nil"/>
                  </w:tcBorders>
                  <w:noWrap w:val="0"/>
                  <w:vAlign w:val="center"/>
                </w:tcPr>
                <w:p w14:paraId="78692D48">
                  <w:pPr>
                    <w:pStyle w:val="5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spacing w:val="0"/>
                      <w:sz w:val="21"/>
                      <w:szCs w:val="21"/>
                    </w:rPr>
                  </w:pPr>
                  <w:r>
                    <w:rPr>
                      <w:rFonts w:ascii="Times New Roman" w:hAnsi="Times New Roman" w:eastAsia="宋体" w:cs="Times New Roman"/>
                      <w:color w:val="auto"/>
                      <w:spacing w:val="0"/>
                      <w:sz w:val="21"/>
                      <w:szCs w:val="21"/>
                    </w:rPr>
                    <w:t>厂界</w:t>
                  </w:r>
                </w:p>
              </w:tc>
              <w:tc>
                <w:tcPr>
                  <w:tcW w:w="955" w:type="dxa"/>
                  <w:vMerge w:val="continue"/>
                  <w:tcBorders>
                    <w:tl2br w:val="nil"/>
                    <w:tr2bl w:val="nil"/>
                  </w:tcBorders>
                  <w:noWrap w:val="0"/>
                  <w:vAlign w:val="center"/>
                </w:tcPr>
                <w:p w14:paraId="65890F72">
                  <w:pPr>
                    <w:pStyle w:val="55"/>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color w:val="auto"/>
                      <w:spacing w:val="0"/>
                      <w:sz w:val="21"/>
                      <w:szCs w:val="21"/>
                    </w:rPr>
                  </w:pPr>
                </w:p>
              </w:tc>
            </w:tr>
            <w:tr w14:paraId="0C3CEC5A">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0" w:type="dxa"/>
                  <w:bottom w:w="0" w:type="dxa"/>
                  <w:right w:w="0" w:type="dxa"/>
                </w:tblCellMar>
              </w:tblPrEx>
              <w:trPr>
                <w:trHeight w:val="340" w:hRule="atLeast"/>
                <w:jc w:val="center"/>
              </w:trPr>
              <w:tc>
                <w:tcPr>
                  <w:tcW w:w="632" w:type="dxa"/>
                  <w:vMerge w:val="continue"/>
                  <w:tcBorders>
                    <w:tl2br w:val="nil"/>
                    <w:tr2bl w:val="nil"/>
                  </w:tcBorders>
                  <w:noWrap w:val="0"/>
                  <w:vAlign w:val="center"/>
                </w:tcPr>
                <w:p w14:paraId="6E6D8BCF">
                  <w:pPr>
                    <w:pStyle w:val="55"/>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color w:val="auto"/>
                      <w:spacing w:val="0"/>
                      <w:sz w:val="21"/>
                      <w:szCs w:val="21"/>
                    </w:rPr>
                  </w:pPr>
                </w:p>
              </w:tc>
              <w:tc>
                <w:tcPr>
                  <w:tcW w:w="1376" w:type="dxa"/>
                  <w:tcBorders>
                    <w:tl2br w:val="nil"/>
                    <w:tr2bl w:val="nil"/>
                  </w:tcBorders>
                  <w:noWrap w:val="0"/>
                  <w:vAlign w:val="center"/>
                </w:tcPr>
                <w:p w14:paraId="06ACD480">
                  <w:pPr>
                    <w:pStyle w:val="5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eastAsia" w:ascii="Times New Roman" w:hAnsi="Times New Roman" w:eastAsia="宋体" w:cs="Times New Roman"/>
                      <w:color w:val="auto"/>
                      <w:spacing w:val="0"/>
                      <w:sz w:val="21"/>
                      <w:szCs w:val="21"/>
                    </w:rPr>
                    <w:t>厂界无组织</w:t>
                  </w:r>
                </w:p>
              </w:tc>
              <w:tc>
                <w:tcPr>
                  <w:tcW w:w="2938" w:type="dxa"/>
                  <w:tcBorders>
                    <w:tl2br w:val="nil"/>
                    <w:tr2bl w:val="nil"/>
                  </w:tcBorders>
                  <w:noWrap w:val="0"/>
                  <w:vAlign w:val="center"/>
                </w:tcPr>
                <w:p w14:paraId="2699B349">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eastAsia" w:ascii="Times New Roman" w:hAnsi="Times New Roman" w:eastAsia="宋体" w:cs="Times New Roman"/>
                      <w:color w:val="auto"/>
                      <w:spacing w:val="0"/>
                      <w:kern w:val="2"/>
                      <w:sz w:val="21"/>
                      <w:szCs w:val="21"/>
                      <w:lang w:val="en-US" w:eastAsia="zh-CN" w:bidi="ar-SA"/>
                    </w:rPr>
                    <w:t>臭气浓度、氨、硫化氢</w:t>
                  </w:r>
                  <w:r>
                    <w:rPr>
                      <w:rFonts w:hint="eastAsia" w:cs="Times New Roman"/>
                      <w:color w:val="auto"/>
                      <w:spacing w:val="0"/>
                      <w:kern w:val="2"/>
                      <w:sz w:val="21"/>
                      <w:szCs w:val="21"/>
                      <w:lang w:val="en-US" w:eastAsia="zh-CN" w:bidi="ar-SA"/>
                    </w:rPr>
                    <w:t>、非甲烷总烃</w:t>
                  </w:r>
                </w:p>
              </w:tc>
              <w:tc>
                <w:tcPr>
                  <w:tcW w:w="912" w:type="dxa"/>
                  <w:tcBorders>
                    <w:tl2br w:val="nil"/>
                    <w:tr2bl w:val="nil"/>
                  </w:tcBorders>
                  <w:noWrap w:val="0"/>
                  <w:vAlign w:val="center"/>
                </w:tcPr>
                <w:p w14:paraId="1E94DFFE">
                  <w:pPr>
                    <w:pStyle w:val="5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pacing w:val="0"/>
                      <w:kern w:val="2"/>
                      <w:sz w:val="21"/>
                      <w:szCs w:val="21"/>
                      <w:lang w:val="en-US" w:eastAsia="zh-CN" w:bidi="ar-SA"/>
                    </w:rPr>
                  </w:pPr>
                  <w:r>
                    <w:rPr>
                      <w:rFonts w:hint="eastAsia" w:ascii="Times New Roman" w:hAnsi="Times New Roman" w:eastAsia="宋体" w:cs="Times New Roman"/>
                      <w:color w:val="auto"/>
                      <w:spacing w:val="0"/>
                      <w:sz w:val="21"/>
                      <w:szCs w:val="21"/>
                    </w:rPr>
                    <w:t>1次/</w:t>
                  </w:r>
                  <w:r>
                    <w:rPr>
                      <w:rFonts w:ascii="Times New Roman" w:hAnsi="Times New Roman" w:eastAsia="宋体" w:cs="Times New Roman"/>
                      <w:color w:val="auto"/>
                      <w:spacing w:val="0"/>
                      <w:sz w:val="21"/>
                      <w:szCs w:val="21"/>
                    </w:rPr>
                    <w:t>年</w:t>
                  </w:r>
                </w:p>
              </w:tc>
              <w:tc>
                <w:tcPr>
                  <w:tcW w:w="1300" w:type="dxa"/>
                  <w:tcBorders>
                    <w:tl2br w:val="nil"/>
                    <w:tr2bl w:val="nil"/>
                  </w:tcBorders>
                  <w:noWrap w:val="0"/>
                  <w:vAlign w:val="center"/>
                </w:tcPr>
                <w:p w14:paraId="7A09F487">
                  <w:pPr>
                    <w:pStyle w:val="5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pacing w:val="0"/>
                      <w:kern w:val="2"/>
                      <w:sz w:val="21"/>
                      <w:szCs w:val="21"/>
                      <w:lang w:val="en-US" w:eastAsia="zh-CN" w:bidi="ar-SA"/>
                    </w:rPr>
                  </w:pPr>
                  <w:r>
                    <w:rPr>
                      <w:rFonts w:ascii="Times New Roman" w:hAnsi="Times New Roman" w:eastAsia="宋体" w:cs="Times New Roman"/>
                      <w:color w:val="auto"/>
                      <w:spacing w:val="0"/>
                      <w:sz w:val="21"/>
                      <w:szCs w:val="21"/>
                    </w:rPr>
                    <w:t>厂界</w:t>
                  </w:r>
                </w:p>
              </w:tc>
              <w:tc>
                <w:tcPr>
                  <w:tcW w:w="955" w:type="dxa"/>
                  <w:vMerge w:val="continue"/>
                  <w:tcBorders>
                    <w:tl2br w:val="nil"/>
                    <w:tr2bl w:val="nil"/>
                  </w:tcBorders>
                  <w:noWrap w:val="0"/>
                  <w:vAlign w:val="center"/>
                </w:tcPr>
                <w:p w14:paraId="0119F192">
                  <w:pPr>
                    <w:pStyle w:val="55"/>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color w:val="auto"/>
                      <w:spacing w:val="0"/>
                      <w:sz w:val="21"/>
                      <w:szCs w:val="21"/>
                    </w:rPr>
                  </w:pPr>
                </w:p>
              </w:tc>
            </w:tr>
            <w:tr w14:paraId="54F50B97">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0" w:type="dxa"/>
                  <w:bottom w:w="0" w:type="dxa"/>
                  <w:right w:w="0" w:type="dxa"/>
                </w:tblCellMar>
              </w:tblPrEx>
              <w:trPr>
                <w:trHeight w:val="340" w:hRule="atLeast"/>
                <w:jc w:val="center"/>
              </w:trPr>
              <w:tc>
                <w:tcPr>
                  <w:tcW w:w="632" w:type="dxa"/>
                  <w:vMerge w:val="continue"/>
                  <w:tcBorders>
                    <w:tl2br w:val="nil"/>
                    <w:tr2bl w:val="nil"/>
                  </w:tcBorders>
                  <w:noWrap w:val="0"/>
                  <w:vAlign w:val="center"/>
                </w:tcPr>
                <w:p w14:paraId="13A303EC">
                  <w:pPr>
                    <w:pStyle w:val="55"/>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color w:val="auto"/>
                      <w:spacing w:val="0"/>
                      <w:sz w:val="21"/>
                      <w:szCs w:val="21"/>
                    </w:rPr>
                  </w:pPr>
                </w:p>
              </w:tc>
              <w:tc>
                <w:tcPr>
                  <w:tcW w:w="1376" w:type="dxa"/>
                  <w:tcBorders>
                    <w:tl2br w:val="nil"/>
                    <w:tr2bl w:val="nil"/>
                  </w:tcBorders>
                  <w:noWrap w:val="0"/>
                  <w:vAlign w:val="center"/>
                </w:tcPr>
                <w:p w14:paraId="0867A8C6">
                  <w:pPr>
                    <w:pStyle w:val="5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cs="Times New Roman"/>
                      <w:color w:val="auto"/>
                      <w:spacing w:val="0"/>
                      <w:sz w:val="21"/>
                      <w:szCs w:val="21"/>
                      <w:lang w:val="en-US" w:eastAsia="zh-CN"/>
                    </w:rPr>
                    <w:t>厂区内无组织</w:t>
                  </w:r>
                </w:p>
              </w:tc>
              <w:tc>
                <w:tcPr>
                  <w:tcW w:w="2938" w:type="dxa"/>
                  <w:tcBorders>
                    <w:tl2br w:val="nil"/>
                    <w:tr2bl w:val="nil"/>
                  </w:tcBorders>
                  <w:noWrap w:val="0"/>
                  <w:vAlign w:val="center"/>
                </w:tcPr>
                <w:p w14:paraId="6CEB7EE5">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eastAsia" w:cs="Times New Roman"/>
                      <w:color w:val="auto"/>
                      <w:spacing w:val="0"/>
                      <w:kern w:val="2"/>
                      <w:sz w:val="21"/>
                      <w:szCs w:val="21"/>
                      <w:lang w:val="en-US" w:eastAsia="zh-CN" w:bidi="ar-SA"/>
                    </w:rPr>
                    <w:t>非甲烷总烃</w:t>
                  </w:r>
                </w:p>
              </w:tc>
              <w:tc>
                <w:tcPr>
                  <w:tcW w:w="912" w:type="dxa"/>
                  <w:tcBorders>
                    <w:tl2br w:val="nil"/>
                    <w:tr2bl w:val="nil"/>
                  </w:tcBorders>
                  <w:shd w:val="clear" w:color="auto" w:fill="auto"/>
                  <w:noWrap w:val="0"/>
                  <w:vAlign w:val="center"/>
                </w:tcPr>
                <w:p w14:paraId="2C01ADB8">
                  <w:pPr>
                    <w:pStyle w:val="5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pacing w:val="0"/>
                      <w:kern w:val="2"/>
                      <w:sz w:val="21"/>
                      <w:szCs w:val="21"/>
                      <w:lang w:val="en-US" w:eastAsia="zh-CN" w:bidi="ar-SA"/>
                    </w:rPr>
                  </w:pPr>
                  <w:r>
                    <w:rPr>
                      <w:rFonts w:hint="eastAsia" w:ascii="Times New Roman" w:hAnsi="Times New Roman" w:eastAsia="宋体" w:cs="Times New Roman"/>
                      <w:color w:val="auto"/>
                      <w:spacing w:val="0"/>
                      <w:sz w:val="21"/>
                      <w:szCs w:val="21"/>
                    </w:rPr>
                    <w:t>1次/</w:t>
                  </w:r>
                  <w:r>
                    <w:rPr>
                      <w:rFonts w:ascii="Times New Roman" w:hAnsi="Times New Roman" w:eastAsia="宋体" w:cs="Times New Roman"/>
                      <w:color w:val="auto"/>
                      <w:spacing w:val="0"/>
                      <w:sz w:val="21"/>
                      <w:szCs w:val="21"/>
                    </w:rPr>
                    <w:t>年</w:t>
                  </w:r>
                </w:p>
              </w:tc>
              <w:tc>
                <w:tcPr>
                  <w:tcW w:w="1300" w:type="dxa"/>
                  <w:tcBorders>
                    <w:tl2br w:val="nil"/>
                    <w:tr2bl w:val="nil"/>
                  </w:tcBorders>
                  <w:shd w:val="clear" w:color="auto" w:fill="auto"/>
                  <w:noWrap w:val="0"/>
                  <w:vAlign w:val="center"/>
                </w:tcPr>
                <w:p w14:paraId="0A297ECD">
                  <w:pPr>
                    <w:pStyle w:val="5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eastAsia" w:cs="Times New Roman"/>
                      <w:color w:val="auto"/>
                      <w:spacing w:val="0"/>
                      <w:kern w:val="2"/>
                      <w:sz w:val="21"/>
                      <w:szCs w:val="21"/>
                      <w:lang w:val="en-US" w:eastAsia="zh-CN" w:bidi="ar-SA"/>
                    </w:rPr>
                    <w:t>厂房外监控点</w:t>
                  </w:r>
                </w:p>
              </w:tc>
              <w:tc>
                <w:tcPr>
                  <w:tcW w:w="955" w:type="dxa"/>
                  <w:vMerge w:val="continue"/>
                  <w:tcBorders>
                    <w:tl2br w:val="nil"/>
                    <w:tr2bl w:val="nil"/>
                  </w:tcBorders>
                  <w:noWrap w:val="0"/>
                  <w:vAlign w:val="center"/>
                </w:tcPr>
                <w:p w14:paraId="783BCA46">
                  <w:pPr>
                    <w:pStyle w:val="55"/>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color w:val="auto"/>
                      <w:spacing w:val="0"/>
                      <w:sz w:val="21"/>
                      <w:szCs w:val="21"/>
                    </w:rPr>
                  </w:pPr>
                </w:p>
              </w:tc>
            </w:tr>
          </w:tbl>
          <w:p w14:paraId="1326B85B">
            <w:pPr>
              <w:keepNext w:val="0"/>
              <w:keepLines/>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宋体" w:cs="Times New Roman"/>
                <w:b/>
                <w:bCs/>
                <w:snapToGrid/>
                <w:color w:val="000000" w:themeColor="text1"/>
                <w:kern w:val="0"/>
                <w:sz w:val="24"/>
                <w:szCs w:val="24"/>
                <w:lang w:val="en-US" w:eastAsia="zh-CN" w:bidi="ar-SA"/>
                <w14:textFill>
                  <w14:solidFill>
                    <w14:schemeClr w14:val="tx1"/>
                  </w14:solidFill>
                </w14:textFill>
              </w:rPr>
            </w:pPr>
            <w:r>
              <w:rPr>
                <w:rFonts w:hint="eastAsia" w:cs="Times New Roman"/>
                <w:b/>
                <w:bCs/>
                <w:snapToGrid/>
                <w:color w:val="000000" w:themeColor="text1"/>
                <w:kern w:val="0"/>
                <w:sz w:val="24"/>
                <w:szCs w:val="24"/>
                <w:lang w:val="en-US" w:eastAsia="zh-CN" w:bidi="ar-SA"/>
                <w14:textFill>
                  <w14:solidFill>
                    <w14:schemeClr w14:val="tx1"/>
                  </w14:solidFill>
                </w14:textFill>
              </w:rPr>
              <w:t>2</w:t>
            </w:r>
            <w:r>
              <w:rPr>
                <w:rFonts w:hint="default" w:ascii="Times New Roman" w:hAnsi="Times New Roman" w:eastAsia="宋体" w:cs="Times New Roman"/>
                <w:b/>
                <w:bCs/>
                <w:snapToGrid/>
                <w:color w:val="000000" w:themeColor="text1"/>
                <w:kern w:val="0"/>
                <w:sz w:val="24"/>
                <w:szCs w:val="24"/>
                <w:lang w:val="en-US" w:eastAsia="zh-CN" w:bidi="ar-SA"/>
                <w14:textFill>
                  <w14:solidFill>
                    <w14:schemeClr w14:val="tx1"/>
                  </w14:solidFill>
                </w14:textFill>
              </w:rPr>
              <w:t>、水环境影响分析</w:t>
            </w:r>
          </w:p>
          <w:p w14:paraId="28679A86">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000000" w:themeColor="text1"/>
                <w:sz w:val="24"/>
                <w:szCs w:val="24"/>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 xml:space="preserve">2.1  </w:t>
            </w:r>
            <w:r>
              <w:rPr>
                <w:rFonts w:hint="default" w:ascii="Times New Roman" w:hAnsi="Times New Roman" w:eastAsia="宋体" w:cs="Times New Roman"/>
                <w:b/>
                <w:bCs/>
                <w:color w:val="000000" w:themeColor="text1"/>
                <w:sz w:val="24"/>
                <w:szCs w:val="24"/>
                <w14:textFill>
                  <w14:solidFill>
                    <w14:schemeClr w14:val="tx1"/>
                  </w14:solidFill>
                </w14:textFill>
              </w:rPr>
              <w:t>废水量</w:t>
            </w:r>
          </w:p>
          <w:p w14:paraId="666D3AC4">
            <w:pPr>
              <w:pStyle w:val="66"/>
              <w:keepNext w:val="0"/>
              <w:pageBreakBefore w:val="0"/>
              <w:kinsoku/>
              <w:wordWrap/>
              <w:overflowPunct/>
              <w:topLinePunct w:val="0"/>
              <w:autoSpaceDE/>
              <w:autoSpaceDN/>
              <w:bidi w:val="0"/>
              <w:snapToGrid/>
              <w:spacing w:line="360" w:lineRule="auto"/>
              <w:ind w:left="0" w:leftChars="0" w:firstLine="480" w:firstLineChars="200"/>
              <w:jc w:val="both"/>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pPr>
            <w:r>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t>项目运营期废水主要为员工生活污水</w:t>
            </w:r>
            <w:r>
              <w:rPr>
                <w:rFonts w:hint="eastAsia" w:cs="Times New Roman"/>
                <w:b w:val="0"/>
                <w:bCs w:val="0"/>
                <w:snapToGrid/>
                <w:color w:val="000000" w:themeColor="text1"/>
                <w:kern w:val="0"/>
                <w:sz w:val="24"/>
                <w:szCs w:val="24"/>
                <w:lang w:val="en-US" w:eastAsia="zh-CN" w:bidi="ar-SA"/>
                <w14:textFill>
                  <w14:solidFill>
                    <w14:schemeClr w14:val="tx1"/>
                  </w14:solidFill>
                </w14:textFill>
              </w:rPr>
              <w:t>和生产废水，生活污水经化粪池后、生产废水经三级沉淀池后一并经由园区管网进入八公山区绿色发展产业园区配套污水处理厂处理</w:t>
            </w:r>
            <w:r>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t>。</w:t>
            </w:r>
          </w:p>
          <w:p w14:paraId="2A77E0E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color w:val="000000" w:themeColor="text1"/>
                <w:kern w:val="0"/>
                <w:sz w:val="24"/>
                <w:szCs w:val="21"/>
                <w:lang w:val="en-US" w:eastAsia="zh-CN" w:bidi="ar-SA"/>
                <w14:textFill>
                  <w14:solidFill>
                    <w14:schemeClr w14:val="tx1"/>
                  </w14:solidFill>
                </w14:textFill>
              </w:rPr>
            </w:pPr>
          </w:p>
          <w:p w14:paraId="759B113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color w:val="000000" w:themeColor="text1"/>
                <w:kern w:val="0"/>
                <w:sz w:val="24"/>
                <w:szCs w:val="21"/>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4"/>
                <w:szCs w:val="21"/>
                <w:lang w:val="en-US" w:eastAsia="zh-CN" w:bidi="ar-SA"/>
                <w14:textFill>
                  <w14:solidFill>
                    <w14:schemeClr w14:val="tx1"/>
                  </w14:solidFill>
                </w14:textFill>
              </w:rPr>
              <w:t>表4-</w:t>
            </w:r>
            <w:r>
              <w:rPr>
                <w:rFonts w:hint="eastAsia" w:ascii="Times New Roman" w:hAnsi="Times New Roman" w:eastAsia="宋体" w:cs="Times New Roman"/>
                <w:b/>
                <w:bCs/>
                <w:color w:val="000000" w:themeColor="text1"/>
                <w:kern w:val="0"/>
                <w:sz w:val="24"/>
                <w:szCs w:val="21"/>
                <w:lang w:val="en-US" w:eastAsia="zh-CN" w:bidi="ar-SA"/>
                <w14:textFill>
                  <w14:solidFill>
                    <w14:schemeClr w14:val="tx1"/>
                  </w14:solidFill>
                </w14:textFill>
              </w:rPr>
              <w:t>2</w:t>
            </w:r>
            <w:r>
              <w:rPr>
                <w:rFonts w:hint="eastAsia" w:cs="Times New Roman"/>
                <w:b/>
                <w:bCs/>
                <w:color w:val="000000" w:themeColor="text1"/>
                <w:kern w:val="0"/>
                <w:sz w:val="24"/>
                <w:szCs w:val="21"/>
                <w:lang w:val="en-US" w:eastAsia="zh-CN" w:bidi="ar-SA"/>
                <w14:textFill>
                  <w14:solidFill>
                    <w14:schemeClr w14:val="tx1"/>
                  </w14:solidFill>
                </w14:textFill>
              </w:rPr>
              <w:t xml:space="preserve">  </w:t>
            </w:r>
            <w:r>
              <w:rPr>
                <w:rFonts w:hint="default" w:ascii="Times New Roman" w:hAnsi="Times New Roman" w:eastAsia="宋体" w:cs="Times New Roman"/>
                <w:b/>
                <w:bCs/>
                <w:color w:val="000000" w:themeColor="text1"/>
                <w:kern w:val="0"/>
                <w:sz w:val="24"/>
                <w:szCs w:val="21"/>
                <w:lang w:val="en-US" w:eastAsia="zh-CN" w:bidi="ar-SA"/>
                <w14:textFill>
                  <w14:solidFill>
                    <w14:schemeClr w14:val="tx1"/>
                  </w14:solidFill>
                </w14:textFill>
              </w:rPr>
              <w:t>废水产生情况一览表</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723"/>
              <w:gridCol w:w="1430"/>
              <w:gridCol w:w="1471"/>
              <w:gridCol w:w="1577"/>
              <w:gridCol w:w="2914"/>
            </w:tblGrid>
            <w:tr w14:paraId="235E17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45" w:type="pct"/>
                  <w:vMerge w:val="restart"/>
                  <w:tcBorders>
                    <w:tl2br w:val="nil"/>
                    <w:tr2bl w:val="nil"/>
                  </w:tcBorders>
                  <w:noWrap w:val="0"/>
                  <w:vAlign w:val="center"/>
                </w:tcPr>
                <w:p w14:paraId="55EE9691">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snapToGrid w:val="0"/>
                      <w:color w:val="000000" w:themeColor="text1"/>
                      <w:spacing w:val="-4"/>
                      <w:kern w:val="0"/>
                      <w:sz w:val="21"/>
                      <w:szCs w:val="21"/>
                      <w:lang w:val="en-US" w:eastAsia="zh-CN" w:bidi="ar-SA"/>
                      <w14:textFill>
                        <w14:solidFill>
                          <w14:schemeClr w14:val="tx1"/>
                        </w14:solidFill>
                      </w14:textFill>
                    </w:rPr>
                  </w:pPr>
                  <w:r>
                    <w:rPr>
                      <w:rFonts w:hint="default" w:ascii="Times New Roman" w:hAnsi="Times New Roman" w:eastAsia="宋体" w:cs="Times New Roman"/>
                      <w:b/>
                      <w:bCs/>
                      <w:snapToGrid w:val="0"/>
                      <w:color w:val="000000" w:themeColor="text1"/>
                      <w:spacing w:val="-4"/>
                      <w:kern w:val="0"/>
                      <w:sz w:val="21"/>
                      <w:szCs w:val="21"/>
                      <w:lang w:val="en-US" w:eastAsia="zh-CN" w:bidi="ar-SA"/>
                      <w14:textFill>
                        <w14:solidFill>
                          <w14:schemeClr w14:val="tx1"/>
                        </w14:solidFill>
                      </w14:textFill>
                    </w:rPr>
                    <w:t>序号</w:t>
                  </w:r>
                </w:p>
              </w:tc>
              <w:tc>
                <w:tcPr>
                  <w:tcW w:w="881" w:type="pct"/>
                  <w:vMerge w:val="restart"/>
                  <w:tcBorders>
                    <w:tl2br w:val="nil"/>
                    <w:tr2bl w:val="nil"/>
                  </w:tcBorders>
                  <w:noWrap w:val="0"/>
                  <w:vAlign w:val="center"/>
                </w:tcPr>
                <w:p w14:paraId="253A2D5B">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snapToGrid w:val="0"/>
                      <w:color w:val="000000" w:themeColor="text1"/>
                      <w:spacing w:val="-4"/>
                      <w:kern w:val="0"/>
                      <w:sz w:val="21"/>
                      <w:szCs w:val="21"/>
                      <w:lang w:val="en-US" w:eastAsia="zh-CN" w:bidi="ar-SA"/>
                      <w14:textFill>
                        <w14:solidFill>
                          <w14:schemeClr w14:val="tx1"/>
                        </w14:solidFill>
                      </w14:textFill>
                    </w:rPr>
                  </w:pPr>
                  <w:r>
                    <w:rPr>
                      <w:rFonts w:hint="default" w:ascii="Times New Roman" w:hAnsi="Times New Roman" w:eastAsia="宋体" w:cs="Times New Roman"/>
                      <w:b/>
                      <w:bCs/>
                      <w:snapToGrid w:val="0"/>
                      <w:color w:val="000000" w:themeColor="text1"/>
                      <w:spacing w:val="-4"/>
                      <w:kern w:val="0"/>
                      <w:sz w:val="21"/>
                      <w:szCs w:val="21"/>
                      <w:lang w:val="en-US" w:eastAsia="zh-CN" w:bidi="ar-SA"/>
                      <w14:textFill>
                        <w14:solidFill>
                          <w14:schemeClr w14:val="tx1"/>
                        </w14:solidFill>
                      </w14:textFill>
                    </w:rPr>
                    <w:t>名称</w:t>
                  </w:r>
                </w:p>
              </w:tc>
              <w:tc>
                <w:tcPr>
                  <w:tcW w:w="1877" w:type="pct"/>
                  <w:gridSpan w:val="2"/>
                  <w:tcBorders>
                    <w:tl2br w:val="nil"/>
                    <w:tr2bl w:val="nil"/>
                  </w:tcBorders>
                  <w:noWrap w:val="0"/>
                  <w:vAlign w:val="center"/>
                </w:tcPr>
                <w:p w14:paraId="608FA664">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snapToGrid w:val="0"/>
                      <w:color w:val="000000" w:themeColor="text1"/>
                      <w:spacing w:val="-4"/>
                      <w:kern w:val="0"/>
                      <w:sz w:val="21"/>
                      <w:szCs w:val="21"/>
                      <w:lang w:val="en-US" w:eastAsia="zh-CN" w:bidi="ar-SA"/>
                      <w14:textFill>
                        <w14:solidFill>
                          <w14:schemeClr w14:val="tx1"/>
                        </w14:solidFill>
                      </w14:textFill>
                    </w:rPr>
                  </w:pPr>
                  <w:r>
                    <w:rPr>
                      <w:rFonts w:hint="default" w:ascii="Times New Roman" w:hAnsi="Times New Roman" w:eastAsia="宋体" w:cs="Times New Roman"/>
                      <w:b/>
                      <w:bCs/>
                      <w:snapToGrid w:val="0"/>
                      <w:color w:val="000000" w:themeColor="text1"/>
                      <w:spacing w:val="-4"/>
                      <w:kern w:val="0"/>
                      <w:sz w:val="21"/>
                      <w:szCs w:val="21"/>
                      <w:lang w:val="en-US" w:eastAsia="zh-CN" w:bidi="ar-SA"/>
                      <w14:textFill>
                        <w14:solidFill>
                          <w14:schemeClr w14:val="tx1"/>
                        </w14:solidFill>
                      </w14:textFill>
                    </w:rPr>
                    <w:t>废水产生量</w:t>
                  </w:r>
                </w:p>
              </w:tc>
              <w:tc>
                <w:tcPr>
                  <w:tcW w:w="1795" w:type="pct"/>
                  <w:vMerge w:val="restart"/>
                  <w:tcBorders>
                    <w:tl2br w:val="nil"/>
                    <w:tr2bl w:val="nil"/>
                  </w:tcBorders>
                  <w:noWrap w:val="0"/>
                  <w:vAlign w:val="center"/>
                </w:tcPr>
                <w:p w14:paraId="69B24405">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snapToGrid w:val="0"/>
                      <w:color w:val="000000" w:themeColor="text1"/>
                      <w:spacing w:val="-4"/>
                      <w:kern w:val="0"/>
                      <w:sz w:val="21"/>
                      <w:szCs w:val="21"/>
                      <w:lang w:val="en-US" w:eastAsia="zh-CN" w:bidi="ar-SA"/>
                      <w14:textFill>
                        <w14:solidFill>
                          <w14:schemeClr w14:val="tx1"/>
                        </w14:solidFill>
                      </w14:textFill>
                    </w:rPr>
                  </w:pPr>
                  <w:r>
                    <w:rPr>
                      <w:rFonts w:hint="default" w:ascii="Times New Roman" w:hAnsi="Times New Roman" w:eastAsia="宋体" w:cs="Times New Roman"/>
                      <w:b/>
                      <w:bCs/>
                      <w:snapToGrid w:val="0"/>
                      <w:color w:val="000000" w:themeColor="text1"/>
                      <w:spacing w:val="-4"/>
                      <w:kern w:val="0"/>
                      <w:sz w:val="21"/>
                      <w:szCs w:val="21"/>
                      <w:lang w:val="en-US" w:eastAsia="zh-CN" w:bidi="ar-SA"/>
                      <w14:textFill>
                        <w14:solidFill>
                          <w14:schemeClr w14:val="tx1"/>
                        </w14:solidFill>
                      </w14:textFill>
                    </w:rPr>
                    <w:t>污染物</w:t>
                  </w:r>
                </w:p>
              </w:tc>
            </w:tr>
            <w:tr w14:paraId="400B9A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45" w:type="pct"/>
                  <w:vMerge w:val="continue"/>
                  <w:tcBorders>
                    <w:tl2br w:val="nil"/>
                    <w:tr2bl w:val="nil"/>
                  </w:tcBorders>
                  <w:noWrap w:val="0"/>
                  <w:vAlign w:val="center"/>
                </w:tcPr>
                <w:p w14:paraId="20FACF34">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snapToGrid w:val="0"/>
                      <w:color w:val="000000" w:themeColor="text1"/>
                      <w:spacing w:val="-4"/>
                      <w:kern w:val="0"/>
                      <w:sz w:val="21"/>
                      <w:szCs w:val="21"/>
                      <w:lang w:val="en-US" w:eastAsia="zh-CN" w:bidi="ar-SA"/>
                      <w14:textFill>
                        <w14:solidFill>
                          <w14:schemeClr w14:val="tx1"/>
                        </w14:solidFill>
                      </w14:textFill>
                    </w:rPr>
                  </w:pPr>
                </w:p>
              </w:tc>
              <w:tc>
                <w:tcPr>
                  <w:tcW w:w="881" w:type="pct"/>
                  <w:vMerge w:val="continue"/>
                  <w:tcBorders>
                    <w:tl2br w:val="nil"/>
                    <w:tr2bl w:val="nil"/>
                  </w:tcBorders>
                  <w:noWrap w:val="0"/>
                  <w:vAlign w:val="center"/>
                </w:tcPr>
                <w:p w14:paraId="128074E0">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snapToGrid w:val="0"/>
                      <w:color w:val="000000" w:themeColor="text1"/>
                      <w:spacing w:val="-4"/>
                      <w:kern w:val="0"/>
                      <w:sz w:val="21"/>
                      <w:szCs w:val="21"/>
                      <w:lang w:val="en-US" w:eastAsia="zh-CN" w:bidi="ar-SA"/>
                      <w14:textFill>
                        <w14:solidFill>
                          <w14:schemeClr w14:val="tx1"/>
                        </w14:solidFill>
                      </w14:textFill>
                    </w:rPr>
                  </w:pPr>
                </w:p>
              </w:tc>
              <w:tc>
                <w:tcPr>
                  <w:tcW w:w="906" w:type="pct"/>
                  <w:tcBorders>
                    <w:tl2br w:val="nil"/>
                    <w:tr2bl w:val="nil"/>
                  </w:tcBorders>
                  <w:noWrap w:val="0"/>
                  <w:vAlign w:val="center"/>
                </w:tcPr>
                <w:p w14:paraId="5E89BC0A">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snapToGrid w:val="0"/>
                      <w:color w:val="000000" w:themeColor="text1"/>
                      <w:spacing w:val="-4"/>
                      <w:kern w:val="0"/>
                      <w:sz w:val="21"/>
                      <w:szCs w:val="21"/>
                      <w:lang w:val="en-US" w:eastAsia="zh-CN" w:bidi="ar-SA"/>
                      <w14:textFill>
                        <w14:solidFill>
                          <w14:schemeClr w14:val="tx1"/>
                        </w14:solidFill>
                      </w14:textFill>
                    </w:rPr>
                  </w:pPr>
                  <w:r>
                    <w:rPr>
                      <w:rFonts w:hint="default" w:ascii="Times New Roman" w:hAnsi="Times New Roman" w:eastAsia="宋体" w:cs="Times New Roman"/>
                      <w:b/>
                      <w:bCs/>
                      <w:snapToGrid w:val="0"/>
                      <w:color w:val="000000" w:themeColor="text1"/>
                      <w:spacing w:val="-4"/>
                      <w:kern w:val="0"/>
                      <w:sz w:val="21"/>
                      <w:szCs w:val="21"/>
                      <w:lang w:val="en-US" w:eastAsia="zh-CN" w:bidi="ar-SA"/>
                      <w14:textFill>
                        <w14:solidFill>
                          <w14:schemeClr w14:val="tx1"/>
                        </w14:solidFill>
                      </w14:textFill>
                    </w:rPr>
                    <w:t>日产生</w:t>
                  </w:r>
                  <w:r>
                    <w:rPr>
                      <w:rFonts w:hint="eastAsia" w:ascii="Times New Roman" w:hAnsi="Times New Roman" w:eastAsia="宋体" w:cs="Times New Roman"/>
                      <w:b/>
                      <w:bCs/>
                      <w:snapToGrid w:val="0"/>
                      <w:color w:val="000000" w:themeColor="text1"/>
                      <w:spacing w:val="-4"/>
                      <w:kern w:val="0"/>
                      <w:sz w:val="21"/>
                      <w:szCs w:val="21"/>
                      <w:lang w:val="en-US" w:eastAsia="zh-CN" w:bidi="ar-SA"/>
                      <w14:textFill>
                        <w14:solidFill>
                          <w14:schemeClr w14:val="tx1"/>
                        </w14:solidFill>
                      </w14:textFill>
                    </w:rPr>
                    <w:t>（</w:t>
                  </w:r>
                  <w:r>
                    <w:rPr>
                      <w:rFonts w:hint="default" w:ascii="Times New Roman" w:hAnsi="Times New Roman" w:eastAsia="宋体" w:cs="Times New Roman"/>
                      <w:b/>
                      <w:bCs/>
                      <w:snapToGrid w:val="0"/>
                      <w:color w:val="000000" w:themeColor="text1"/>
                      <w:spacing w:val="-4"/>
                      <w:kern w:val="0"/>
                      <w:sz w:val="21"/>
                      <w:szCs w:val="21"/>
                      <w:lang w:val="en-US" w:eastAsia="zh-CN" w:bidi="ar-SA"/>
                      <w14:textFill>
                        <w14:solidFill>
                          <w14:schemeClr w14:val="tx1"/>
                        </w14:solidFill>
                      </w14:textFill>
                    </w:rPr>
                    <w:t>t/d</w:t>
                  </w:r>
                  <w:r>
                    <w:rPr>
                      <w:rFonts w:hint="eastAsia" w:ascii="Times New Roman" w:hAnsi="Times New Roman" w:eastAsia="宋体" w:cs="Times New Roman"/>
                      <w:b/>
                      <w:bCs/>
                      <w:snapToGrid w:val="0"/>
                      <w:color w:val="000000" w:themeColor="text1"/>
                      <w:spacing w:val="-4"/>
                      <w:kern w:val="0"/>
                      <w:sz w:val="21"/>
                      <w:szCs w:val="21"/>
                      <w:lang w:val="en-US" w:eastAsia="zh-CN" w:bidi="ar-SA"/>
                      <w14:textFill>
                        <w14:solidFill>
                          <w14:schemeClr w14:val="tx1"/>
                        </w14:solidFill>
                      </w14:textFill>
                    </w:rPr>
                    <w:t>）</w:t>
                  </w:r>
                </w:p>
              </w:tc>
              <w:tc>
                <w:tcPr>
                  <w:tcW w:w="971" w:type="pct"/>
                  <w:tcBorders>
                    <w:tl2br w:val="nil"/>
                    <w:tr2bl w:val="nil"/>
                  </w:tcBorders>
                  <w:noWrap w:val="0"/>
                  <w:vAlign w:val="center"/>
                </w:tcPr>
                <w:p w14:paraId="2029311B">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snapToGrid w:val="0"/>
                      <w:color w:val="000000" w:themeColor="text1"/>
                      <w:spacing w:val="-4"/>
                      <w:kern w:val="0"/>
                      <w:sz w:val="21"/>
                      <w:szCs w:val="21"/>
                      <w:lang w:val="en-US" w:eastAsia="zh-CN" w:bidi="ar-SA"/>
                      <w14:textFill>
                        <w14:solidFill>
                          <w14:schemeClr w14:val="tx1"/>
                        </w14:solidFill>
                      </w14:textFill>
                    </w:rPr>
                  </w:pPr>
                  <w:r>
                    <w:rPr>
                      <w:rFonts w:hint="default" w:ascii="Times New Roman" w:hAnsi="Times New Roman" w:eastAsia="宋体" w:cs="Times New Roman"/>
                      <w:b/>
                      <w:bCs/>
                      <w:snapToGrid w:val="0"/>
                      <w:color w:val="000000" w:themeColor="text1"/>
                      <w:spacing w:val="-4"/>
                      <w:kern w:val="0"/>
                      <w:sz w:val="21"/>
                      <w:szCs w:val="21"/>
                      <w:lang w:val="en-US" w:eastAsia="zh-CN" w:bidi="ar-SA"/>
                      <w14:textFill>
                        <w14:solidFill>
                          <w14:schemeClr w14:val="tx1"/>
                        </w14:solidFill>
                      </w14:textFill>
                    </w:rPr>
                    <w:t>年产生量</w:t>
                  </w:r>
                  <w:r>
                    <w:rPr>
                      <w:rFonts w:hint="eastAsia" w:ascii="Times New Roman" w:hAnsi="Times New Roman" w:eastAsia="宋体" w:cs="Times New Roman"/>
                      <w:b/>
                      <w:bCs/>
                      <w:snapToGrid w:val="0"/>
                      <w:color w:val="000000" w:themeColor="text1"/>
                      <w:spacing w:val="-4"/>
                      <w:kern w:val="0"/>
                      <w:sz w:val="21"/>
                      <w:szCs w:val="21"/>
                      <w:lang w:val="en-US" w:eastAsia="zh-CN" w:bidi="ar-SA"/>
                      <w14:textFill>
                        <w14:solidFill>
                          <w14:schemeClr w14:val="tx1"/>
                        </w14:solidFill>
                      </w14:textFill>
                    </w:rPr>
                    <w:t>（</w:t>
                  </w:r>
                  <w:r>
                    <w:rPr>
                      <w:rFonts w:hint="default" w:ascii="Times New Roman" w:hAnsi="Times New Roman" w:eastAsia="宋体" w:cs="Times New Roman"/>
                      <w:b/>
                      <w:bCs/>
                      <w:snapToGrid w:val="0"/>
                      <w:color w:val="000000" w:themeColor="text1"/>
                      <w:spacing w:val="-4"/>
                      <w:kern w:val="0"/>
                      <w:sz w:val="21"/>
                      <w:szCs w:val="21"/>
                      <w:lang w:val="en-US" w:eastAsia="zh-CN" w:bidi="ar-SA"/>
                      <w14:textFill>
                        <w14:solidFill>
                          <w14:schemeClr w14:val="tx1"/>
                        </w14:solidFill>
                      </w14:textFill>
                    </w:rPr>
                    <w:t>t/a</w:t>
                  </w:r>
                  <w:r>
                    <w:rPr>
                      <w:rFonts w:hint="eastAsia" w:ascii="Times New Roman" w:hAnsi="Times New Roman" w:eastAsia="宋体" w:cs="Times New Roman"/>
                      <w:b/>
                      <w:bCs/>
                      <w:snapToGrid w:val="0"/>
                      <w:color w:val="000000" w:themeColor="text1"/>
                      <w:spacing w:val="-4"/>
                      <w:kern w:val="0"/>
                      <w:sz w:val="21"/>
                      <w:szCs w:val="21"/>
                      <w:lang w:val="en-US" w:eastAsia="zh-CN" w:bidi="ar-SA"/>
                      <w14:textFill>
                        <w14:solidFill>
                          <w14:schemeClr w14:val="tx1"/>
                        </w14:solidFill>
                      </w14:textFill>
                    </w:rPr>
                    <w:t>）</w:t>
                  </w:r>
                </w:p>
              </w:tc>
              <w:tc>
                <w:tcPr>
                  <w:tcW w:w="1795" w:type="pct"/>
                  <w:vMerge w:val="continue"/>
                  <w:tcBorders>
                    <w:tl2br w:val="nil"/>
                    <w:tr2bl w:val="nil"/>
                  </w:tcBorders>
                  <w:noWrap w:val="0"/>
                  <w:vAlign w:val="center"/>
                </w:tcPr>
                <w:p w14:paraId="07F61124">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snapToGrid w:val="0"/>
                      <w:color w:val="000000" w:themeColor="text1"/>
                      <w:spacing w:val="-4"/>
                      <w:kern w:val="0"/>
                      <w:sz w:val="21"/>
                      <w:szCs w:val="21"/>
                      <w:lang w:val="en-US" w:eastAsia="zh-CN" w:bidi="ar-SA"/>
                      <w14:textFill>
                        <w14:solidFill>
                          <w14:schemeClr w14:val="tx1"/>
                        </w14:solidFill>
                      </w14:textFill>
                    </w:rPr>
                  </w:pPr>
                </w:p>
              </w:tc>
            </w:tr>
            <w:tr w14:paraId="4992A9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45" w:type="pct"/>
                  <w:tcBorders>
                    <w:tl2br w:val="nil"/>
                    <w:tr2bl w:val="nil"/>
                  </w:tcBorders>
                  <w:noWrap w:val="0"/>
                  <w:vAlign w:val="center"/>
                </w:tcPr>
                <w:p w14:paraId="79F7525F">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snapToGrid w:val="0"/>
                      <w:color w:val="000000" w:themeColor="text1"/>
                      <w:spacing w:val="-4"/>
                      <w:kern w:val="0"/>
                      <w:sz w:val="21"/>
                      <w:szCs w:val="21"/>
                      <w:lang w:val="en-US" w:eastAsia="zh-CN" w:bidi="ar-SA"/>
                      <w14:textFill>
                        <w14:solidFill>
                          <w14:schemeClr w14:val="tx1"/>
                        </w14:solidFill>
                      </w14:textFill>
                    </w:rPr>
                  </w:pPr>
                  <w:r>
                    <w:rPr>
                      <w:rFonts w:hint="eastAsia" w:ascii="Times New Roman" w:hAnsi="Times New Roman" w:eastAsia="宋体" w:cs="Times New Roman"/>
                      <w:snapToGrid w:val="0"/>
                      <w:color w:val="000000" w:themeColor="text1"/>
                      <w:spacing w:val="-4"/>
                      <w:kern w:val="0"/>
                      <w:sz w:val="21"/>
                      <w:szCs w:val="21"/>
                      <w:lang w:val="en-US" w:eastAsia="zh-CN" w:bidi="ar-SA"/>
                      <w14:textFill>
                        <w14:solidFill>
                          <w14:schemeClr w14:val="tx1"/>
                        </w14:solidFill>
                      </w14:textFill>
                    </w:rPr>
                    <w:t>1</w:t>
                  </w:r>
                </w:p>
              </w:tc>
              <w:tc>
                <w:tcPr>
                  <w:tcW w:w="881" w:type="pct"/>
                  <w:tcBorders>
                    <w:tl2br w:val="nil"/>
                    <w:tr2bl w:val="nil"/>
                  </w:tcBorders>
                  <w:noWrap w:val="0"/>
                  <w:vAlign w:val="center"/>
                </w:tcPr>
                <w:p w14:paraId="54F9FEF2">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snapToGrid w:val="0"/>
                      <w:color w:val="000000" w:themeColor="text1"/>
                      <w:spacing w:val="-4"/>
                      <w:kern w:val="0"/>
                      <w:sz w:val="21"/>
                      <w:szCs w:val="21"/>
                      <w:lang w:val="en-US" w:eastAsia="zh-CN" w:bidi="ar-SA"/>
                      <w14:textFill>
                        <w14:solidFill>
                          <w14:schemeClr w14:val="tx1"/>
                        </w14:solidFill>
                      </w14:textFill>
                    </w:rPr>
                  </w:pPr>
                  <w:r>
                    <w:rPr>
                      <w:rFonts w:hint="eastAsia" w:ascii="Times New Roman" w:hAnsi="Times New Roman" w:eastAsia="宋体" w:cs="Times New Roman"/>
                      <w:snapToGrid w:val="0"/>
                      <w:color w:val="000000" w:themeColor="text1"/>
                      <w:spacing w:val="-4"/>
                      <w:kern w:val="0"/>
                      <w:sz w:val="21"/>
                      <w:szCs w:val="21"/>
                      <w:lang w:val="en-US" w:eastAsia="zh-CN" w:bidi="ar-SA"/>
                      <w14:textFill>
                        <w14:solidFill>
                          <w14:schemeClr w14:val="tx1"/>
                        </w14:solidFill>
                      </w14:textFill>
                    </w:rPr>
                    <w:t>生活废水</w:t>
                  </w:r>
                </w:p>
              </w:tc>
              <w:tc>
                <w:tcPr>
                  <w:tcW w:w="906" w:type="pct"/>
                  <w:tcBorders>
                    <w:tl2br w:val="nil"/>
                    <w:tr2bl w:val="nil"/>
                  </w:tcBorders>
                  <w:shd w:val="clear" w:color="auto" w:fill="auto"/>
                  <w:noWrap w:val="0"/>
                  <w:vAlign w:val="center"/>
                </w:tcPr>
                <w:p w14:paraId="5BD456B6">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6.12</w:t>
                  </w:r>
                </w:p>
              </w:tc>
              <w:tc>
                <w:tcPr>
                  <w:tcW w:w="971" w:type="pct"/>
                  <w:tcBorders>
                    <w:tl2br w:val="nil"/>
                    <w:tr2bl w:val="nil"/>
                  </w:tcBorders>
                  <w:shd w:val="clear" w:color="auto" w:fill="auto"/>
                  <w:noWrap w:val="0"/>
                  <w:vAlign w:val="center"/>
                </w:tcPr>
                <w:p w14:paraId="47226B4C">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1836</w:t>
                  </w:r>
                </w:p>
              </w:tc>
              <w:tc>
                <w:tcPr>
                  <w:tcW w:w="1795" w:type="pct"/>
                  <w:vMerge w:val="restart"/>
                  <w:tcBorders>
                    <w:tl2br w:val="nil"/>
                    <w:tr2bl w:val="nil"/>
                  </w:tcBorders>
                  <w:noWrap w:val="0"/>
                  <w:vAlign w:val="center"/>
                </w:tcPr>
                <w:p w14:paraId="153C871B">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snapToGrid w:val="0"/>
                      <w:color w:val="000000" w:themeColor="text1"/>
                      <w:spacing w:val="-4"/>
                      <w:kern w:val="0"/>
                      <w:sz w:val="21"/>
                      <w:szCs w:val="21"/>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spacing w:val="-4"/>
                      <w:kern w:val="0"/>
                      <w:sz w:val="21"/>
                      <w:szCs w:val="21"/>
                      <w:lang w:val="en-US" w:eastAsia="zh-CN" w:bidi="ar-SA"/>
                      <w14:textFill>
                        <w14:solidFill>
                          <w14:schemeClr w14:val="tx1"/>
                        </w14:solidFill>
                      </w14:textFill>
                    </w:rPr>
                    <w:t>COD、BOD</w:t>
                  </w:r>
                  <w:r>
                    <w:rPr>
                      <w:rFonts w:hint="default" w:ascii="Times New Roman" w:hAnsi="Times New Roman" w:eastAsia="宋体" w:cs="Times New Roman"/>
                      <w:snapToGrid w:val="0"/>
                      <w:color w:val="000000" w:themeColor="text1"/>
                      <w:spacing w:val="-4"/>
                      <w:kern w:val="0"/>
                      <w:sz w:val="21"/>
                      <w:szCs w:val="21"/>
                      <w:vertAlign w:val="subscript"/>
                      <w:lang w:val="en-US" w:eastAsia="zh-CN" w:bidi="ar-SA"/>
                      <w14:textFill>
                        <w14:solidFill>
                          <w14:schemeClr w14:val="tx1"/>
                        </w14:solidFill>
                      </w14:textFill>
                    </w:rPr>
                    <w:t>5</w:t>
                  </w:r>
                  <w:r>
                    <w:rPr>
                      <w:rFonts w:hint="default" w:ascii="Times New Roman" w:hAnsi="Times New Roman" w:eastAsia="宋体" w:cs="Times New Roman"/>
                      <w:snapToGrid w:val="0"/>
                      <w:color w:val="000000" w:themeColor="text1"/>
                      <w:spacing w:val="-4"/>
                      <w:kern w:val="0"/>
                      <w:sz w:val="21"/>
                      <w:szCs w:val="21"/>
                      <w:lang w:val="en-US" w:eastAsia="zh-CN" w:bidi="ar-SA"/>
                      <w14:textFill>
                        <w14:solidFill>
                          <w14:schemeClr w14:val="tx1"/>
                        </w14:solidFill>
                      </w14:textFill>
                    </w:rPr>
                    <w:t>、SS、氨氮</w:t>
                  </w:r>
                  <w:r>
                    <w:rPr>
                      <w:rFonts w:hint="eastAsia" w:cs="Times New Roman"/>
                      <w:snapToGrid w:val="0"/>
                      <w:color w:val="000000" w:themeColor="text1"/>
                      <w:spacing w:val="-4"/>
                      <w:kern w:val="0"/>
                      <w:sz w:val="21"/>
                      <w:szCs w:val="21"/>
                      <w:lang w:val="en-US" w:eastAsia="zh-CN" w:bidi="ar-SA"/>
                      <w14:textFill>
                        <w14:solidFill>
                          <w14:schemeClr w14:val="tx1"/>
                        </w14:solidFill>
                      </w14:textFill>
                    </w:rPr>
                    <w:t>、pH值</w:t>
                  </w:r>
                </w:p>
              </w:tc>
            </w:tr>
            <w:tr w14:paraId="457177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45" w:type="pct"/>
                  <w:tcBorders>
                    <w:tl2br w:val="nil"/>
                    <w:tr2bl w:val="nil"/>
                  </w:tcBorders>
                  <w:noWrap w:val="0"/>
                  <w:vAlign w:val="center"/>
                </w:tcPr>
                <w:p w14:paraId="63A2AD84">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snapToGrid w:val="0"/>
                      <w:color w:val="000000" w:themeColor="text1"/>
                      <w:spacing w:val="-4"/>
                      <w:kern w:val="0"/>
                      <w:sz w:val="21"/>
                      <w:szCs w:val="21"/>
                      <w:lang w:val="en-US" w:eastAsia="zh-CN" w:bidi="ar-SA"/>
                      <w14:textFill>
                        <w14:solidFill>
                          <w14:schemeClr w14:val="tx1"/>
                        </w14:solidFill>
                      </w14:textFill>
                    </w:rPr>
                  </w:pPr>
                  <w:r>
                    <w:rPr>
                      <w:rFonts w:hint="eastAsia" w:ascii="Times New Roman" w:hAnsi="Times New Roman" w:eastAsia="宋体" w:cs="Times New Roman"/>
                      <w:snapToGrid w:val="0"/>
                      <w:color w:val="000000" w:themeColor="text1"/>
                      <w:spacing w:val="-4"/>
                      <w:kern w:val="0"/>
                      <w:sz w:val="21"/>
                      <w:szCs w:val="21"/>
                      <w:lang w:val="en-US" w:eastAsia="zh-CN" w:bidi="ar-SA"/>
                      <w14:textFill>
                        <w14:solidFill>
                          <w14:schemeClr w14:val="tx1"/>
                        </w14:solidFill>
                      </w14:textFill>
                    </w:rPr>
                    <w:t>2</w:t>
                  </w:r>
                </w:p>
              </w:tc>
              <w:tc>
                <w:tcPr>
                  <w:tcW w:w="881" w:type="pct"/>
                  <w:tcBorders>
                    <w:tl2br w:val="nil"/>
                    <w:tr2bl w:val="nil"/>
                  </w:tcBorders>
                  <w:noWrap w:val="0"/>
                  <w:vAlign w:val="center"/>
                </w:tcPr>
                <w:p w14:paraId="01794B4C">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snapToGrid w:val="0"/>
                      <w:color w:val="000000" w:themeColor="text1"/>
                      <w:spacing w:val="-4"/>
                      <w:kern w:val="0"/>
                      <w:sz w:val="21"/>
                      <w:szCs w:val="21"/>
                      <w:lang w:val="en-US" w:eastAsia="zh-CN" w:bidi="ar-SA"/>
                      <w14:textFill>
                        <w14:solidFill>
                          <w14:schemeClr w14:val="tx1"/>
                        </w14:solidFill>
                      </w14:textFill>
                    </w:rPr>
                  </w:pPr>
                  <w:r>
                    <w:rPr>
                      <w:rFonts w:hint="eastAsia" w:ascii="Times New Roman" w:hAnsi="Times New Roman" w:eastAsia="宋体" w:cs="Times New Roman"/>
                      <w:snapToGrid w:val="0"/>
                      <w:color w:val="000000" w:themeColor="text1"/>
                      <w:spacing w:val="-4"/>
                      <w:kern w:val="0"/>
                      <w:sz w:val="21"/>
                      <w:szCs w:val="21"/>
                      <w:lang w:val="en-US" w:eastAsia="zh-CN" w:bidi="ar-SA"/>
                      <w14:textFill>
                        <w14:solidFill>
                          <w14:schemeClr w14:val="tx1"/>
                        </w14:solidFill>
                      </w14:textFill>
                    </w:rPr>
                    <w:t>生产废水</w:t>
                  </w:r>
                </w:p>
              </w:tc>
              <w:tc>
                <w:tcPr>
                  <w:tcW w:w="906" w:type="pct"/>
                  <w:tcBorders>
                    <w:tl2br w:val="nil"/>
                    <w:tr2bl w:val="nil"/>
                  </w:tcBorders>
                  <w:shd w:val="clear" w:color="auto" w:fill="auto"/>
                  <w:noWrap w:val="0"/>
                  <w:vAlign w:val="center"/>
                </w:tcPr>
                <w:p w14:paraId="5CEEA36E">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196.31</w:t>
                  </w:r>
                </w:p>
              </w:tc>
              <w:tc>
                <w:tcPr>
                  <w:tcW w:w="971" w:type="pct"/>
                  <w:tcBorders>
                    <w:tl2br w:val="nil"/>
                    <w:tr2bl w:val="nil"/>
                  </w:tcBorders>
                  <w:shd w:val="clear" w:color="auto" w:fill="auto"/>
                  <w:noWrap w:val="0"/>
                  <w:vAlign w:val="center"/>
                </w:tcPr>
                <w:p w14:paraId="06D53CB6">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58892.24</w:t>
                  </w:r>
                </w:p>
              </w:tc>
              <w:tc>
                <w:tcPr>
                  <w:tcW w:w="1795" w:type="pct"/>
                  <w:vMerge w:val="continue"/>
                  <w:tcBorders>
                    <w:tl2br w:val="nil"/>
                    <w:tr2bl w:val="nil"/>
                  </w:tcBorders>
                  <w:noWrap w:val="0"/>
                  <w:vAlign w:val="center"/>
                </w:tcPr>
                <w:p w14:paraId="4D8A87DF">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snapToGrid w:val="0"/>
                      <w:color w:val="000000" w:themeColor="text1"/>
                      <w:spacing w:val="-4"/>
                      <w:kern w:val="0"/>
                      <w:sz w:val="21"/>
                      <w:szCs w:val="21"/>
                      <w:lang w:val="en-US" w:eastAsia="zh-CN" w:bidi="ar-SA"/>
                      <w14:textFill>
                        <w14:solidFill>
                          <w14:schemeClr w14:val="tx1"/>
                        </w14:solidFill>
                      </w14:textFill>
                    </w:rPr>
                  </w:pPr>
                </w:p>
              </w:tc>
            </w:tr>
            <w:tr w14:paraId="280977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26" w:type="pct"/>
                  <w:gridSpan w:val="2"/>
                  <w:tcBorders>
                    <w:tl2br w:val="nil"/>
                    <w:tr2bl w:val="nil"/>
                  </w:tcBorders>
                  <w:noWrap w:val="0"/>
                  <w:vAlign w:val="center"/>
                </w:tcPr>
                <w:p w14:paraId="218E127A">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snapToGrid w:val="0"/>
                      <w:color w:val="000000" w:themeColor="text1"/>
                      <w:spacing w:val="-4"/>
                      <w:kern w:val="0"/>
                      <w:sz w:val="21"/>
                      <w:szCs w:val="21"/>
                      <w:lang w:val="en-US" w:eastAsia="zh-CN" w:bidi="ar-SA"/>
                      <w14:textFill>
                        <w14:solidFill>
                          <w14:schemeClr w14:val="tx1"/>
                        </w14:solidFill>
                      </w14:textFill>
                    </w:rPr>
                  </w:pPr>
                  <w:r>
                    <w:rPr>
                      <w:rFonts w:hint="eastAsia" w:ascii="Times New Roman" w:hAnsi="Times New Roman" w:eastAsia="宋体" w:cs="Times New Roman"/>
                      <w:snapToGrid w:val="0"/>
                      <w:color w:val="000000" w:themeColor="text1"/>
                      <w:spacing w:val="-4"/>
                      <w:kern w:val="0"/>
                      <w:sz w:val="21"/>
                      <w:szCs w:val="21"/>
                      <w:lang w:val="en-US" w:eastAsia="zh-CN" w:bidi="ar-SA"/>
                      <w14:textFill>
                        <w14:solidFill>
                          <w14:schemeClr w14:val="tx1"/>
                        </w14:solidFill>
                      </w14:textFill>
                    </w:rPr>
                    <w:t>合计</w:t>
                  </w:r>
                </w:p>
              </w:tc>
              <w:tc>
                <w:tcPr>
                  <w:tcW w:w="906" w:type="pct"/>
                  <w:tcBorders>
                    <w:tl2br w:val="nil"/>
                    <w:tr2bl w:val="nil"/>
                  </w:tcBorders>
                  <w:shd w:val="clear" w:color="auto" w:fill="auto"/>
                  <w:noWrap w:val="0"/>
                  <w:vAlign w:val="center"/>
                </w:tcPr>
                <w:p w14:paraId="30463271">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202.43</w:t>
                  </w:r>
                </w:p>
              </w:tc>
              <w:tc>
                <w:tcPr>
                  <w:tcW w:w="971" w:type="pct"/>
                  <w:tcBorders>
                    <w:tl2br w:val="nil"/>
                    <w:tr2bl w:val="nil"/>
                  </w:tcBorders>
                  <w:shd w:val="clear" w:color="auto" w:fill="auto"/>
                  <w:noWrap w:val="0"/>
                  <w:vAlign w:val="center"/>
                </w:tcPr>
                <w:p w14:paraId="241F4FB0">
                  <w:pPr>
                    <w:pStyle w:val="58"/>
                    <w:keepNext w:val="0"/>
                    <w:keepLines w:val="0"/>
                    <w:pageBreakBefore w:val="0"/>
                    <w:widowControl w:val="0"/>
                    <w:kinsoku/>
                    <w:wordWrap/>
                    <w:overflowPunct/>
                    <w:topLinePunct w:val="0"/>
                    <w:autoSpaceDE/>
                    <w:autoSpaceDN/>
                    <w:bidi w:val="0"/>
                    <w:adjustRightInd/>
                    <w:snapToGrid w:val="0"/>
                    <w:spacing w:line="240" w:lineRule="auto"/>
                    <w:ind w:firstLine="0" w:firstLineChars="0"/>
                    <w:contextualSpacing/>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60728.24</w:t>
                  </w:r>
                </w:p>
              </w:tc>
              <w:tc>
                <w:tcPr>
                  <w:tcW w:w="1795" w:type="pct"/>
                  <w:tcBorders>
                    <w:tl2br w:val="nil"/>
                    <w:tr2bl w:val="nil"/>
                  </w:tcBorders>
                  <w:noWrap w:val="0"/>
                  <w:vAlign w:val="center"/>
                </w:tcPr>
                <w:p w14:paraId="4F95493E">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snapToGrid w:val="0"/>
                      <w:color w:val="000000" w:themeColor="text1"/>
                      <w:spacing w:val="-4"/>
                      <w:kern w:val="0"/>
                      <w:sz w:val="21"/>
                      <w:szCs w:val="21"/>
                      <w:lang w:val="en-US" w:eastAsia="zh-CN" w:bidi="ar-SA"/>
                      <w14:textFill>
                        <w14:solidFill>
                          <w14:schemeClr w14:val="tx1"/>
                        </w14:solidFill>
                      </w14:textFill>
                    </w:rPr>
                  </w:pPr>
                  <w:r>
                    <w:rPr>
                      <w:rFonts w:hint="eastAsia" w:ascii="Times New Roman" w:hAnsi="Times New Roman" w:eastAsia="宋体" w:cs="Times New Roman"/>
                      <w:snapToGrid w:val="0"/>
                      <w:color w:val="000000" w:themeColor="text1"/>
                      <w:spacing w:val="-4"/>
                      <w:kern w:val="0"/>
                      <w:sz w:val="21"/>
                      <w:szCs w:val="21"/>
                      <w:lang w:val="en-US" w:eastAsia="zh-CN" w:bidi="ar-SA"/>
                      <w14:textFill>
                        <w14:solidFill>
                          <w14:schemeClr w14:val="tx1"/>
                        </w14:solidFill>
                      </w14:textFill>
                    </w:rPr>
                    <w:t>/</w:t>
                  </w:r>
                </w:p>
              </w:tc>
            </w:tr>
          </w:tbl>
          <w:p w14:paraId="10B538A0">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000000" w:themeColor="text1"/>
                <w:sz w:val="24"/>
                <w:szCs w:val="24"/>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 xml:space="preserve">2.2  </w:t>
            </w:r>
            <w:r>
              <w:rPr>
                <w:rFonts w:hint="default" w:ascii="Times New Roman" w:hAnsi="Times New Roman" w:eastAsia="宋体" w:cs="Times New Roman"/>
                <w:b/>
                <w:bCs/>
                <w:color w:val="000000" w:themeColor="text1"/>
                <w:sz w:val="24"/>
                <w:szCs w:val="24"/>
                <w14:textFill>
                  <w14:solidFill>
                    <w14:schemeClr w14:val="tx1"/>
                  </w14:solidFill>
                </w14:textFill>
              </w:rPr>
              <w:t>污染防治措施及可行性分析</w:t>
            </w:r>
          </w:p>
          <w:p w14:paraId="52E7D92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color w:val="000000" w:themeColor="text1"/>
                <w:kern w:val="0"/>
                <w:sz w:val="24"/>
                <w:szCs w:val="21"/>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4"/>
                <w:szCs w:val="21"/>
                <w:lang w:val="en-US" w:eastAsia="zh-CN" w:bidi="ar-SA"/>
                <w14:textFill>
                  <w14:solidFill>
                    <w14:schemeClr w14:val="tx1"/>
                  </w14:solidFill>
                </w14:textFill>
              </w:rPr>
              <w:t>表4-</w:t>
            </w:r>
            <w:r>
              <w:rPr>
                <w:rFonts w:hint="eastAsia" w:ascii="Times New Roman" w:hAnsi="Times New Roman" w:eastAsia="宋体" w:cs="Times New Roman"/>
                <w:b/>
                <w:bCs/>
                <w:color w:val="000000" w:themeColor="text1"/>
                <w:kern w:val="0"/>
                <w:sz w:val="24"/>
                <w:szCs w:val="21"/>
                <w:lang w:val="en-US" w:eastAsia="zh-CN" w:bidi="ar-SA"/>
                <w14:textFill>
                  <w14:solidFill>
                    <w14:schemeClr w14:val="tx1"/>
                  </w14:solidFill>
                </w14:textFill>
              </w:rPr>
              <w:t>3</w:t>
            </w:r>
            <w:r>
              <w:rPr>
                <w:rFonts w:hint="eastAsia" w:cs="Times New Roman"/>
                <w:b/>
                <w:bCs/>
                <w:color w:val="000000" w:themeColor="text1"/>
                <w:kern w:val="0"/>
                <w:sz w:val="24"/>
                <w:szCs w:val="21"/>
                <w:lang w:val="en-US" w:eastAsia="zh-CN" w:bidi="ar-SA"/>
                <w14:textFill>
                  <w14:solidFill>
                    <w14:schemeClr w14:val="tx1"/>
                  </w14:solidFill>
                </w14:textFill>
              </w:rPr>
              <w:t xml:space="preserve">  </w:t>
            </w:r>
            <w:r>
              <w:rPr>
                <w:rFonts w:hint="default" w:ascii="Times New Roman" w:hAnsi="Times New Roman" w:eastAsia="宋体" w:cs="Times New Roman"/>
                <w:b/>
                <w:bCs/>
                <w:color w:val="000000" w:themeColor="text1"/>
                <w:kern w:val="0"/>
                <w:sz w:val="24"/>
                <w:szCs w:val="21"/>
                <w:lang w:val="en-US" w:eastAsia="zh-CN" w:bidi="ar-SA"/>
                <w14:textFill>
                  <w14:solidFill>
                    <w14:schemeClr w14:val="tx1"/>
                  </w14:solidFill>
                </w14:textFill>
              </w:rPr>
              <w:t>建设项目</w:t>
            </w:r>
            <w:r>
              <w:rPr>
                <w:rFonts w:hint="eastAsia" w:cs="Times New Roman"/>
                <w:b/>
                <w:bCs/>
                <w:color w:val="000000" w:themeColor="text1"/>
                <w:kern w:val="0"/>
                <w:sz w:val="24"/>
                <w:szCs w:val="21"/>
                <w:lang w:val="en-US" w:eastAsia="zh-CN" w:bidi="ar-SA"/>
                <w14:textFill>
                  <w14:solidFill>
                    <w14:schemeClr w14:val="tx1"/>
                  </w14:solidFill>
                </w14:textFill>
              </w:rPr>
              <w:t>生产废水</w:t>
            </w:r>
            <w:r>
              <w:rPr>
                <w:rFonts w:hint="default" w:ascii="Times New Roman" w:hAnsi="Times New Roman" w:eastAsia="宋体" w:cs="Times New Roman"/>
                <w:b/>
                <w:bCs/>
                <w:color w:val="000000" w:themeColor="text1"/>
                <w:kern w:val="0"/>
                <w:sz w:val="24"/>
                <w:szCs w:val="21"/>
                <w:lang w:val="en-US" w:eastAsia="zh-CN" w:bidi="ar-SA"/>
                <w14:textFill>
                  <w14:solidFill>
                    <w14:schemeClr w14:val="tx1"/>
                  </w14:solidFill>
                </w14:textFill>
              </w:rPr>
              <w:t>污染物产生与排放情况</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210"/>
              <w:gridCol w:w="838"/>
              <w:gridCol w:w="965"/>
              <w:gridCol w:w="640"/>
              <w:gridCol w:w="573"/>
              <w:gridCol w:w="755"/>
              <w:gridCol w:w="853"/>
              <w:gridCol w:w="714"/>
              <w:gridCol w:w="522"/>
              <w:gridCol w:w="522"/>
              <w:gridCol w:w="524"/>
            </w:tblGrid>
            <w:tr w14:paraId="2CDB06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5" w:type="pct"/>
                  <w:vMerge w:val="restart"/>
                  <w:tcBorders>
                    <w:tl2br w:val="nil"/>
                    <w:tr2bl w:val="nil"/>
                  </w:tcBorders>
                  <w:vAlign w:val="center"/>
                </w:tcPr>
                <w:p w14:paraId="0C4E4AF0">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t>排放源</w:t>
                  </w:r>
                </w:p>
              </w:tc>
              <w:tc>
                <w:tcPr>
                  <w:tcW w:w="516" w:type="pct"/>
                  <w:vMerge w:val="restart"/>
                  <w:tcBorders>
                    <w:tl2br w:val="nil"/>
                    <w:tr2bl w:val="nil"/>
                  </w:tcBorders>
                  <w:vAlign w:val="center"/>
                </w:tcPr>
                <w:p w14:paraId="4B823BB6">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t>污染物名称</w:t>
                  </w:r>
                </w:p>
              </w:tc>
              <w:tc>
                <w:tcPr>
                  <w:tcW w:w="988" w:type="pct"/>
                  <w:gridSpan w:val="2"/>
                  <w:tcBorders>
                    <w:tl2br w:val="nil"/>
                    <w:tr2bl w:val="nil"/>
                  </w:tcBorders>
                  <w:vAlign w:val="center"/>
                </w:tcPr>
                <w:p w14:paraId="4C396EE0">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t>处理前</w:t>
                  </w:r>
                </w:p>
              </w:tc>
              <w:tc>
                <w:tcPr>
                  <w:tcW w:w="818" w:type="pct"/>
                  <w:gridSpan w:val="2"/>
                  <w:tcBorders>
                    <w:tl2br w:val="nil"/>
                    <w:tr2bl w:val="nil"/>
                  </w:tcBorders>
                  <w:vAlign w:val="center"/>
                </w:tcPr>
                <w:p w14:paraId="55DBAFA7">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t>治理措施</w:t>
                  </w:r>
                </w:p>
              </w:tc>
              <w:tc>
                <w:tcPr>
                  <w:tcW w:w="965" w:type="pct"/>
                  <w:gridSpan w:val="2"/>
                  <w:tcBorders>
                    <w:tl2br w:val="nil"/>
                    <w:tr2bl w:val="nil"/>
                  </w:tcBorders>
                  <w:vAlign w:val="center"/>
                </w:tcPr>
                <w:p w14:paraId="4EE85F63">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t>处理后</w:t>
                  </w:r>
                </w:p>
              </w:tc>
              <w:tc>
                <w:tcPr>
                  <w:tcW w:w="321" w:type="pct"/>
                  <w:vMerge w:val="restart"/>
                  <w:tcBorders>
                    <w:tl2br w:val="nil"/>
                    <w:tr2bl w:val="nil"/>
                  </w:tcBorders>
                  <w:vAlign w:val="center"/>
                </w:tcPr>
                <w:p w14:paraId="31E31A88">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t>排放去向</w:t>
                  </w:r>
                </w:p>
              </w:tc>
              <w:tc>
                <w:tcPr>
                  <w:tcW w:w="321" w:type="pct"/>
                  <w:vMerge w:val="restart"/>
                  <w:tcBorders>
                    <w:tl2br w:val="nil"/>
                    <w:tr2bl w:val="nil"/>
                  </w:tcBorders>
                  <w:vAlign w:val="center"/>
                </w:tcPr>
                <w:p w14:paraId="487D2638">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t>标准值</w:t>
                  </w:r>
                </w:p>
              </w:tc>
              <w:tc>
                <w:tcPr>
                  <w:tcW w:w="322" w:type="pct"/>
                  <w:vMerge w:val="restart"/>
                  <w:tcBorders>
                    <w:tl2br w:val="nil"/>
                    <w:tr2bl w:val="nil"/>
                  </w:tcBorders>
                  <w:vAlign w:val="center"/>
                </w:tcPr>
                <w:p w14:paraId="0F3D88A7">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t>是否达标</w:t>
                  </w:r>
                </w:p>
              </w:tc>
            </w:tr>
            <w:tr w14:paraId="4AA4AA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5" w:type="pct"/>
                  <w:vMerge w:val="continue"/>
                  <w:tcBorders>
                    <w:tl2br w:val="nil"/>
                    <w:tr2bl w:val="nil"/>
                  </w:tcBorders>
                  <w:vAlign w:val="center"/>
                </w:tcPr>
                <w:p w14:paraId="24E15A2C">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pPr>
                </w:p>
              </w:tc>
              <w:tc>
                <w:tcPr>
                  <w:tcW w:w="516" w:type="pct"/>
                  <w:vMerge w:val="continue"/>
                  <w:tcBorders>
                    <w:tl2br w:val="nil"/>
                    <w:tr2bl w:val="nil"/>
                  </w:tcBorders>
                  <w:vAlign w:val="center"/>
                </w:tcPr>
                <w:p w14:paraId="0597C3D7">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pPr>
                </w:p>
              </w:tc>
              <w:tc>
                <w:tcPr>
                  <w:tcW w:w="594" w:type="pct"/>
                  <w:tcBorders>
                    <w:tl2br w:val="nil"/>
                    <w:tr2bl w:val="nil"/>
                  </w:tcBorders>
                  <w:vAlign w:val="center"/>
                </w:tcPr>
                <w:p w14:paraId="65B68011">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t>浓度</w:t>
                  </w:r>
                </w:p>
                <w:p w14:paraId="39D5FA9F">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t>（mg/L）</w:t>
                  </w:r>
                </w:p>
              </w:tc>
              <w:tc>
                <w:tcPr>
                  <w:tcW w:w="394" w:type="pct"/>
                  <w:tcBorders>
                    <w:tl2br w:val="nil"/>
                    <w:tr2bl w:val="nil"/>
                  </w:tcBorders>
                  <w:vAlign w:val="center"/>
                </w:tcPr>
                <w:p w14:paraId="0FA298E5">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t>产生量</w:t>
                  </w:r>
                </w:p>
                <w:p w14:paraId="3AB65ABF">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t>（t/a）</w:t>
                  </w:r>
                </w:p>
              </w:tc>
              <w:tc>
                <w:tcPr>
                  <w:tcW w:w="353" w:type="pct"/>
                  <w:tcBorders>
                    <w:tl2br w:val="nil"/>
                    <w:tr2bl w:val="nil"/>
                  </w:tcBorders>
                  <w:vAlign w:val="center"/>
                </w:tcPr>
                <w:p w14:paraId="072CC0BC">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t>工艺</w:t>
                  </w:r>
                </w:p>
              </w:tc>
              <w:tc>
                <w:tcPr>
                  <w:tcW w:w="465" w:type="pct"/>
                  <w:tcBorders>
                    <w:tl2br w:val="nil"/>
                    <w:tr2bl w:val="nil"/>
                  </w:tcBorders>
                  <w:vAlign w:val="center"/>
                </w:tcPr>
                <w:p w14:paraId="1F51A666">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t>处理效率%</w:t>
                  </w:r>
                </w:p>
              </w:tc>
              <w:tc>
                <w:tcPr>
                  <w:tcW w:w="525" w:type="pct"/>
                  <w:tcBorders>
                    <w:tl2br w:val="nil"/>
                    <w:tr2bl w:val="nil"/>
                  </w:tcBorders>
                  <w:vAlign w:val="center"/>
                </w:tcPr>
                <w:p w14:paraId="092DED50">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t>浓度</w:t>
                  </w:r>
                </w:p>
                <w:p w14:paraId="5E775A5D">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t>（mg/L）</w:t>
                  </w:r>
                </w:p>
              </w:tc>
              <w:tc>
                <w:tcPr>
                  <w:tcW w:w="439" w:type="pct"/>
                  <w:tcBorders>
                    <w:tl2br w:val="nil"/>
                    <w:tr2bl w:val="nil"/>
                  </w:tcBorders>
                  <w:vAlign w:val="center"/>
                </w:tcPr>
                <w:p w14:paraId="50F0DF35">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t>排放量</w:t>
                  </w:r>
                </w:p>
                <w:p w14:paraId="03B92AD1">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t>（t/a）</w:t>
                  </w:r>
                </w:p>
              </w:tc>
              <w:tc>
                <w:tcPr>
                  <w:tcW w:w="321" w:type="pct"/>
                  <w:vMerge w:val="continue"/>
                  <w:tcBorders>
                    <w:tl2br w:val="nil"/>
                    <w:tr2bl w:val="nil"/>
                  </w:tcBorders>
                  <w:vAlign w:val="center"/>
                </w:tcPr>
                <w:p w14:paraId="6C23044C">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pPr>
                </w:p>
              </w:tc>
              <w:tc>
                <w:tcPr>
                  <w:tcW w:w="321" w:type="pct"/>
                  <w:vMerge w:val="continue"/>
                  <w:tcBorders>
                    <w:tl2br w:val="nil"/>
                    <w:tr2bl w:val="nil"/>
                  </w:tcBorders>
                  <w:vAlign w:val="center"/>
                </w:tcPr>
                <w:p w14:paraId="02812CCB">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pPr>
                </w:p>
              </w:tc>
              <w:tc>
                <w:tcPr>
                  <w:tcW w:w="322" w:type="pct"/>
                  <w:vMerge w:val="continue"/>
                  <w:tcBorders>
                    <w:tl2br w:val="nil"/>
                    <w:tr2bl w:val="nil"/>
                  </w:tcBorders>
                  <w:vAlign w:val="center"/>
                </w:tcPr>
                <w:p w14:paraId="0474203F">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bCs/>
                      <w:snapToGrid/>
                      <w:color w:val="000000" w:themeColor="text1"/>
                      <w:kern w:val="0"/>
                      <w:sz w:val="21"/>
                      <w:szCs w:val="21"/>
                      <w:vertAlign w:val="baseline"/>
                      <w:lang w:val="en-US" w:eastAsia="zh-CN" w:bidi="ar-SA"/>
                      <w14:textFill>
                        <w14:solidFill>
                          <w14:schemeClr w14:val="tx1"/>
                        </w14:solidFill>
                      </w14:textFill>
                    </w:rPr>
                  </w:pPr>
                </w:p>
              </w:tc>
            </w:tr>
            <w:tr w14:paraId="2AB367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5" w:type="pct"/>
                  <w:vMerge w:val="restart"/>
                  <w:tcBorders>
                    <w:tl2br w:val="nil"/>
                    <w:tr2bl w:val="nil"/>
                  </w:tcBorders>
                  <w:vAlign w:val="center"/>
                </w:tcPr>
                <w:p w14:paraId="0E17480A">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t>生活污水（1836t/a）</w:t>
                  </w:r>
                </w:p>
              </w:tc>
              <w:tc>
                <w:tcPr>
                  <w:tcW w:w="516" w:type="pct"/>
                  <w:tcBorders>
                    <w:tl2br w:val="nil"/>
                    <w:tr2bl w:val="nil"/>
                  </w:tcBorders>
                  <w:shd w:val="clear" w:color="auto" w:fill="auto"/>
                  <w:vAlign w:val="center"/>
                </w:tcPr>
                <w:p w14:paraId="1E4A31B2">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t>pH</w:t>
                  </w:r>
                </w:p>
              </w:tc>
              <w:tc>
                <w:tcPr>
                  <w:tcW w:w="594" w:type="pct"/>
                  <w:tcBorders>
                    <w:tl2br w:val="nil"/>
                    <w:tr2bl w:val="nil"/>
                  </w:tcBorders>
                  <w:vAlign w:val="center"/>
                </w:tcPr>
                <w:p w14:paraId="11B8E183">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lang w:val="en-US" w:eastAsia="zh-CN" w:bidi="ar-SA"/>
                      <w14:textFill>
                        <w14:solidFill>
                          <w14:schemeClr w14:val="tx1"/>
                        </w14:solidFill>
                      </w14:textFill>
                    </w:rPr>
                    <w:t>6~9</w:t>
                  </w:r>
                </w:p>
              </w:tc>
              <w:tc>
                <w:tcPr>
                  <w:tcW w:w="394" w:type="pct"/>
                  <w:tcBorders>
                    <w:tl2br w:val="nil"/>
                    <w:tr2bl w:val="nil"/>
                  </w:tcBorders>
                  <w:vAlign w:val="center"/>
                </w:tcPr>
                <w:p w14:paraId="6F0262DE">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353" w:type="pct"/>
                  <w:vMerge w:val="restart"/>
                  <w:tcBorders>
                    <w:tl2br w:val="nil"/>
                    <w:tr2bl w:val="nil"/>
                  </w:tcBorders>
                  <w:vAlign w:val="center"/>
                </w:tcPr>
                <w:p w14:paraId="3CCDB251">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化粪池</w:t>
                  </w:r>
                </w:p>
              </w:tc>
              <w:tc>
                <w:tcPr>
                  <w:tcW w:w="465" w:type="pct"/>
                  <w:tcBorders>
                    <w:tl2br w:val="nil"/>
                    <w:tr2bl w:val="nil"/>
                  </w:tcBorders>
                  <w:vAlign w:val="center"/>
                </w:tcPr>
                <w:p w14:paraId="64FC317C">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525" w:type="pct"/>
                  <w:tcBorders>
                    <w:tl2br w:val="nil"/>
                    <w:tr2bl w:val="nil"/>
                  </w:tcBorders>
                  <w:vAlign w:val="center"/>
                </w:tcPr>
                <w:p w14:paraId="1D138069">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lang w:val="en-US" w:eastAsia="zh-CN" w:bidi="ar-SA"/>
                      <w14:textFill>
                        <w14:solidFill>
                          <w14:schemeClr w14:val="tx1"/>
                        </w14:solidFill>
                      </w14:textFill>
                    </w:rPr>
                    <w:t>/</w:t>
                  </w:r>
                </w:p>
              </w:tc>
              <w:tc>
                <w:tcPr>
                  <w:tcW w:w="439" w:type="pct"/>
                  <w:tcBorders>
                    <w:tl2br w:val="nil"/>
                    <w:tr2bl w:val="nil"/>
                  </w:tcBorders>
                  <w:vAlign w:val="center"/>
                </w:tcPr>
                <w:p w14:paraId="3A23A43D">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321" w:type="pct"/>
                  <w:vMerge w:val="restart"/>
                  <w:tcBorders>
                    <w:tl2br w:val="nil"/>
                    <w:tr2bl w:val="nil"/>
                  </w:tcBorders>
                  <w:vAlign w:val="center"/>
                </w:tcPr>
                <w:p w14:paraId="70327015">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园区</w:t>
                  </w:r>
                  <w:r>
                    <w:rPr>
                      <w:rFonts w:hint="eastAsia" w:cs="Times New Roman"/>
                      <w:b w:val="0"/>
                      <w:bCs w:val="0"/>
                      <w:snapToGrid/>
                      <w:color w:val="000000" w:themeColor="text1"/>
                      <w:kern w:val="0"/>
                      <w:sz w:val="21"/>
                      <w:szCs w:val="21"/>
                      <w:vertAlign w:val="baseline"/>
                      <w:lang w:val="en-US" w:eastAsia="zh-CN" w:bidi="ar-SA"/>
                      <w14:textFill>
                        <w14:solidFill>
                          <w14:schemeClr w14:val="tx1"/>
                        </w14:solidFill>
                      </w14:textFill>
                    </w:rPr>
                    <w:t>配套</w:t>
                  </w: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污水处理厂</w:t>
                  </w:r>
                </w:p>
              </w:tc>
              <w:tc>
                <w:tcPr>
                  <w:tcW w:w="321" w:type="pct"/>
                  <w:tcBorders>
                    <w:tl2br w:val="nil"/>
                    <w:tr2bl w:val="nil"/>
                  </w:tcBorders>
                  <w:vAlign w:val="center"/>
                </w:tcPr>
                <w:p w14:paraId="1796FF6E">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6~9</w:t>
                  </w:r>
                </w:p>
              </w:tc>
              <w:tc>
                <w:tcPr>
                  <w:tcW w:w="322" w:type="pct"/>
                  <w:tcBorders>
                    <w:tl2br w:val="nil"/>
                    <w:tr2bl w:val="nil"/>
                  </w:tcBorders>
                  <w:vAlign w:val="center"/>
                </w:tcPr>
                <w:p w14:paraId="2342DAC5">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达标</w:t>
                  </w:r>
                </w:p>
              </w:tc>
            </w:tr>
            <w:tr w14:paraId="7C3263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5" w:type="pct"/>
                  <w:vMerge w:val="continue"/>
                  <w:tcBorders>
                    <w:tl2br w:val="nil"/>
                    <w:tr2bl w:val="nil"/>
                  </w:tcBorders>
                  <w:vAlign w:val="center"/>
                </w:tcPr>
                <w:p w14:paraId="6D63CABE">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p>
              </w:tc>
              <w:tc>
                <w:tcPr>
                  <w:tcW w:w="516" w:type="pct"/>
                  <w:tcBorders>
                    <w:tl2br w:val="nil"/>
                    <w:tr2bl w:val="nil"/>
                  </w:tcBorders>
                  <w:shd w:val="clear" w:color="auto" w:fill="auto"/>
                  <w:vAlign w:val="center"/>
                </w:tcPr>
                <w:p w14:paraId="43CC1DD6">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t>COD</w:t>
                  </w:r>
                </w:p>
              </w:tc>
              <w:tc>
                <w:tcPr>
                  <w:tcW w:w="594" w:type="pct"/>
                  <w:tcBorders>
                    <w:tl2br w:val="nil"/>
                    <w:tr2bl w:val="nil"/>
                  </w:tcBorders>
                  <w:vAlign w:val="center"/>
                </w:tcPr>
                <w:p w14:paraId="26310FAA">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lang w:val="en-US" w:eastAsia="zh-CN" w:bidi="ar-SA"/>
                      <w14:textFill>
                        <w14:solidFill>
                          <w14:schemeClr w14:val="tx1"/>
                        </w14:solidFill>
                      </w14:textFill>
                    </w:rPr>
                    <w:t>400</w:t>
                  </w:r>
                </w:p>
              </w:tc>
              <w:tc>
                <w:tcPr>
                  <w:tcW w:w="394" w:type="pct"/>
                  <w:tcBorders>
                    <w:tl2br w:val="nil"/>
                    <w:tr2bl w:val="nil"/>
                  </w:tcBorders>
                  <w:vAlign w:val="center"/>
                </w:tcPr>
                <w:p w14:paraId="16C68739">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0.734</w:t>
                  </w:r>
                </w:p>
              </w:tc>
              <w:tc>
                <w:tcPr>
                  <w:tcW w:w="353" w:type="pct"/>
                  <w:vMerge w:val="continue"/>
                  <w:tcBorders>
                    <w:tl2br w:val="nil"/>
                    <w:tr2bl w:val="nil"/>
                  </w:tcBorders>
                  <w:vAlign w:val="center"/>
                </w:tcPr>
                <w:p w14:paraId="0DEFB27F">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p>
              </w:tc>
              <w:tc>
                <w:tcPr>
                  <w:tcW w:w="465" w:type="pct"/>
                  <w:tcBorders>
                    <w:tl2br w:val="nil"/>
                    <w:tr2bl w:val="nil"/>
                  </w:tcBorders>
                  <w:vAlign w:val="center"/>
                </w:tcPr>
                <w:p w14:paraId="0934E7D1">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28</w:t>
                  </w:r>
                </w:p>
              </w:tc>
              <w:tc>
                <w:tcPr>
                  <w:tcW w:w="525" w:type="pct"/>
                  <w:tcBorders>
                    <w:tl2br w:val="nil"/>
                    <w:tr2bl w:val="nil"/>
                  </w:tcBorders>
                  <w:vAlign w:val="center"/>
                </w:tcPr>
                <w:p w14:paraId="021E9CD1">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lang w:val="en-US" w:eastAsia="zh-CN" w:bidi="ar-SA"/>
                      <w14:textFill>
                        <w14:solidFill>
                          <w14:schemeClr w14:val="tx1"/>
                        </w14:solidFill>
                      </w14:textFill>
                    </w:rPr>
                    <w:t>288</w:t>
                  </w:r>
                </w:p>
              </w:tc>
              <w:tc>
                <w:tcPr>
                  <w:tcW w:w="439" w:type="pct"/>
                  <w:tcBorders>
                    <w:tl2br w:val="nil"/>
                    <w:tr2bl w:val="nil"/>
                  </w:tcBorders>
                  <w:vAlign w:val="center"/>
                </w:tcPr>
                <w:p w14:paraId="397D2C71">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0.5288</w:t>
                  </w:r>
                </w:p>
              </w:tc>
              <w:tc>
                <w:tcPr>
                  <w:tcW w:w="321" w:type="pct"/>
                  <w:vMerge w:val="continue"/>
                  <w:tcBorders>
                    <w:tl2br w:val="nil"/>
                    <w:tr2bl w:val="nil"/>
                  </w:tcBorders>
                  <w:vAlign w:val="center"/>
                </w:tcPr>
                <w:p w14:paraId="089E8434">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p>
              </w:tc>
              <w:tc>
                <w:tcPr>
                  <w:tcW w:w="321" w:type="pct"/>
                  <w:tcBorders>
                    <w:tl2br w:val="nil"/>
                    <w:tr2bl w:val="nil"/>
                  </w:tcBorders>
                  <w:vAlign w:val="center"/>
                </w:tcPr>
                <w:p w14:paraId="4C200C3E">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10000</w:t>
                  </w:r>
                </w:p>
              </w:tc>
              <w:tc>
                <w:tcPr>
                  <w:tcW w:w="322" w:type="pct"/>
                  <w:tcBorders>
                    <w:tl2br w:val="nil"/>
                    <w:tr2bl w:val="nil"/>
                  </w:tcBorders>
                  <w:vAlign w:val="center"/>
                </w:tcPr>
                <w:p w14:paraId="04B05580">
                  <w:pPr>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达标</w:t>
                  </w:r>
                </w:p>
              </w:tc>
            </w:tr>
            <w:tr w14:paraId="76DDE1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5" w:type="pct"/>
                  <w:vMerge w:val="continue"/>
                  <w:tcBorders>
                    <w:tl2br w:val="nil"/>
                    <w:tr2bl w:val="nil"/>
                  </w:tcBorders>
                  <w:vAlign w:val="center"/>
                </w:tcPr>
                <w:p w14:paraId="259EE0D7">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p>
              </w:tc>
              <w:tc>
                <w:tcPr>
                  <w:tcW w:w="516" w:type="pct"/>
                  <w:tcBorders>
                    <w:tl2br w:val="nil"/>
                    <w:tr2bl w:val="nil"/>
                  </w:tcBorders>
                  <w:shd w:val="clear" w:color="auto" w:fill="auto"/>
                  <w:vAlign w:val="center"/>
                </w:tcPr>
                <w:p w14:paraId="6627D17F">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t>BOD</w:t>
                  </w:r>
                  <w:r>
                    <w:rPr>
                      <w:rFonts w:hint="default" w:ascii="Times New Roman" w:hAnsi="Times New Roman" w:eastAsia="宋体" w:cs="Times New Roman"/>
                      <w:b w:val="0"/>
                      <w:bCs w:val="0"/>
                      <w:snapToGrid/>
                      <w:color w:val="000000" w:themeColor="text1"/>
                      <w:kern w:val="0"/>
                      <w:sz w:val="21"/>
                      <w:szCs w:val="21"/>
                      <w:highlight w:val="none"/>
                      <w:vertAlign w:val="subscript"/>
                      <w:lang w:val="en-US" w:eastAsia="zh-CN" w:bidi="ar-SA"/>
                      <w14:textFill>
                        <w14:solidFill>
                          <w14:schemeClr w14:val="tx1"/>
                        </w14:solidFill>
                      </w14:textFill>
                    </w:rPr>
                    <w:t>5</w:t>
                  </w:r>
                </w:p>
              </w:tc>
              <w:tc>
                <w:tcPr>
                  <w:tcW w:w="594" w:type="pct"/>
                  <w:tcBorders>
                    <w:tl2br w:val="nil"/>
                    <w:tr2bl w:val="nil"/>
                  </w:tcBorders>
                  <w:vAlign w:val="center"/>
                </w:tcPr>
                <w:p w14:paraId="0EF91152">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lang w:val="en-US" w:eastAsia="zh-CN" w:bidi="ar-SA"/>
                      <w14:textFill>
                        <w14:solidFill>
                          <w14:schemeClr w14:val="tx1"/>
                        </w14:solidFill>
                      </w14:textFill>
                    </w:rPr>
                    <w:t>200</w:t>
                  </w:r>
                </w:p>
              </w:tc>
              <w:tc>
                <w:tcPr>
                  <w:tcW w:w="394" w:type="pct"/>
                  <w:tcBorders>
                    <w:tl2br w:val="nil"/>
                    <w:tr2bl w:val="nil"/>
                  </w:tcBorders>
                  <w:vAlign w:val="center"/>
                </w:tcPr>
                <w:p w14:paraId="1178102B">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0.367</w:t>
                  </w:r>
                </w:p>
              </w:tc>
              <w:tc>
                <w:tcPr>
                  <w:tcW w:w="353" w:type="pct"/>
                  <w:vMerge w:val="continue"/>
                  <w:tcBorders>
                    <w:tl2br w:val="nil"/>
                    <w:tr2bl w:val="nil"/>
                  </w:tcBorders>
                  <w:vAlign w:val="center"/>
                </w:tcPr>
                <w:p w14:paraId="5462E9C6">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p>
              </w:tc>
              <w:tc>
                <w:tcPr>
                  <w:tcW w:w="465" w:type="pct"/>
                  <w:tcBorders>
                    <w:tl2br w:val="nil"/>
                    <w:tr2bl w:val="nil"/>
                  </w:tcBorders>
                  <w:vAlign w:val="center"/>
                </w:tcPr>
                <w:p w14:paraId="191011AC">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30</w:t>
                  </w:r>
                </w:p>
              </w:tc>
              <w:tc>
                <w:tcPr>
                  <w:tcW w:w="525" w:type="pct"/>
                  <w:tcBorders>
                    <w:tl2br w:val="nil"/>
                    <w:tr2bl w:val="nil"/>
                  </w:tcBorders>
                  <w:vAlign w:val="center"/>
                </w:tcPr>
                <w:p w14:paraId="15A4FF32">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lang w:val="en-US" w:eastAsia="zh-CN" w:bidi="ar-SA"/>
                      <w14:textFill>
                        <w14:solidFill>
                          <w14:schemeClr w14:val="tx1"/>
                        </w14:solidFill>
                      </w14:textFill>
                    </w:rPr>
                    <w:t>140</w:t>
                  </w:r>
                </w:p>
              </w:tc>
              <w:tc>
                <w:tcPr>
                  <w:tcW w:w="439" w:type="pct"/>
                  <w:tcBorders>
                    <w:tl2br w:val="nil"/>
                    <w:tr2bl w:val="nil"/>
                  </w:tcBorders>
                  <w:vAlign w:val="center"/>
                </w:tcPr>
                <w:p w14:paraId="3B788D8D">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0.2570</w:t>
                  </w:r>
                </w:p>
              </w:tc>
              <w:tc>
                <w:tcPr>
                  <w:tcW w:w="321" w:type="pct"/>
                  <w:vMerge w:val="continue"/>
                  <w:tcBorders>
                    <w:tl2br w:val="nil"/>
                    <w:tr2bl w:val="nil"/>
                  </w:tcBorders>
                  <w:vAlign w:val="center"/>
                </w:tcPr>
                <w:p w14:paraId="631E13B1">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p>
              </w:tc>
              <w:tc>
                <w:tcPr>
                  <w:tcW w:w="321" w:type="pct"/>
                  <w:tcBorders>
                    <w:tl2br w:val="nil"/>
                    <w:tr2bl w:val="nil"/>
                  </w:tcBorders>
                  <w:vAlign w:val="center"/>
                </w:tcPr>
                <w:p w14:paraId="05F0F264">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4750</w:t>
                  </w:r>
                </w:p>
              </w:tc>
              <w:tc>
                <w:tcPr>
                  <w:tcW w:w="322" w:type="pct"/>
                  <w:tcBorders>
                    <w:tl2br w:val="nil"/>
                    <w:tr2bl w:val="nil"/>
                  </w:tcBorders>
                  <w:vAlign w:val="center"/>
                </w:tcPr>
                <w:p w14:paraId="427AF798">
                  <w:pPr>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达标</w:t>
                  </w:r>
                </w:p>
              </w:tc>
            </w:tr>
            <w:tr w14:paraId="65E5DF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5" w:type="pct"/>
                  <w:vMerge w:val="continue"/>
                  <w:tcBorders>
                    <w:tl2br w:val="nil"/>
                    <w:tr2bl w:val="nil"/>
                  </w:tcBorders>
                  <w:vAlign w:val="center"/>
                </w:tcPr>
                <w:p w14:paraId="0995986C">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p>
              </w:tc>
              <w:tc>
                <w:tcPr>
                  <w:tcW w:w="516" w:type="pct"/>
                  <w:tcBorders>
                    <w:tl2br w:val="nil"/>
                    <w:tr2bl w:val="nil"/>
                  </w:tcBorders>
                  <w:shd w:val="clear" w:color="auto" w:fill="auto"/>
                  <w:vAlign w:val="center"/>
                </w:tcPr>
                <w:p w14:paraId="66EE498E">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t>SS</w:t>
                  </w:r>
                </w:p>
              </w:tc>
              <w:tc>
                <w:tcPr>
                  <w:tcW w:w="594" w:type="pct"/>
                  <w:tcBorders>
                    <w:tl2br w:val="nil"/>
                    <w:tr2bl w:val="nil"/>
                  </w:tcBorders>
                  <w:vAlign w:val="center"/>
                </w:tcPr>
                <w:p w14:paraId="247AE9F4">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lang w:val="en-US" w:eastAsia="zh-CN" w:bidi="ar-SA"/>
                      <w14:textFill>
                        <w14:solidFill>
                          <w14:schemeClr w14:val="tx1"/>
                        </w14:solidFill>
                      </w14:textFill>
                    </w:rPr>
                    <w:t>200</w:t>
                  </w:r>
                </w:p>
              </w:tc>
              <w:tc>
                <w:tcPr>
                  <w:tcW w:w="394" w:type="pct"/>
                  <w:tcBorders>
                    <w:tl2br w:val="nil"/>
                    <w:tr2bl w:val="nil"/>
                  </w:tcBorders>
                  <w:vAlign w:val="center"/>
                </w:tcPr>
                <w:p w14:paraId="15084D6D">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0.367</w:t>
                  </w:r>
                </w:p>
              </w:tc>
              <w:tc>
                <w:tcPr>
                  <w:tcW w:w="353" w:type="pct"/>
                  <w:vMerge w:val="continue"/>
                  <w:tcBorders>
                    <w:tl2br w:val="nil"/>
                    <w:tr2bl w:val="nil"/>
                  </w:tcBorders>
                  <w:vAlign w:val="center"/>
                </w:tcPr>
                <w:p w14:paraId="7F725AA0">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p>
              </w:tc>
              <w:tc>
                <w:tcPr>
                  <w:tcW w:w="465" w:type="pct"/>
                  <w:tcBorders>
                    <w:tl2br w:val="nil"/>
                    <w:tr2bl w:val="nil"/>
                  </w:tcBorders>
                  <w:vAlign w:val="center"/>
                </w:tcPr>
                <w:p w14:paraId="751638C0">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40</w:t>
                  </w:r>
                </w:p>
              </w:tc>
              <w:tc>
                <w:tcPr>
                  <w:tcW w:w="525" w:type="pct"/>
                  <w:tcBorders>
                    <w:tl2br w:val="nil"/>
                    <w:tr2bl w:val="nil"/>
                  </w:tcBorders>
                  <w:vAlign w:val="center"/>
                </w:tcPr>
                <w:p w14:paraId="58DCD017">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lang w:val="en-US" w:eastAsia="zh-CN" w:bidi="ar-SA"/>
                      <w14:textFill>
                        <w14:solidFill>
                          <w14:schemeClr w14:val="tx1"/>
                        </w14:solidFill>
                      </w14:textFill>
                    </w:rPr>
                    <w:t>120</w:t>
                  </w:r>
                </w:p>
              </w:tc>
              <w:tc>
                <w:tcPr>
                  <w:tcW w:w="439" w:type="pct"/>
                  <w:tcBorders>
                    <w:tl2br w:val="nil"/>
                    <w:tr2bl w:val="nil"/>
                  </w:tcBorders>
                  <w:vAlign w:val="center"/>
                </w:tcPr>
                <w:p w14:paraId="556627B8">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0.2203</w:t>
                  </w:r>
                </w:p>
              </w:tc>
              <w:tc>
                <w:tcPr>
                  <w:tcW w:w="321" w:type="pct"/>
                  <w:vMerge w:val="continue"/>
                  <w:tcBorders>
                    <w:tl2br w:val="nil"/>
                    <w:tr2bl w:val="nil"/>
                  </w:tcBorders>
                  <w:vAlign w:val="center"/>
                </w:tcPr>
                <w:p w14:paraId="515A45D7">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p>
              </w:tc>
              <w:tc>
                <w:tcPr>
                  <w:tcW w:w="321" w:type="pct"/>
                  <w:tcBorders>
                    <w:tl2br w:val="nil"/>
                    <w:tr2bl w:val="nil"/>
                  </w:tcBorders>
                  <w:vAlign w:val="center"/>
                </w:tcPr>
                <w:p w14:paraId="0C8D0304">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875</w:t>
                  </w:r>
                </w:p>
              </w:tc>
              <w:tc>
                <w:tcPr>
                  <w:tcW w:w="322" w:type="pct"/>
                  <w:tcBorders>
                    <w:tl2br w:val="nil"/>
                    <w:tr2bl w:val="nil"/>
                  </w:tcBorders>
                  <w:vAlign w:val="center"/>
                </w:tcPr>
                <w:p w14:paraId="62AE289E">
                  <w:pPr>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达标</w:t>
                  </w:r>
                </w:p>
              </w:tc>
            </w:tr>
            <w:tr w14:paraId="405F2D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5" w:type="pct"/>
                  <w:vMerge w:val="continue"/>
                  <w:tcBorders>
                    <w:tl2br w:val="nil"/>
                    <w:tr2bl w:val="nil"/>
                  </w:tcBorders>
                  <w:vAlign w:val="center"/>
                </w:tcPr>
                <w:p w14:paraId="640E47D2">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p>
              </w:tc>
              <w:tc>
                <w:tcPr>
                  <w:tcW w:w="516" w:type="pct"/>
                  <w:tcBorders>
                    <w:tl2br w:val="nil"/>
                    <w:tr2bl w:val="nil"/>
                  </w:tcBorders>
                  <w:shd w:val="clear" w:color="auto" w:fill="auto"/>
                  <w:vAlign w:val="center"/>
                </w:tcPr>
                <w:p w14:paraId="5A421D89">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t>NH</w:t>
                  </w:r>
                  <w:r>
                    <w:rPr>
                      <w:rFonts w:hint="default" w:ascii="Times New Roman" w:hAnsi="Times New Roman" w:eastAsia="宋体" w:cs="Times New Roman"/>
                      <w:b w:val="0"/>
                      <w:bCs w:val="0"/>
                      <w:snapToGrid/>
                      <w:color w:val="000000" w:themeColor="text1"/>
                      <w:kern w:val="0"/>
                      <w:sz w:val="21"/>
                      <w:szCs w:val="21"/>
                      <w:highlight w:val="none"/>
                      <w:vertAlign w:val="subscript"/>
                      <w:lang w:val="en-US" w:eastAsia="zh-CN" w:bidi="ar-SA"/>
                      <w14:textFill>
                        <w14:solidFill>
                          <w14:schemeClr w14:val="tx1"/>
                        </w14:solidFill>
                      </w14:textFill>
                    </w:rPr>
                    <w:t>3</w:t>
                  </w:r>
                  <w:r>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t>-N</w:t>
                  </w:r>
                </w:p>
              </w:tc>
              <w:tc>
                <w:tcPr>
                  <w:tcW w:w="594" w:type="pct"/>
                  <w:tcBorders>
                    <w:tl2br w:val="nil"/>
                    <w:tr2bl w:val="nil"/>
                  </w:tcBorders>
                  <w:vAlign w:val="center"/>
                </w:tcPr>
                <w:p w14:paraId="60EC42C4">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lang w:val="en-US" w:eastAsia="zh-CN" w:bidi="ar-SA"/>
                      <w14:textFill>
                        <w14:solidFill>
                          <w14:schemeClr w14:val="tx1"/>
                        </w14:solidFill>
                      </w14:textFill>
                    </w:rPr>
                    <w:t>30</w:t>
                  </w:r>
                </w:p>
              </w:tc>
              <w:tc>
                <w:tcPr>
                  <w:tcW w:w="394" w:type="pct"/>
                  <w:tcBorders>
                    <w:tl2br w:val="nil"/>
                    <w:tr2bl w:val="nil"/>
                  </w:tcBorders>
                  <w:vAlign w:val="center"/>
                </w:tcPr>
                <w:p w14:paraId="66916A05">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0.055</w:t>
                  </w:r>
                </w:p>
              </w:tc>
              <w:tc>
                <w:tcPr>
                  <w:tcW w:w="353" w:type="pct"/>
                  <w:vMerge w:val="continue"/>
                  <w:tcBorders>
                    <w:tl2br w:val="nil"/>
                    <w:tr2bl w:val="nil"/>
                  </w:tcBorders>
                  <w:vAlign w:val="center"/>
                </w:tcPr>
                <w:p w14:paraId="5481B4CF">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p>
              </w:tc>
              <w:tc>
                <w:tcPr>
                  <w:tcW w:w="465" w:type="pct"/>
                  <w:tcBorders>
                    <w:tl2br w:val="nil"/>
                    <w:tr2bl w:val="nil"/>
                  </w:tcBorders>
                  <w:vAlign w:val="center"/>
                </w:tcPr>
                <w:p w14:paraId="74B068F7">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8</w:t>
                  </w:r>
                </w:p>
              </w:tc>
              <w:tc>
                <w:tcPr>
                  <w:tcW w:w="525" w:type="pct"/>
                  <w:tcBorders>
                    <w:tl2br w:val="nil"/>
                    <w:tr2bl w:val="nil"/>
                  </w:tcBorders>
                  <w:vAlign w:val="center"/>
                </w:tcPr>
                <w:p w14:paraId="51C276A6">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lang w:val="en-US" w:eastAsia="zh-CN" w:bidi="ar-SA"/>
                      <w14:textFill>
                        <w14:solidFill>
                          <w14:schemeClr w14:val="tx1"/>
                        </w14:solidFill>
                      </w14:textFill>
                    </w:rPr>
                    <w:t>27.6</w:t>
                  </w:r>
                </w:p>
              </w:tc>
              <w:tc>
                <w:tcPr>
                  <w:tcW w:w="439" w:type="pct"/>
                  <w:tcBorders>
                    <w:tl2br w:val="nil"/>
                    <w:tr2bl w:val="nil"/>
                  </w:tcBorders>
                  <w:vAlign w:val="center"/>
                </w:tcPr>
                <w:p w14:paraId="4A848804">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0.0507</w:t>
                  </w:r>
                </w:p>
              </w:tc>
              <w:tc>
                <w:tcPr>
                  <w:tcW w:w="321" w:type="pct"/>
                  <w:vMerge w:val="continue"/>
                  <w:tcBorders>
                    <w:tl2br w:val="nil"/>
                    <w:tr2bl w:val="nil"/>
                  </w:tcBorders>
                  <w:vAlign w:val="center"/>
                </w:tcPr>
                <w:p w14:paraId="4AC3F8C9">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p>
              </w:tc>
              <w:tc>
                <w:tcPr>
                  <w:tcW w:w="321" w:type="pct"/>
                  <w:tcBorders>
                    <w:tl2br w:val="nil"/>
                    <w:tr2bl w:val="nil"/>
                  </w:tcBorders>
                  <w:vAlign w:val="center"/>
                </w:tcPr>
                <w:p w14:paraId="5EEE6965">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83</w:t>
                  </w:r>
                </w:p>
              </w:tc>
              <w:tc>
                <w:tcPr>
                  <w:tcW w:w="322" w:type="pct"/>
                  <w:tcBorders>
                    <w:tl2br w:val="nil"/>
                    <w:tr2bl w:val="nil"/>
                  </w:tcBorders>
                  <w:vAlign w:val="center"/>
                </w:tcPr>
                <w:p w14:paraId="3462BBC2">
                  <w:pPr>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达标</w:t>
                  </w:r>
                </w:p>
              </w:tc>
            </w:tr>
            <w:tr w14:paraId="30EE98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5" w:type="pct"/>
                  <w:vMerge w:val="restart"/>
                  <w:tcBorders>
                    <w:tl2br w:val="nil"/>
                    <w:tr2bl w:val="nil"/>
                  </w:tcBorders>
                  <w:vAlign w:val="center"/>
                </w:tcPr>
                <w:p w14:paraId="0F2638E3">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t>生产废水（58892.24t/a）</w:t>
                  </w:r>
                </w:p>
              </w:tc>
              <w:tc>
                <w:tcPr>
                  <w:tcW w:w="516" w:type="pct"/>
                  <w:tcBorders>
                    <w:tl2br w:val="nil"/>
                    <w:tr2bl w:val="nil"/>
                  </w:tcBorders>
                  <w:vAlign w:val="center"/>
                </w:tcPr>
                <w:p w14:paraId="40DD0A27">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t>pH</w:t>
                  </w:r>
                </w:p>
              </w:tc>
              <w:tc>
                <w:tcPr>
                  <w:tcW w:w="594" w:type="pct"/>
                  <w:tcBorders>
                    <w:tl2br w:val="nil"/>
                    <w:tr2bl w:val="nil"/>
                  </w:tcBorders>
                  <w:vAlign w:val="center"/>
                </w:tcPr>
                <w:p w14:paraId="5616308E">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snapToGrid/>
                      <w:color w:val="000000" w:themeColor="text1"/>
                      <w:kern w:val="0"/>
                      <w:sz w:val="21"/>
                      <w:szCs w:val="21"/>
                      <w:lang w:val="en-US" w:eastAsia="zh-CN" w:bidi="ar-SA"/>
                      <w14:textFill>
                        <w14:solidFill>
                          <w14:schemeClr w14:val="tx1"/>
                        </w14:solidFill>
                      </w14:textFill>
                    </w:rPr>
                    <w:t>6</w:t>
                  </w:r>
                  <w:r>
                    <w:rPr>
                      <w:rFonts w:hint="eastAsia" w:ascii="Times New Roman" w:hAnsi="Times New Roman" w:eastAsia="宋体" w:cs="Times New Roman"/>
                      <w:b w:val="0"/>
                      <w:bCs w:val="0"/>
                      <w:snapToGrid/>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b w:val="0"/>
                      <w:bCs w:val="0"/>
                      <w:snapToGrid/>
                      <w:color w:val="000000" w:themeColor="text1"/>
                      <w:kern w:val="0"/>
                      <w:sz w:val="21"/>
                      <w:szCs w:val="21"/>
                      <w:lang w:val="en-US" w:eastAsia="zh-CN" w:bidi="ar-SA"/>
                      <w14:textFill>
                        <w14:solidFill>
                          <w14:schemeClr w14:val="tx1"/>
                        </w14:solidFill>
                      </w14:textFill>
                    </w:rPr>
                    <w:t>9</w:t>
                  </w:r>
                </w:p>
              </w:tc>
              <w:tc>
                <w:tcPr>
                  <w:tcW w:w="394" w:type="pct"/>
                  <w:tcBorders>
                    <w:tl2br w:val="nil"/>
                    <w:tr2bl w:val="nil"/>
                  </w:tcBorders>
                  <w:vAlign w:val="center"/>
                </w:tcPr>
                <w:p w14:paraId="485446FF">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353" w:type="pct"/>
                  <w:vMerge w:val="restart"/>
                  <w:tcBorders>
                    <w:tl2br w:val="nil"/>
                    <w:tr2bl w:val="nil"/>
                  </w:tcBorders>
                  <w:vAlign w:val="center"/>
                </w:tcPr>
                <w:p w14:paraId="0F62D851">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三级沉淀池</w:t>
                  </w:r>
                </w:p>
              </w:tc>
              <w:tc>
                <w:tcPr>
                  <w:tcW w:w="465" w:type="pct"/>
                  <w:tcBorders>
                    <w:tl2br w:val="nil"/>
                    <w:tr2bl w:val="nil"/>
                  </w:tcBorders>
                  <w:vAlign w:val="center"/>
                </w:tcPr>
                <w:p w14:paraId="60B30B8B">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525" w:type="pct"/>
                  <w:tcBorders>
                    <w:tl2br w:val="nil"/>
                    <w:tr2bl w:val="nil"/>
                  </w:tcBorders>
                  <w:vAlign w:val="center"/>
                </w:tcPr>
                <w:p w14:paraId="56FE21FF">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snapToGrid/>
                      <w:color w:val="000000" w:themeColor="text1"/>
                      <w:kern w:val="0"/>
                      <w:sz w:val="21"/>
                      <w:szCs w:val="21"/>
                      <w:lang w:val="en-US" w:eastAsia="zh-CN" w:bidi="ar-SA"/>
                      <w14:textFill>
                        <w14:solidFill>
                          <w14:schemeClr w14:val="tx1"/>
                        </w14:solidFill>
                      </w14:textFill>
                    </w:rPr>
                    <w:t>6-9</w:t>
                  </w:r>
                </w:p>
              </w:tc>
              <w:tc>
                <w:tcPr>
                  <w:tcW w:w="439" w:type="pct"/>
                  <w:tcBorders>
                    <w:tl2br w:val="nil"/>
                    <w:tr2bl w:val="nil"/>
                  </w:tcBorders>
                  <w:vAlign w:val="center"/>
                </w:tcPr>
                <w:p w14:paraId="471E84B0">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321" w:type="pct"/>
                  <w:vMerge w:val="restart"/>
                  <w:tcBorders>
                    <w:tl2br w:val="nil"/>
                    <w:tr2bl w:val="nil"/>
                  </w:tcBorders>
                  <w:vAlign w:val="center"/>
                </w:tcPr>
                <w:p w14:paraId="3FEDE3E8">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园区</w:t>
                  </w:r>
                  <w:r>
                    <w:rPr>
                      <w:rFonts w:hint="eastAsia" w:cs="Times New Roman"/>
                      <w:b w:val="0"/>
                      <w:bCs w:val="0"/>
                      <w:snapToGrid/>
                      <w:color w:val="000000" w:themeColor="text1"/>
                      <w:kern w:val="0"/>
                      <w:sz w:val="21"/>
                      <w:szCs w:val="21"/>
                      <w:vertAlign w:val="baseline"/>
                      <w:lang w:val="en-US" w:eastAsia="zh-CN" w:bidi="ar-SA"/>
                      <w14:textFill>
                        <w14:solidFill>
                          <w14:schemeClr w14:val="tx1"/>
                        </w14:solidFill>
                      </w14:textFill>
                    </w:rPr>
                    <w:t>配套</w:t>
                  </w: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污水处理厂</w:t>
                  </w:r>
                </w:p>
              </w:tc>
              <w:tc>
                <w:tcPr>
                  <w:tcW w:w="321" w:type="pct"/>
                  <w:tcBorders>
                    <w:tl2br w:val="nil"/>
                    <w:tr2bl w:val="nil"/>
                  </w:tcBorders>
                  <w:shd w:val="clear" w:color="auto" w:fill="auto"/>
                  <w:vAlign w:val="center"/>
                </w:tcPr>
                <w:p w14:paraId="5D69F8F2">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6~9</w:t>
                  </w:r>
                </w:p>
              </w:tc>
              <w:tc>
                <w:tcPr>
                  <w:tcW w:w="322" w:type="pct"/>
                  <w:tcBorders>
                    <w:tl2br w:val="nil"/>
                    <w:tr2bl w:val="nil"/>
                  </w:tcBorders>
                  <w:vAlign w:val="center"/>
                </w:tcPr>
                <w:p w14:paraId="0A1CF3C9">
                  <w:pPr>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达标</w:t>
                  </w:r>
                </w:p>
              </w:tc>
            </w:tr>
            <w:tr w14:paraId="60386C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5" w:type="pct"/>
                  <w:vMerge w:val="continue"/>
                  <w:tcBorders>
                    <w:tl2br w:val="nil"/>
                    <w:tr2bl w:val="nil"/>
                  </w:tcBorders>
                  <w:vAlign w:val="center"/>
                </w:tcPr>
                <w:p w14:paraId="2ED6D009">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p>
              </w:tc>
              <w:tc>
                <w:tcPr>
                  <w:tcW w:w="516" w:type="pct"/>
                  <w:tcBorders>
                    <w:tl2br w:val="nil"/>
                    <w:tr2bl w:val="nil"/>
                  </w:tcBorders>
                  <w:vAlign w:val="center"/>
                </w:tcPr>
                <w:p w14:paraId="65E24472">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t>COD</w:t>
                  </w:r>
                </w:p>
              </w:tc>
              <w:tc>
                <w:tcPr>
                  <w:tcW w:w="594" w:type="pct"/>
                  <w:tcBorders>
                    <w:tl2br w:val="nil"/>
                    <w:tr2bl w:val="nil"/>
                  </w:tcBorders>
                  <w:vAlign w:val="center"/>
                </w:tcPr>
                <w:p w14:paraId="4E3AA987">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lang w:val="en-US" w:eastAsia="zh-CN" w:bidi="ar-SA"/>
                      <w14:textFill>
                        <w14:solidFill>
                          <w14:schemeClr w14:val="tx1"/>
                        </w14:solidFill>
                      </w14:textFill>
                    </w:rPr>
                    <w:t>2500</w:t>
                  </w:r>
                </w:p>
              </w:tc>
              <w:tc>
                <w:tcPr>
                  <w:tcW w:w="394" w:type="pct"/>
                  <w:tcBorders>
                    <w:tl2br w:val="nil"/>
                    <w:tr2bl w:val="nil"/>
                  </w:tcBorders>
                  <w:vAlign w:val="center"/>
                </w:tcPr>
                <w:p w14:paraId="7A225EFA">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147.2306</w:t>
                  </w:r>
                </w:p>
              </w:tc>
              <w:tc>
                <w:tcPr>
                  <w:tcW w:w="353" w:type="pct"/>
                  <w:vMerge w:val="continue"/>
                  <w:tcBorders>
                    <w:tl2br w:val="nil"/>
                    <w:tr2bl w:val="nil"/>
                  </w:tcBorders>
                  <w:vAlign w:val="center"/>
                </w:tcPr>
                <w:p w14:paraId="1662BDA2">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p>
              </w:tc>
              <w:tc>
                <w:tcPr>
                  <w:tcW w:w="465" w:type="pct"/>
                  <w:tcBorders>
                    <w:tl2br w:val="nil"/>
                    <w:tr2bl w:val="nil"/>
                  </w:tcBorders>
                  <w:shd w:val="clear" w:color="auto" w:fill="auto"/>
                  <w:vAlign w:val="center"/>
                </w:tcPr>
                <w:p w14:paraId="186C71EE">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15</w:t>
                  </w:r>
                </w:p>
              </w:tc>
              <w:tc>
                <w:tcPr>
                  <w:tcW w:w="525" w:type="pct"/>
                  <w:tcBorders>
                    <w:tl2br w:val="nil"/>
                    <w:tr2bl w:val="nil"/>
                  </w:tcBorders>
                  <w:vAlign w:val="center"/>
                </w:tcPr>
                <w:p w14:paraId="4C1BD661">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2125</w:t>
                  </w:r>
                </w:p>
              </w:tc>
              <w:tc>
                <w:tcPr>
                  <w:tcW w:w="439" w:type="pct"/>
                  <w:tcBorders>
                    <w:tl2br w:val="nil"/>
                    <w:tr2bl w:val="nil"/>
                  </w:tcBorders>
                  <w:vAlign w:val="center"/>
                </w:tcPr>
                <w:p w14:paraId="73A0722C">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125.146</w:t>
                  </w:r>
                </w:p>
              </w:tc>
              <w:tc>
                <w:tcPr>
                  <w:tcW w:w="321" w:type="pct"/>
                  <w:vMerge w:val="continue"/>
                  <w:tcBorders>
                    <w:tl2br w:val="nil"/>
                    <w:tr2bl w:val="nil"/>
                  </w:tcBorders>
                  <w:vAlign w:val="center"/>
                </w:tcPr>
                <w:p w14:paraId="3C3FC966">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p>
              </w:tc>
              <w:tc>
                <w:tcPr>
                  <w:tcW w:w="321" w:type="pct"/>
                  <w:tcBorders>
                    <w:tl2br w:val="nil"/>
                    <w:tr2bl w:val="nil"/>
                  </w:tcBorders>
                  <w:shd w:val="clear" w:color="auto" w:fill="auto"/>
                  <w:vAlign w:val="center"/>
                </w:tcPr>
                <w:p w14:paraId="2B87F569">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10000</w:t>
                  </w:r>
                </w:p>
              </w:tc>
              <w:tc>
                <w:tcPr>
                  <w:tcW w:w="322" w:type="pct"/>
                  <w:tcBorders>
                    <w:tl2br w:val="nil"/>
                    <w:tr2bl w:val="nil"/>
                  </w:tcBorders>
                  <w:vAlign w:val="center"/>
                </w:tcPr>
                <w:p w14:paraId="0215D0C3">
                  <w:pPr>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达标</w:t>
                  </w:r>
                </w:p>
              </w:tc>
            </w:tr>
            <w:tr w14:paraId="4A3A25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5" w:type="pct"/>
                  <w:vMerge w:val="continue"/>
                  <w:tcBorders>
                    <w:tl2br w:val="nil"/>
                    <w:tr2bl w:val="nil"/>
                  </w:tcBorders>
                  <w:vAlign w:val="center"/>
                </w:tcPr>
                <w:p w14:paraId="33A3C193">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p>
              </w:tc>
              <w:tc>
                <w:tcPr>
                  <w:tcW w:w="516" w:type="pct"/>
                  <w:tcBorders>
                    <w:tl2br w:val="nil"/>
                    <w:tr2bl w:val="nil"/>
                  </w:tcBorders>
                  <w:vAlign w:val="center"/>
                </w:tcPr>
                <w:p w14:paraId="2F6AE858">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t>BOD</w:t>
                  </w:r>
                  <w:r>
                    <w:rPr>
                      <w:rFonts w:hint="default" w:ascii="Times New Roman" w:hAnsi="Times New Roman" w:eastAsia="宋体" w:cs="Times New Roman"/>
                      <w:b w:val="0"/>
                      <w:bCs w:val="0"/>
                      <w:snapToGrid/>
                      <w:color w:val="000000" w:themeColor="text1"/>
                      <w:kern w:val="0"/>
                      <w:sz w:val="21"/>
                      <w:szCs w:val="21"/>
                      <w:highlight w:val="none"/>
                      <w:vertAlign w:val="subscript"/>
                      <w:lang w:val="en-US" w:eastAsia="zh-CN" w:bidi="ar-SA"/>
                      <w14:textFill>
                        <w14:solidFill>
                          <w14:schemeClr w14:val="tx1"/>
                        </w14:solidFill>
                      </w14:textFill>
                    </w:rPr>
                    <w:t>5</w:t>
                  </w:r>
                </w:p>
              </w:tc>
              <w:tc>
                <w:tcPr>
                  <w:tcW w:w="594" w:type="pct"/>
                  <w:tcBorders>
                    <w:tl2br w:val="nil"/>
                    <w:tr2bl w:val="nil"/>
                  </w:tcBorders>
                  <w:vAlign w:val="center"/>
                </w:tcPr>
                <w:p w14:paraId="0E861FCE">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lang w:val="en-US" w:eastAsia="zh-CN" w:bidi="ar-SA"/>
                      <w14:textFill>
                        <w14:solidFill>
                          <w14:schemeClr w14:val="tx1"/>
                        </w14:solidFill>
                      </w14:textFill>
                    </w:rPr>
                    <w:t>1200</w:t>
                  </w:r>
                </w:p>
              </w:tc>
              <w:tc>
                <w:tcPr>
                  <w:tcW w:w="394" w:type="pct"/>
                  <w:tcBorders>
                    <w:tl2br w:val="nil"/>
                    <w:tr2bl w:val="nil"/>
                  </w:tcBorders>
                  <w:vAlign w:val="center"/>
                </w:tcPr>
                <w:p w14:paraId="7F33F170">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70.6707</w:t>
                  </w:r>
                </w:p>
              </w:tc>
              <w:tc>
                <w:tcPr>
                  <w:tcW w:w="353" w:type="pct"/>
                  <w:vMerge w:val="continue"/>
                  <w:tcBorders>
                    <w:tl2br w:val="nil"/>
                    <w:tr2bl w:val="nil"/>
                  </w:tcBorders>
                  <w:vAlign w:val="center"/>
                </w:tcPr>
                <w:p w14:paraId="6090B948">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p>
              </w:tc>
              <w:tc>
                <w:tcPr>
                  <w:tcW w:w="465" w:type="pct"/>
                  <w:tcBorders>
                    <w:tl2br w:val="nil"/>
                    <w:tr2bl w:val="nil"/>
                  </w:tcBorders>
                  <w:shd w:val="clear" w:color="auto" w:fill="auto"/>
                  <w:vAlign w:val="center"/>
                </w:tcPr>
                <w:p w14:paraId="28FE25D9">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20</w:t>
                  </w:r>
                </w:p>
              </w:tc>
              <w:tc>
                <w:tcPr>
                  <w:tcW w:w="525" w:type="pct"/>
                  <w:tcBorders>
                    <w:tl2br w:val="nil"/>
                    <w:tr2bl w:val="nil"/>
                  </w:tcBorders>
                  <w:vAlign w:val="center"/>
                </w:tcPr>
                <w:p w14:paraId="247524D9">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960</w:t>
                  </w:r>
                </w:p>
              </w:tc>
              <w:tc>
                <w:tcPr>
                  <w:tcW w:w="439" w:type="pct"/>
                  <w:tcBorders>
                    <w:tl2br w:val="nil"/>
                    <w:tr2bl w:val="nil"/>
                  </w:tcBorders>
                  <w:vAlign w:val="center"/>
                </w:tcPr>
                <w:p w14:paraId="74448E3F">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56.5366</w:t>
                  </w:r>
                </w:p>
              </w:tc>
              <w:tc>
                <w:tcPr>
                  <w:tcW w:w="321" w:type="pct"/>
                  <w:vMerge w:val="continue"/>
                  <w:tcBorders>
                    <w:tl2br w:val="nil"/>
                    <w:tr2bl w:val="nil"/>
                  </w:tcBorders>
                  <w:vAlign w:val="center"/>
                </w:tcPr>
                <w:p w14:paraId="0115DAE8">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p>
              </w:tc>
              <w:tc>
                <w:tcPr>
                  <w:tcW w:w="321" w:type="pct"/>
                  <w:tcBorders>
                    <w:tl2br w:val="nil"/>
                    <w:tr2bl w:val="nil"/>
                  </w:tcBorders>
                  <w:shd w:val="clear" w:color="auto" w:fill="auto"/>
                  <w:vAlign w:val="center"/>
                </w:tcPr>
                <w:p w14:paraId="3A585CB7">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4750</w:t>
                  </w:r>
                </w:p>
              </w:tc>
              <w:tc>
                <w:tcPr>
                  <w:tcW w:w="322" w:type="pct"/>
                  <w:tcBorders>
                    <w:tl2br w:val="nil"/>
                    <w:tr2bl w:val="nil"/>
                  </w:tcBorders>
                  <w:vAlign w:val="center"/>
                </w:tcPr>
                <w:p w14:paraId="5705411E">
                  <w:pPr>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达标</w:t>
                  </w:r>
                </w:p>
              </w:tc>
            </w:tr>
            <w:tr w14:paraId="204753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5" w:type="pct"/>
                  <w:vMerge w:val="continue"/>
                  <w:tcBorders>
                    <w:tl2br w:val="nil"/>
                    <w:tr2bl w:val="nil"/>
                  </w:tcBorders>
                  <w:vAlign w:val="center"/>
                </w:tcPr>
                <w:p w14:paraId="0485975C">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p>
              </w:tc>
              <w:tc>
                <w:tcPr>
                  <w:tcW w:w="516" w:type="pct"/>
                  <w:tcBorders>
                    <w:tl2br w:val="nil"/>
                    <w:tr2bl w:val="nil"/>
                  </w:tcBorders>
                  <w:vAlign w:val="center"/>
                </w:tcPr>
                <w:p w14:paraId="45C60193">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t>NH</w:t>
                  </w:r>
                  <w:r>
                    <w:rPr>
                      <w:rFonts w:hint="default" w:ascii="Times New Roman" w:hAnsi="Times New Roman" w:eastAsia="宋体" w:cs="Times New Roman"/>
                      <w:b w:val="0"/>
                      <w:bCs w:val="0"/>
                      <w:snapToGrid/>
                      <w:color w:val="000000" w:themeColor="text1"/>
                      <w:kern w:val="0"/>
                      <w:sz w:val="21"/>
                      <w:szCs w:val="21"/>
                      <w:highlight w:val="none"/>
                      <w:vertAlign w:val="subscript"/>
                      <w:lang w:val="en-US" w:eastAsia="zh-CN" w:bidi="ar-SA"/>
                      <w14:textFill>
                        <w14:solidFill>
                          <w14:schemeClr w14:val="tx1"/>
                        </w14:solidFill>
                      </w14:textFill>
                    </w:rPr>
                    <w:t>3</w:t>
                  </w:r>
                  <w:r>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t>-N</w:t>
                  </w:r>
                </w:p>
              </w:tc>
              <w:tc>
                <w:tcPr>
                  <w:tcW w:w="594" w:type="pct"/>
                  <w:tcBorders>
                    <w:tl2br w:val="nil"/>
                    <w:tr2bl w:val="nil"/>
                  </w:tcBorders>
                  <w:vAlign w:val="center"/>
                </w:tcPr>
                <w:p w14:paraId="25B4165B">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snapToGrid/>
                      <w:color w:val="000000" w:themeColor="text1"/>
                      <w:kern w:val="0"/>
                      <w:sz w:val="21"/>
                      <w:szCs w:val="21"/>
                      <w:lang w:val="en-US" w:eastAsia="zh-CN" w:bidi="ar-SA"/>
                      <w14:textFill>
                        <w14:solidFill>
                          <w14:schemeClr w14:val="tx1"/>
                        </w14:solidFill>
                      </w14:textFill>
                    </w:rPr>
                    <w:t>60</w:t>
                  </w:r>
                </w:p>
              </w:tc>
              <w:tc>
                <w:tcPr>
                  <w:tcW w:w="394" w:type="pct"/>
                  <w:tcBorders>
                    <w:tl2br w:val="nil"/>
                    <w:tr2bl w:val="nil"/>
                  </w:tcBorders>
                  <w:vAlign w:val="center"/>
                </w:tcPr>
                <w:p w14:paraId="7CDBB66D">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3.5335</w:t>
                  </w:r>
                </w:p>
              </w:tc>
              <w:tc>
                <w:tcPr>
                  <w:tcW w:w="353" w:type="pct"/>
                  <w:vMerge w:val="continue"/>
                  <w:tcBorders>
                    <w:tl2br w:val="nil"/>
                    <w:tr2bl w:val="nil"/>
                  </w:tcBorders>
                  <w:vAlign w:val="center"/>
                </w:tcPr>
                <w:p w14:paraId="24765376">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p>
              </w:tc>
              <w:tc>
                <w:tcPr>
                  <w:tcW w:w="465" w:type="pct"/>
                  <w:tcBorders>
                    <w:tl2br w:val="nil"/>
                    <w:tr2bl w:val="nil"/>
                  </w:tcBorders>
                  <w:shd w:val="clear" w:color="auto" w:fill="auto"/>
                  <w:vAlign w:val="center"/>
                </w:tcPr>
                <w:p w14:paraId="7363569C">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525" w:type="pct"/>
                  <w:tcBorders>
                    <w:tl2br w:val="nil"/>
                    <w:tr2bl w:val="nil"/>
                  </w:tcBorders>
                  <w:vAlign w:val="center"/>
                </w:tcPr>
                <w:p w14:paraId="7FCF78CE">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snapToGrid/>
                      <w:color w:val="000000" w:themeColor="text1"/>
                      <w:kern w:val="0"/>
                      <w:sz w:val="21"/>
                      <w:szCs w:val="21"/>
                      <w:lang w:val="en-US" w:eastAsia="zh-CN" w:bidi="ar-SA"/>
                      <w14:textFill>
                        <w14:solidFill>
                          <w14:schemeClr w14:val="tx1"/>
                        </w14:solidFill>
                      </w14:textFill>
                    </w:rPr>
                    <w:t>60</w:t>
                  </w:r>
                </w:p>
              </w:tc>
              <w:tc>
                <w:tcPr>
                  <w:tcW w:w="439" w:type="pct"/>
                  <w:tcBorders>
                    <w:tl2br w:val="nil"/>
                    <w:tr2bl w:val="nil"/>
                  </w:tcBorders>
                  <w:vAlign w:val="center"/>
                </w:tcPr>
                <w:p w14:paraId="7FB5C741">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3.5335</w:t>
                  </w:r>
                </w:p>
              </w:tc>
              <w:tc>
                <w:tcPr>
                  <w:tcW w:w="321" w:type="pct"/>
                  <w:vMerge w:val="continue"/>
                  <w:tcBorders>
                    <w:tl2br w:val="nil"/>
                    <w:tr2bl w:val="nil"/>
                  </w:tcBorders>
                  <w:vAlign w:val="center"/>
                </w:tcPr>
                <w:p w14:paraId="4052CF08">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p>
              </w:tc>
              <w:tc>
                <w:tcPr>
                  <w:tcW w:w="321" w:type="pct"/>
                  <w:tcBorders>
                    <w:tl2br w:val="nil"/>
                    <w:tr2bl w:val="nil"/>
                  </w:tcBorders>
                  <w:vAlign w:val="center"/>
                </w:tcPr>
                <w:p w14:paraId="5A564100">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83</w:t>
                  </w:r>
                </w:p>
              </w:tc>
              <w:tc>
                <w:tcPr>
                  <w:tcW w:w="322" w:type="pct"/>
                  <w:tcBorders>
                    <w:tl2br w:val="nil"/>
                    <w:tr2bl w:val="nil"/>
                  </w:tcBorders>
                  <w:vAlign w:val="center"/>
                </w:tcPr>
                <w:p w14:paraId="6114EF78">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达标</w:t>
                  </w:r>
                </w:p>
              </w:tc>
            </w:tr>
            <w:tr w14:paraId="58A965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5" w:type="pct"/>
                  <w:vMerge w:val="continue"/>
                  <w:tcBorders>
                    <w:tl2br w:val="nil"/>
                    <w:tr2bl w:val="nil"/>
                  </w:tcBorders>
                  <w:vAlign w:val="center"/>
                </w:tcPr>
                <w:p w14:paraId="2D2AA1F5">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p>
              </w:tc>
              <w:tc>
                <w:tcPr>
                  <w:tcW w:w="516" w:type="pct"/>
                  <w:tcBorders>
                    <w:tl2br w:val="nil"/>
                    <w:tr2bl w:val="nil"/>
                  </w:tcBorders>
                  <w:vAlign w:val="center"/>
                </w:tcPr>
                <w:p w14:paraId="1902F473">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t>SS</w:t>
                  </w:r>
                </w:p>
              </w:tc>
              <w:tc>
                <w:tcPr>
                  <w:tcW w:w="594" w:type="pct"/>
                  <w:tcBorders>
                    <w:tl2br w:val="nil"/>
                    <w:tr2bl w:val="nil"/>
                  </w:tcBorders>
                  <w:vAlign w:val="center"/>
                </w:tcPr>
                <w:p w14:paraId="516D25C9">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900</w:t>
                  </w:r>
                </w:p>
              </w:tc>
              <w:tc>
                <w:tcPr>
                  <w:tcW w:w="394" w:type="pct"/>
                  <w:tcBorders>
                    <w:tl2br w:val="nil"/>
                    <w:tr2bl w:val="nil"/>
                  </w:tcBorders>
                  <w:vAlign w:val="center"/>
                </w:tcPr>
                <w:p w14:paraId="6AC5A65F">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53.003</w:t>
                  </w:r>
                </w:p>
              </w:tc>
              <w:tc>
                <w:tcPr>
                  <w:tcW w:w="353" w:type="pct"/>
                  <w:vMerge w:val="continue"/>
                  <w:tcBorders>
                    <w:tl2br w:val="nil"/>
                    <w:tr2bl w:val="nil"/>
                  </w:tcBorders>
                  <w:vAlign w:val="center"/>
                </w:tcPr>
                <w:p w14:paraId="7633041F">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p>
              </w:tc>
              <w:tc>
                <w:tcPr>
                  <w:tcW w:w="465" w:type="pct"/>
                  <w:tcBorders>
                    <w:tl2br w:val="nil"/>
                    <w:tr2bl w:val="nil"/>
                  </w:tcBorders>
                  <w:shd w:val="clear" w:color="auto" w:fill="auto"/>
                  <w:vAlign w:val="center"/>
                </w:tcPr>
                <w:p w14:paraId="6B499F93">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50</w:t>
                  </w:r>
                </w:p>
              </w:tc>
              <w:tc>
                <w:tcPr>
                  <w:tcW w:w="525" w:type="pct"/>
                  <w:tcBorders>
                    <w:tl2br w:val="nil"/>
                    <w:tr2bl w:val="nil"/>
                  </w:tcBorders>
                  <w:vAlign w:val="center"/>
                </w:tcPr>
                <w:p w14:paraId="52CFDE57">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450</w:t>
                  </w:r>
                </w:p>
              </w:tc>
              <w:tc>
                <w:tcPr>
                  <w:tcW w:w="439" w:type="pct"/>
                  <w:tcBorders>
                    <w:tl2br w:val="nil"/>
                    <w:tr2bl w:val="nil"/>
                  </w:tcBorders>
                  <w:vAlign w:val="center"/>
                </w:tcPr>
                <w:p w14:paraId="1E315361">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26.5015</w:t>
                  </w:r>
                </w:p>
              </w:tc>
              <w:tc>
                <w:tcPr>
                  <w:tcW w:w="321" w:type="pct"/>
                  <w:vMerge w:val="continue"/>
                  <w:tcBorders>
                    <w:tl2br w:val="nil"/>
                    <w:tr2bl w:val="nil"/>
                  </w:tcBorders>
                  <w:vAlign w:val="center"/>
                </w:tcPr>
                <w:p w14:paraId="42987ED3">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p>
              </w:tc>
              <w:tc>
                <w:tcPr>
                  <w:tcW w:w="321" w:type="pct"/>
                  <w:tcBorders>
                    <w:tl2br w:val="nil"/>
                    <w:tr2bl w:val="nil"/>
                  </w:tcBorders>
                  <w:vAlign w:val="center"/>
                </w:tcPr>
                <w:p w14:paraId="4BDEB2A6">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875</w:t>
                  </w:r>
                </w:p>
              </w:tc>
              <w:tc>
                <w:tcPr>
                  <w:tcW w:w="322" w:type="pct"/>
                  <w:tcBorders>
                    <w:tl2br w:val="nil"/>
                    <w:tr2bl w:val="nil"/>
                  </w:tcBorders>
                  <w:vAlign w:val="center"/>
                </w:tcPr>
                <w:p w14:paraId="4A05C6E3">
                  <w:pPr>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达标</w:t>
                  </w:r>
                </w:p>
              </w:tc>
            </w:tr>
            <w:tr w14:paraId="1B78C5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5" w:type="pct"/>
                  <w:vMerge w:val="continue"/>
                  <w:tcBorders>
                    <w:tl2br w:val="nil"/>
                    <w:tr2bl w:val="nil"/>
                  </w:tcBorders>
                  <w:vAlign w:val="center"/>
                </w:tcPr>
                <w:p w14:paraId="54FD6FFD">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p>
              </w:tc>
              <w:tc>
                <w:tcPr>
                  <w:tcW w:w="516" w:type="pct"/>
                  <w:tcBorders>
                    <w:tl2br w:val="nil"/>
                    <w:tr2bl w:val="nil"/>
                  </w:tcBorders>
                  <w:vAlign w:val="center"/>
                </w:tcPr>
                <w:p w14:paraId="22F294B3">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t>TP</w:t>
                  </w:r>
                </w:p>
              </w:tc>
              <w:tc>
                <w:tcPr>
                  <w:tcW w:w="594" w:type="pct"/>
                  <w:tcBorders>
                    <w:tl2br w:val="nil"/>
                    <w:tr2bl w:val="nil"/>
                  </w:tcBorders>
                  <w:vAlign w:val="center"/>
                </w:tcPr>
                <w:p w14:paraId="0D5E495E">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20</w:t>
                  </w:r>
                </w:p>
              </w:tc>
              <w:tc>
                <w:tcPr>
                  <w:tcW w:w="394" w:type="pct"/>
                  <w:tcBorders>
                    <w:tl2br w:val="nil"/>
                    <w:tr2bl w:val="nil"/>
                  </w:tcBorders>
                  <w:vAlign w:val="center"/>
                </w:tcPr>
                <w:p w14:paraId="741FE758">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1.1778</w:t>
                  </w:r>
                </w:p>
              </w:tc>
              <w:tc>
                <w:tcPr>
                  <w:tcW w:w="353" w:type="pct"/>
                  <w:vMerge w:val="continue"/>
                  <w:tcBorders>
                    <w:tl2br w:val="nil"/>
                    <w:tr2bl w:val="nil"/>
                  </w:tcBorders>
                  <w:vAlign w:val="center"/>
                </w:tcPr>
                <w:p w14:paraId="48C96B9E">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p>
              </w:tc>
              <w:tc>
                <w:tcPr>
                  <w:tcW w:w="465" w:type="pct"/>
                  <w:tcBorders>
                    <w:tl2br w:val="nil"/>
                    <w:tr2bl w:val="nil"/>
                  </w:tcBorders>
                  <w:shd w:val="clear" w:color="auto" w:fill="auto"/>
                  <w:vAlign w:val="center"/>
                </w:tcPr>
                <w:p w14:paraId="1227D3B5">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5</w:t>
                  </w:r>
                </w:p>
              </w:tc>
              <w:tc>
                <w:tcPr>
                  <w:tcW w:w="525" w:type="pct"/>
                  <w:tcBorders>
                    <w:tl2br w:val="nil"/>
                    <w:tr2bl w:val="nil"/>
                  </w:tcBorders>
                  <w:vAlign w:val="center"/>
                </w:tcPr>
                <w:p w14:paraId="1C6A4ACB">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19</w:t>
                  </w:r>
                </w:p>
              </w:tc>
              <w:tc>
                <w:tcPr>
                  <w:tcW w:w="439" w:type="pct"/>
                  <w:tcBorders>
                    <w:tl2br w:val="nil"/>
                    <w:tr2bl w:val="nil"/>
                  </w:tcBorders>
                  <w:vAlign w:val="center"/>
                </w:tcPr>
                <w:p w14:paraId="36C14512">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1.119</w:t>
                  </w:r>
                </w:p>
              </w:tc>
              <w:tc>
                <w:tcPr>
                  <w:tcW w:w="321" w:type="pct"/>
                  <w:vMerge w:val="continue"/>
                  <w:tcBorders>
                    <w:tl2br w:val="nil"/>
                    <w:tr2bl w:val="nil"/>
                  </w:tcBorders>
                  <w:vAlign w:val="center"/>
                </w:tcPr>
                <w:p w14:paraId="1D9885E8">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p>
              </w:tc>
              <w:tc>
                <w:tcPr>
                  <w:tcW w:w="321" w:type="pct"/>
                  <w:tcBorders>
                    <w:tl2br w:val="nil"/>
                    <w:tr2bl w:val="nil"/>
                  </w:tcBorders>
                  <w:vAlign w:val="center"/>
                </w:tcPr>
                <w:p w14:paraId="6E15C7E9">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45</w:t>
                  </w:r>
                </w:p>
              </w:tc>
              <w:tc>
                <w:tcPr>
                  <w:tcW w:w="322" w:type="pct"/>
                  <w:tcBorders>
                    <w:tl2br w:val="nil"/>
                    <w:tr2bl w:val="nil"/>
                  </w:tcBorders>
                  <w:vAlign w:val="center"/>
                </w:tcPr>
                <w:p w14:paraId="3DEB7797">
                  <w:pPr>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达标</w:t>
                  </w:r>
                </w:p>
              </w:tc>
            </w:tr>
            <w:tr w14:paraId="24E584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5" w:type="pct"/>
                  <w:vMerge w:val="restart"/>
                  <w:tcBorders>
                    <w:tl2br w:val="nil"/>
                    <w:tr2bl w:val="nil"/>
                  </w:tcBorders>
                  <w:vAlign w:val="center"/>
                </w:tcPr>
                <w:p w14:paraId="08102A25">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t>合计（60728.24t/a）</w:t>
                  </w:r>
                </w:p>
              </w:tc>
              <w:tc>
                <w:tcPr>
                  <w:tcW w:w="516" w:type="pct"/>
                  <w:tcBorders>
                    <w:tl2br w:val="nil"/>
                    <w:tr2bl w:val="nil"/>
                  </w:tcBorders>
                  <w:shd w:val="clear" w:color="auto" w:fill="auto"/>
                  <w:vAlign w:val="center"/>
                </w:tcPr>
                <w:p w14:paraId="7AB53665">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t>pH</w:t>
                  </w:r>
                </w:p>
              </w:tc>
              <w:tc>
                <w:tcPr>
                  <w:tcW w:w="594" w:type="pct"/>
                  <w:tcBorders>
                    <w:tl2br w:val="nil"/>
                    <w:tr2bl w:val="nil"/>
                  </w:tcBorders>
                  <w:vAlign w:val="center"/>
                </w:tcPr>
                <w:p w14:paraId="7976A9BB">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394" w:type="pct"/>
                  <w:tcBorders>
                    <w:tl2br w:val="nil"/>
                    <w:tr2bl w:val="nil"/>
                  </w:tcBorders>
                  <w:vAlign w:val="center"/>
                </w:tcPr>
                <w:p w14:paraId="38694651">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353" w:type="pct"/>
                  <w:tcBorders>
                    <w:tl2br w:val="nil"/>
                    <w:tr2bl w:val="nil"/>
                  </w:tcBorders>
                  <w:vAlign w:val="center"/>
                </w:tcPr>
                <w:p w14:paraId="1F4A49A3">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465" w:type="pct"/>
                  <w:tcBorders>
                    <w:tl2br w:val="nil"/>
                    <w:tr2bl w:val="nil"/>
                  </w:tcBorders>
                  <w:shd w:val="clear" w:color="auto" w:fill="auto"/>
                  <w:vAlign w:val="center"/>
                </w:tcPr>
                <w:p w14:paraId="7648316A">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525" w:type="pct"/>
                  <w:tcBorders>
                    <w:tl2br w:val="nil"/>
                    <w:tr2bl w:val="nil"/>
                  </w:tcBorders>
                  <w:vAlign w:val="center"/>
                </w:tcPr>
                <w:p w14:paraId="7E77DC07">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439" w:type="pct"/>
                  <w:tcBorders>
                    <w:tl2br w:val="nil"/>
                    <w:tr2bl w:val="nil"/>
                  </w:tcBorders>
                  <w:vAlign w:val="center"/>
                </w:tcPr>
                <w:p w14:paraId="08C718D1">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321" w:type="pct"/>
                  <w:vMerge w:val="restart"/>
                  <w:tcBorders>
                    <w:tl2br w:val="nil"/>
                    <w:tr2bl w:val="nil"/>
                  </w:tcBorders>
                  <w:vAlign w:val="center"/>
                </w:tcPr>
                <w:p w14:paraId="32BF92B5">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园区</w:t>
                  </w:r>
                  <w:r>
                    <w:rPr>
                      <w:rFonts w:hint="eastAsia" w:cs="Times New Roman"/>
                      <w:b w:val="0"/>
                      <w:bCs w:val="0"/>
                      <w:snapToGrid/>
                      <w:color w:val="000000" w:themeColor="text1"/>
                      <w:kern w:val="0"/>
                      <w:sz w:val="21"/>
                      <w:szCs w:val="21"/>
                      <w:vertAlign w:val="baseline"/>
                      <w:lang w:val="en-US" w:eastAsia="zh-CN" w:bidi="ar-SA"/>
                      <w14:textFill>
                        <w14:solidFill>
                          <w14:schemeClr w14:val="tx1"/>
                        </w14:solidFill>
                      </w14:textFill>
                    </w:rPr>
                    <w:t>配套</w:t>
                  </w: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污水处理厂</w:t>
                  </w:r>
                </w:p>
              </w:tc>
              <w:tc>
                <w:tcPr>
                  <w:tcW w:w="321" w:type="pct"/>
                  <w:tcBorders>
                    <w:tl2br w:val="nil"/>
                    <w:tr2bl w:val="nil"/>
                  </w:tcBorders>
                  <w:shd w:val="clear" w:color="auto" w:fill="auto"/>
                  <w:vAlign w:val="center"/>
                </w:tcPr>
                <w:p w14:paraId="113B4A4C">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6~9</w:t>
                  </w:r>
                </w:p>
              </w:tc>
              <w:tc>
                <w:tcPr>
                  <w:tcW w:w="322" w:type="pct"/>
                  <w:tcBorders>
                    <w:tl2br w:val="nil"/>
                    <w:tr2bl w:val="nil"/>
                  </w:tcBorders>
                  <w:vAlign w:val="center"/>
                </w:tcPr>
                <w:p w14:paraId="6FD0081F">
                  <w:pPr>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达标</w:t>
                  </w:r>
                </w:p>
              </w:tc>
            </w:tr>
            <w:tr w14:paraId="737480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5" w:type="pct"/>
                  <w:vMerge w:val="continue"/>
                  <w:tcBorders>
                    <w:tl2br w:val="nil"/>
                    <w:tr2bl w:val="nil"/>
                  </w:tcBorders>
                  <w:vAlign w:val="center"/>
                </w:tcPr>
                <w:p w14:paraId="749F5D73">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p>
              </w:tc>
              <w:tc>
                <w:tcPr>
                  <w:tcW w:w="516" w:type="pct"/>
                  <w:tcBorders>
                    <w:tl2br w:val="nil"/>
                    <w:tr2bl w:val="nil"/>
                  </w:tcBorders>
                  <w:shd w:val="clear" w:color="auto" w:fill="auto"/>
                  <w:vAlign w:val="center"/>
                </w:tcPr>
                <w:p w14:paraId="29898CC8">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t>COD</w:t>
                  </w:r>
                </w:p>
              </w:tc>
              <w:tc>
                <w:tcPr>
                  <w:tcW w:w="594" w:type="pct"/>
                  <w:tcBorders>
                    <w:tl2br w:val="nil"/>
                    <w:tr2bl w:val="nil"/>
                  </w:tcBorders>
                  <w:vAlign w:val="center"/>
                </w:tcPr>
                <w:p w14:paraId="0E161D7D">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394" w:type="pct"/>
                  <w:tcBorders>
                    <w:tl2br w:val="nil"/>
                    <w:tr2bl w:val="nil"/>
                  </w:tcBorders>
                  <w:vAlign w:val="center"/>
                </w:tcPr>
                <w:p w14:paraId="7EEF3676">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353" w:type="pct"/>
                  <w:tcBorders>
                    <w:tl2br w:val="nil"/>
                    <w:tr2bl w:val="nil"/>
                  </w:tcBorders>
                  <w:vAlign w:val="center"/>
                </w:tcPr>
                <w:p w14:paraId="66878CD8">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465" w:type="pct"/>
                  <w:tcBorders>
                    <w:tl2br w:val="nil"/>
                    <w:tr2bl w:val="nil"/>
                  </w:tcBorders>
                  <w:shd w:val="clear" w:color="auto" w:fill="auto"/>
                  <w:vAlign w:val="center"/>
                </w:tcPr>
                <w:p w14:paraId="34A65C21">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525" w:type="pct"/>
                  <w:tcBorders>
                    <w:tl2br w:val="nil"/>
                    <w:tr2bl w:val="nil"/>
                  </w:tcBorders>
                  <w:vAlign w:val="center"/>
                </w:tcPr>
                <w:p w14:paraId="350F6D5E">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2069.46</w:t>
                  </w:r>
                </w:p>
              </w:tc>
              <w:tc>
                <w:tcPr>
                  <w:tcW w:w="439" w:type="pct"/>
                  <w:tcBorders>
                    <w:tl2br w:val="nil"/>
                    <w:tr2bl w:val="nil"/>
                  </w:tcBorders>
                  <w:shd w:val="clear" w:color="auto" w:fill="auto"/>
                  <w:vAlign w:val="center"/>
                </w:tcPr>
                <w:p w14:paraId="5E2DA022">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125.6748</w:t>
                  </w:r>
                </w:p>
              </w:tc>
              <w:tc>
                <w:tcPr>
                  <w:tcW w:w="321" w:type="pct"/>
                  <w:vMerge w:val="continue"/>
                  <w:tcBorders>
                    <w:tl2br w:val="nil"/>
                    <w:tr2bl w:val="nil"/>
                  </w:tcBorders>
                  <w:vAlign w:val="center"/>
                </w:tcPr>
                <w:p w14:paraId="02D5563F">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p>
              </w:tc>
              <w:tc>
                <w:tcPr>
                  <w:tcW w:w="321" w:type="pct"/>
                  <w:tcBorders>
                    <w:tl2br w:val="nil"/>
                    <w:tr2bl w:val="nil"/>
                  </w:tcBorders>
                  <w:shd w:val="clear" w:color="auto" w:fill="auto"/>
                  <w:vAlign w:val="center"/>
                </w:tcPr>
                <w:p w14:paraId="09B4C62B">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10000</w:t>
                  </w:r>
                </w:p>
              </w:tc>
              <w:tc>
                <w:tcPr>
                  <w:tcW w:w="322" w:type="pct"/>
                  <w:tcBorders>
                    <w:tl2br w:val="nil"/>
                    <w:tr2bl w:val="nil"/>
                  </w:tcBorders>
                  <w:vAlign w:val="center"/>
                </w:tcPr>
                <w:p w14:paraId="59F29451">
                  <w:pPr>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达标</w:t>
                  </w:r>
                </w:p>
              </w:tc>
            </w:tr>
            <w:tr w14:paraId="21B8D8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5" w:type="pct"/>
                  <w:vMerge w:val="continue"/>
                  <w:tcBorders>
                    <w:tl2br w:val="nil"/>
                    <w:tr2bl w:val="nil"/>
                  </w:tcBorders>
                  <w:vAlign w:val="center"/>
                </w:tcPr>
                <w:p w14:paraId="251DFF84">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p>
              </w:tc>
              <w:tc>
                <w:tcPr>
                  <w:tcW w:w="516" w:type="pct"/>
                  <w:tcBorders>
                    <w:tl2br w:val="nil"/>
                    <w:tr2bl w:val="nil"/>
                  </w:tcBorders>
                  <w:shd w:val="clear" w:color="auto" w:fill="auto"/>
                  <w:vAlign w:val="center"/>
                </w:tcPr>
                <w:p w14:paraId="4E64AA8F">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t>BOD</w:t>
                  </w:r>
                  <w:r>
                    <w:rPr>
                      <w:rFonts w:hint="default" w:ascii="Times New Roman" w:hAnsi="Times New Roman" w:eastAsia="宋体" w:cs="Times New Roman"/>
                      <w:b w:val="0"/>
                      <w:bCs w:val="0"/>
                      <w:snapToGrid/>
                      <w:color w:val="000000" w:themeColor="text1"/>
                      <w:kern w:val="0"/>
                      <w:sz w:val="21"/>
                      <w:szCs w:val="21"/>
                      <w:highlight w:val="none"/>
                      <w:vertAlign w:val="subscript"/>
                      <w:lang w:val="en-US" w:eastAsia="zh-CN" w:bidi="ar-SA"/>
                      <w14:textFill>
                        <w14:solidFill>
                          <w14:schemeClr w14:val="tx1"/>
                        </w14:solidFill>
                      </w14:textFill>
                    </w:rPr>
                    <w:t>5</w:t>
                  </w:r>
                </w:p>
              </w:tc>
              <w:tc>
                <w:tcPr>
                  <w:tcW w:w="594" w:type="pct"/>
                  <w:tcBorders>
                    <w:tl2br w:val="nil"/>
                    <w:tr2bl w:val="nil"/>
                  </w:tcBorders>
                  <w:vAlign w:val="center"/>
                </w:tcPr>
                <w:p w14:paraId="7CC23B9F">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394" w:type="pct"/>
                  <w:tcBorders>
                    <w:tl2br w:val="nil"/>
                    <w:tr2bl w:val="nil"/>
                  </w:tcBorders>
                  <w:vAlign w:val="center"/>
                </w:tcPr>
                <w:p w14:paraId="7A208055">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353" w:type="pct"/>
                  <w:tcBorders>
                    <w:tl2br w:val="nil"/>
                    <w:tr2bl w:val="nil"/>
                  </w:tcBorders>
                  <w:vAlign w:val="center"/>
                </w:tcPr>
                <w:p w14:paraId="02277618">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465" w:type="pct"/>
                  <w:tcBorders>
                    <w:tl2br w:val="nil"/>
                    <w:tr2bl w:val="nil"/>
                  </w:tcBorders>
                  <w:shd w:val="clear" w:color="auto" w:fill="auto"/>
                  <w:vAlign w:val="center"/>
                </w:tcPr>
                <w:p w14:paraId="636B1086">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525" w:type="pct"/>
                  <w:tcBorders>
                    <w:tl2br w:val="nil"/>
                    <w:tr2bl w:val="nil"/>
                  </w:tcBorders>
                  <w:vAlign w:val="center"/>
                </w:tcPr>
                <w:p w14:paraId="230041A2">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935.21</w:t>
                  </w:r>
                </w:p>
              </w:tc>
              <w:tc>
                <w:tcPr>
                  <w:tcW w:w="439" w:type="pct"/>
                  <w:tcBorders>
                    <w:tl2br w:val="nil"/>
                    <w:tr2bl w:val="nil"/>
                  </w:tcBorders>
                  <w:shd w:val="clear" w:color="auto" w:fill="auto"/>
                  <w:vAlign w:val="center"/>
                </w:tcPr>
                <w:p w14:paraId="3689B34A">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56.7936</w:t>
                  </w:r>
                </w:p>
              </w:tc>
              <w:tc>
                <w:tcPr>
                  <w:tcW w:w="321" w:type="pct"/>
                  <w:vMerge w:val="continue"/>
                  <w:tcBorders>
                    <w:tl2br w:val="nil"/>
                    <w:tr2bl w:val="nil"/>
                  </w:tcBorders>
                  <w:vAlign w:val="center"/>
                </w:tcPr>
                <w:p w14:paraId="21B9EB75">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p>
              </w:tc>
              <w:tc>
                <w:tcPr>
                  <w:tcW w:w="321" w:type="pct"/>
                  <w:tcBorders>
                    <w:tl2br w:val="nil"/>
                    <w:tr2bl w:val="nil"/>
                  </w:tcBorders>
                  <w:shd w:val="clear" w:color="auto" w:fill="auto"/>
                  <w:vAlign w:val="center"/>
                </w:tcPr>
                <w:p w14:paraId="17FD3DD6">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4750</w:t>
                  </w:r>
                </w:p>
              </w:tc>
              <w:tc>
                <w:tcPr>
                  <w:tcW w:w="322" w:type="pct"/>
                  <w:tcBorders>
                    <w:tl2br w:val="nil"/>
                    <w:tr2bl w:val="nil"/>
                  </w:tcBorders>
                  <w:vAlign w:val="center"/>
                </w:tcPr>
                <w:p w14:paraId="4CFE944C">
                  <w:pPr>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达标</w:t>
                  </w:r>
                </w:p>
              </w:tc>
            </w:tr>
            <w:tr w14:paraId="62F4F9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5" w:type="pct"/>
                  <w:vMerge w:val="continue"/>
                  <w:tcBorders>
                    <w:tl2br w:val="nil"/>
                    <w:tr2bl w:val="nil"/>
                  </w:tcBorders>
                  <w:vAlign w:val="center"/>
                </w:tcPr>
                <w:p w14:paraId="56934806">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p>
              </w:tc>
              <w:tc>
                <w:tcPr>
                  <w:tcW w:w="516" w:type="pct"/>
                  <w:tcBorders>
                    <w:tl2br w:val="nil"/>
                    <w:tr2bl w:val="nil"/>
                  </w:tcBorders>
                  <w:shd w:val="clear" w:color="auto" w:fill="auto"/>
                  <w:vAlign w:val="center"/>
                </w:tcPr>
                <w:p w14:paraId="72E9B813">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t>NH</w:t>
                  </w:r>
                  <w:r>
                    <w:rPr>
                      <w:rFonts w:hint="default" w:ascii="Times New Roman" w:hAnsi="Times New Roman" w:eastAsia="宋体" w:cs="Times New Roman"/>
                      <w:b w:val="0"/>
                      <w:bCs w:val="0"/>
                      <w:snapToGrid/>
                      <w:color w:val="000000" w:themeColor="text1"/>
                      <w:kern w:val="0"/>
                      <w:sz w:val="21"/>
                      <w:szCs w:val="21"/>
                      <w:highlight w:val="none"/>
                      <w:vertAlign w:val="subscript"/>
                      <w:lang w:val="en-US" w:eastAsia="zh-CN" w:bidi="ar-SA"/>
                      <w14:textFill>
                        <w14:solidFill>
                          <w14:schemeClr w14:val="tx1"/>
                        </w14:solidFill>
                      </w14:textFill>
                    </w:rPr>
                    <w:t>3</w:t>
                  </w:r>
                  <w:r>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t>-N</w:t>
                  </w:r>
                </w:p>
              </w:tc>
              <w:tc>
                <w:tcPr>
                  <w:tcW w:w="594" w:type="pct"/>
                  <w:tcBorders>
                    <w:tl2br w:val="nil"/>
                    <w:tr2bl w:val="nil"/>
                  </w:tcBorders>
                  <w:vAlign w:val="center"/>
                </w:tcPr>
                <w:p w14:paraId="03019593">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394" w:type="pct"/>
                  <w:tcBorders>
                    <w:tl2br w:val="nil"/>
                    <w:tr2bl w:val="nil"/>
                  </w:tcBorders>
                  <w:vAlign w:val="center"/>
                </w:tcPr>
                <w:p w14:paraId="532CE707">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353" w:type="pct"/>
                  <w:tcBorders>
                    <w:tl2br w:val="nil"/>
                    <w:tr2bl w:val="nil"/>
                  </w:tcBorders>
                  <w:vAlign w:val="center"/>
                </w:tcPr>
                <w:p w14:paraId="65E6DF39">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465" w:type="pct"/>
                  <w:tcBorders>
                    <w:tl2br w:val="nil"/>
                    <w:tr2bl w:val="nil"/>
                  </w:tcBorders>
                  <w:shd w:val="clear" w:color="auto" w:fill="auto"/>
                  <w:vAlign w:val="center"/>
                </w:tcPr>
                <w:p w14:paraId="4726E6FF">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525" w:type="pct"/>
                  <w:tcBorders>
                    <w:tl2br w:val="nil"/>
                    <w:tr2bl w:val="nil"/>
                  </w:tcBorders>
                  <w:vAlign w:val="center"/>
                </w:tcPr>
                <w:p w14:paraId="7BFD158F">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59.02</w:t>
                  </w:r>
                </w:p>
              </w:tc>
              <w:tc>
                <w:tcPr>
                  <w:tcW w:w="439" w:type="pct"/>
                  <w:tcBorders>
                    <w:tl2br w:val="nil"/>
                    <w:tr2bl w:val="nil"/>
                  </w:tcBorders>
                  <w:shd w:val="clear" w:color="auto" w:fill="auto"/>
                  <w:vAlign w:val="center"/>
                </w:tcPr>
                <w:p w14:paraId="5873C054">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3.5842</w:t>
                  </w:r>
                </w:p>
              </w:tc>
              <w:tc>
                <w:tcPr>
                  <w:tcW w:w="321" w:type="pct"/>
                  <w:vMerge w:val="continue"/>
                  <w:tcBorders>
                    <w:tl2br w:val="nil"/>
                    <w:tr2bl w:val="nil"/>
                  </w:tcBorders>
                  <w:vAlign w:val="center"/>
                </w:tcPr>
                <w:p w14:paraId="5A3087F4">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p>
              </w:tc>
              <w:tc>
                <w:tcPr>
                  <w:tcW w:w="321" w:type="pct"/>
                  <w:tcBorders>
                    <w:tl2br w:val="nil"/>
                    <w:tr2bl w:val="nil"/>
                  </w:tcBorders>
                  <w:shd w:val="clear" w:color="auto" w:fill="auto"/>
                  <w:vAlign w:val="center"/>
                </w:tcPr>
                <w:p w14:paraId="254A5FD7">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83</w:t>
                  </w:r>
                </w:p>
              </w:tc>
              <w:tc>
                <w:tcPr>
                  <w:tcW w:w="322" w:type="pct"/>
                  <w:tcBorders>
                    <w:tl2br w:val="nil"/>
                    <w:tr2bl w:val="nil"/>
                  </w:tcBorders>
                  <w:vAlign w:val="center"/>
                </w:tcPr>
                <w:p w14:paraId="556615C5">
                  <w:pPr>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达标</w:t>
                  </w:r>
                </w:p>
              </w:tc>
            </w:tr>
            <w:tr w14:paraId="57C37A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5" w:type="pct"/>
                  <w:vMerge w:val="continue"/>
                  <w:tcBorders>
                    <w:tl2br w:val="nil"/>
                    <w:tr2bl w:val="nil"/>
                  </w:tcBorders>
                  <w:vAlign w:val="center"/>
                </w:tcPr>
                <w:p w14:paraId="00C89E58">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p>
              </w:tc>
              <w:tc>
                <w:tcPr>
                  <w:tcW w:w="516" w:type="pct"/>
                  <w:tcBorders>
                    <w:tl2br w:val="nil"/>
                    <w:tr2bl w:val="nil"/>
                  </w:tcBorders>
                  <w:shd w:val="clear" w:color="auto" w:fill="auto"/>
                  <w:vAlign w:val="center"/>
                </w:tcPr>
                <w:p w14:paraId="7DC0574F">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t>SS</w:t>
                  </w:r>
                </w:p>
              </w:tc>
              <w:tc>
                <w:tcPr>
                  <w:tcW w:w="594" w:type="pct"/>
                  <w:tcBorders>
                    <w:tl2br w:val="nil"/>
                    <w:tr2bl w:val="nil"/>
                  </w:tcBorders>
                  <w:vAlign w:val="center"/>
                </w:tcPr>
                <w:p w14:paraId="1DBE2D09">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394" w:type="pct"/>
                  <w:tcBorders>
                    <w:tl2br w:val="nil"/>
                    <w:tr2bl w:val="nil"/>
                  </w:tcBorders>
                  <w:vAlign w:val="center"/>
                </w:tcPr>
                <w:p w14:paraId="3293C809">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353" w:type="pct"/>
                  <w:tcBorders>
                    <w:tl2br w:val="nil"/>
                    <w:tr2bl w:val="nil"/>
                  </w:tcBorders>
                  <w:vAlign w:val="center"/>
                </w:tcPr>
                <w:p w14:paraId="301A3207">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465" w:type="pct"/>
                  <w:tcBorders>
                    <w:tl2br w:val="nil"/>
                    <w:tr2bl w:val="nil"/>
                  </w:tcBorders>
                  <w:shd w:val="clear" w:color="auto" w:fill="auto"/>
                  <w:vAlign w:val="center"/>
                </w:tcPr>
                <w:p w14:paraId="23D304E9">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525" w:type="pct"/>
                  <w:tcBorders>
                    <w:tl2br w:val="nil"/>
                    <w:tr2bl w:val="nil"/>
                  </w:tcBorders>
                  <w:vAlign w:val="center"/>
                </w:tcPr>
                <w:p w14:paraId="67EEFF66">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440.02</w:t>
                  </w:r>
                </w:p>
              </w:tc>
              <w:tc>
                <w:tcPr>
                  <w:tcW w:w="439" w:type="pct"/>
                  <w:tcBorders>
                    <w:tl2br w:val="nil"/>
                    <w:tr2bl w:val="nil"/>
                  </w:tcBorders>
                  <w:shd w:val="clear" w:color="auto" w:fill="auto"/>
                  <w:vAlign w:val="center"/>
                </w:tcPr>
                <w:p w14:paraId="111603A8">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26.7218</w:t>
                  </w:r>
                </w:p>
              </w:tc>
              <w:tc>
                <w:tcPr>
                  <w:tcW w:w="321" w:type="pct"/>
                  <w:vMerge w:val="continue"/>
                  <w:tcBorders>
                    <w:tl2br w:val="nil"/>
                    <w:tr2bl w:val="nil"/>
                  </w:tcBorders>
                  <w:vAlign w:val="center"/>
                </w:tcPr>
                <w:p w14:paraId="50BC3DC4">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p>
              </w:tc>
              <w:tc>
                <w:tcPr>
                  <w:tcW w:w="321" w:type="pct"/>
                  <w:tcBorders>
                    <w:tl2br w:val="nil"/>
                    <w:tr2bl w:val="nil"/>
                  </w:tcBorders>
                  <w:shd w:val="clear" w:color="auto" w:fill="auto"/>
                  <w:vAlign w:val="center"/>
                </w:tcPr>
                <w:p w14:paraId="06D79082">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875</w:t>
                  </w:r>
                </w:p>
              </w:tc>
              <w:tc>
                <w:tcPr>
                  <w:tcW w:w="322" w:type="pct"/>
                  <w:tcBorders>
                    <w:tl2br w:val="nil"/>
                    <w:tr2bl w:val="nil"/>
                  </w:tcBorders>
                  <w:vAlign w:val="center"/>
                </w:tcPr>
                <w:p w14:paraId="3B5437D1">
                  <w:pPr>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达标</w:t>
                  </w:r>
                </w:p>
              </w:tc>
            </w:tr>
            <w:tr w14:paraId="143416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5" w:type="pct"/>
                  <w:vMerge w:val="continue"/>
                  <w:tcBorders>
                    <w:tl2br w:val="nil"/>
                    <w:tr2bl w:val="nil"/>
                  </w:tcBorders>
                  <w:vAlign w:val="center"/>
                </w:tcPr>
                <w:p w14:paraId="2323DCAC">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p>
              </w:tc>
              <w:tc>
                <w:tcPr>
                  <w:tcW w:w="516" w:type="pct"/>
                  <w:tcBorders>
                    <w:tl2br w:val="nil"/>
                    <w:tr2bl w:val="nil"/>
                  </w:tcBorders>
                  <w:shd w:val="clear" w:color="auto" w:fill="auto"/>
                  <w:vAlign w:val="center"/>
                </w:tcPr>
                <w:p w14:paraId="02CE1A93">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snapToGrid/>
                      <w:color w:val="000000" w:themeColor="text1"/>
                      <w:kern w:val="0"/>
                      <w:sz w:val="21"/>
                      <w:szCs w:val="21"/>
                      <w:highlight w:val="none"/>
                      <w:vertAlign w:val="baseline"/>
                      <w:lang w:val="en-US" w:eastAsia="zh-CN" w:bidi="ar-SA"/>
                      <w14:textFill>
                        <w14:solidFill>
                          <w14:schemeClr w14:val="tx1"/>
                        </w14:solidFill>
                      </w14:textFill>
                    </w:rPr>
                    <w:t>TP</w:t>
                  </w:r>
                </w:p>
              </w:tc>
              <w:tc>
                <w:tcPr>
                  <w:tcW w:w="594" w:type="pct"/>
                  <w:tcBorders>
                    <w:tl2br w:val="nil"/>
                    <w:tr2bl w:val="nil"/>
                  </w:tcBorders>
                  <w:vAlign w:val="center"/>
                </w:tcPr>
                <w:p w14:paraId="5A224138">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394" w:type="pct"/>
                  <w:tcBorders>
                    <w:tl2br w:val="nil"/>
                    <w:tr2bl w:val="nil"/>
                  </w:tcBorders>
                  <w:vAlign w:val="center"/>
                </w:tcPr>
                <w:p w14:paraId="56AA69F0">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353" w:type="pct"/>
                  <w:tcBorders>
                    <w:tl2br w:val="nil"/>
                    <w:tr2bl w:val="nil"/>
                  </w:tcBorders>
                  <w:vAlign w:val="center"/>
                </w:tcPr>
                <w:p w14:paraId="3A9218CC">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465" w:type="pct"/>
                  <w:tcBorders>
                    <w:tl2br w:val="nil"/>
                    <w:tr2bl w:val="nil"/>
                  </w:tcBorders>
                  <w:shd w:val="clear" w:color="auto" w:fill="auto"/>
                  <w:vAlign w:val="center"/>
                </w:tcPr>
                <w:p w14:paraId="46C73E04">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w:t>
                  </w:r>
                </w:p>
              </w:tc>
              <w:tc>
                <w:tcPr>
                  <w:tcW w:w="525" w:type="pct"/>
                  <w:tcBorders>
                    <w:tl2br w:val="nil"/>
                    <w:tr2bl w:val="nil"/>
                  </w:tcBorders>
                  <w:vAlign w:val="center"/>
                </w:tcPr>
                <w:p w14:paraId="3763A6EB">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18.43</w:t>
                  </w:r>
                </w:p>
              </w:tc>
              <w:tc>
                <w:tcPr>
                  <w:tcW w:w="439" w:type="pct"/>
                  <w:tcBorders>
                    <w:tl2br w:val="nil"/>
                    <w:tr2bl w:val="nil"/>
                  </w:tcBorders>
                  <w:shd w:val="clear" w:color="auto" w:fill="auto"/>
                  <w:vAlign w:val="center"/>
                </w:tcPr>
                <w:p w14:paraId="161F0800">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1.119</w:t>
                  </w:r>
                </w:p>
              </w:tc>
              <w:tc>
                <w:tcPr>
                  <w:tcW w:w="321" w:type="pct"/>
                  <w:vMerge w:val="continue"/>
                  <w:tcBorders>
                    <w:tl2br w:val="nil"/>
                    <w:tr2bl w:val="nil"/>
                  </w:tcBorders>
                  <w:vAlign w:val="center"/>
                </w:tcPr>
                <w:p w14:paraId="38D5E30B">
                  <w:pPr>
                    <w:pStyle w:val="66"/>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p>
              </w:tc>
              <w:tc>
                <w:tcPr>
                  <w:tcW w:w="321" w:type="pct"/>
                  <w:tcBorders>
                    <w:tl2br w:val="nil"/>
                    <w:tr2bl w:val="nil"/>
                  </w:tcBorders>
                  <w:shd w:val="clear" w:color="auto" w:fill="auto"/>
                  <w:vAlign w:val="center"/>
                </w:tcPr>
                <w:p w14:paraId="3180D9E6">
                  <w:pPr>
                    <w:pStyle w:val="66"/>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45</w:t>
                  </w:r>
                </w:p>
              </w:tc>
              <w:tc>
                <w:tcPr>
                  <w:tcW w:w="322" w:type="pct"/>
                  <w:tcBorders>
                    <w:tl2br w:val="nil"/>
                    <w:tr2bl w:val="nil"/>
                  </w:tcBorders>
                  <w:vAlign w:val="center"/>
                </w:tcPr>
                <w:p w14:paraId="76945003">
                  <w:pPr>
                    <w:keepNext w:val="0"/>
                    <w:keepLines w:val="0"/>
                    <w:pageBreakBefore w:val="0"/>
                    <w:widowControl w:val="0"/>
                    <w:kinsoku/>
                    <w:wordWrap/>
                    <w:overflowPunct/>
                    <w:topLinePunct w:val="0"/>
                    <w:autoSpaceDE/>
                    <w:autoSpaceDN/>
                    <w:bidi w:val="0"/>
                    <w:adjustRightInd w:val="0"/>
                    <w:snapToGrid/>
                    <w:spacing w:line="240" w:lineRule="auto"/>
                    <w:ind w:firstLine="0"/>
                    <w:jc w:val="center"/>
                    <w:textAlignment w:val="baseline"/>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snapToGrid/>
                      <w:color w:val="000000" w:themeColor="text1"/>
                      <w:kern w:val="0"/>
                      <w:sz w:val="21"/>
                      <w:szCs w:val="21"/>
                      <w:vertAlign w:val="baseline"/>
                      <w:lang w:val="en-US" w:eastAsia="zh-CN" w:bidi="ar-SA"/>
                      <w14:textFill>
                        <w14:solidFill>
                          <w14:schemeClr w14:val="tx1"/>
                        </w14:solidFill>
                      </w14:textFill>
                    </w:rPr>
                    <w:t>达标</w:t>
                  </w:r>
                </w:p>
              </w:tc>
            </w:tr>
          </w:tbl>
          <w:p w14:paraId="1F798C10">
            <w:pPr>
              <w:pStyle w:val="66"/>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jc w:val="both"/>
              <w:textAlignment w:val="baseline"/>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pPr>
            <w:r>
              <w:rPr>
                <w:rFonts w:hint="eastAsia" w:cs="Times New Roman"/>
                <w:b w:val="0"/>
                <w:bCs w:val="0"/>
                <w:snapToGrid/>
                <w:color w:val="000000" w:themeColor="text1"/>
                <w:kern w:val="0"/>
                <w:sz w:val="24"/>
                <w:szCs w:val="24"/>
                <w:lang w:val="en-US" w:eastAsia="zh-CN" w:bidi="ar-SA"/>
                <w14:textFill>
                  <w14:solidFill>
                    <w14:schemeClr w14:val="tx1"/>
                  </w14:solidFill>
                </w14:textFill>
              </w:rPr>
              <w:t>项目生活污水经化粪池预处理、生产废水经三级沉淀池处理后，混合排入园区污水管网，废水排放满足八公山区绿色发展产业园区配套污水处理厂</w:t>
            </w:r>
            <w:r>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t>进水水质</w:t>
            </w:r>
            <w:r>
              <w:rPr>
                <w:rFonts w:hint="eastAsia" w:cs="Times New Roman"/>
                <w:b w:val="0"/>
                <w:bCs w:val="0"/>
                <w:snapToGrid/>
                <w:color w:val="000000" w:themeColor="text1"/>
                <w:kern w:val="0"/>
                <w:sz w:val="24"/>
                <w:szCs w:val="24"/>
                <w:lang w:val="en-US" w:eastAsia="zh-CN" w:bidi="ar-SA"/>
                <w14:textFill>
                  <w14:solidFill>
                    <w14:schemeClr w14:val="tx1"/>
                  </w14:solidFill>
                </w14:textFill>
              </w:rPr>
              <w:t>限值要求</w:t>
            </w:r>
            <w:r>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t>。</w:t>
            </w:r>
          </w:p>
          <w:p w14:paraId="6ADF936B">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snapToGrid/>
                <w:color w:val="000000" w:themeColor="text1"/>
                <w:kern w:val="0"/>
                <w:sz w:val="24"/>
                <w:szCs w:val="24"/>
                <w:lang w:val="en-US" w:eastAsia="zh-CN" w:bidi="ar-SA"/>
                <w14:textFill>
                  <w14:solidFill>
                    <w14:schemeClr w14:val="tx1"/>
                  </w14:solidFill>
                </w14:textFill>
              </w:rPr>
            </w:pPr>
            <w:r>
              <w:rPr>
                <w:rFonts w:hint="eastAsia" w:cs="Times New Roman"/>
                <w:b/>
                <w:bCs/>
                <w:snapToGrid/>
                <w:color w:val="000000" w:themeColor="text1"/>
                <w:kern w:val="0"/>
                <w:sz w:val="24"/>
                <w:szCs w:val="24"/>
                <w:lang w:val="en-US" w:eastAsia="zh-CN" w:bidi="ar-SA"/>
                <w14:textFill>
                  <w14:solidFill>
                    <w14:schemeClr w14:val="tx1"/>
                  </w14:solidFill>
                </w14:textFill>
              </w:rPr>
              <w:t xml:space="preserve">2.3  </w:t>
            </w:r>
            <w:r>
              <w:rPr>
                <w:rFonts w:hint="default" w:ascii="Times New Roman" w:hAnsi="Times New Roman" w:eastAsia="宋体" w:cs="Times New Roman"/>
                <w:b/>
                <w:bCs/>
                <w:snapToGrid/>
                <w:color w:val="000000" w:themeColor="text1"/>
                <w:kern w:val="0"/>
                <w:sz w:val="24"/>
                <w:szCs w:val="24"/>
                <w:lang w:val="en-US" w:eastAsia="zh-CN" w:bidi="ar-SA"/>
                <w14:textFill>
                  <w14:solidFill>
                    <w14:schemeClr w14:val="tx1"/>
                  </w14:solidFill>
                </w14:textFill>
              </w:rPr>
              <w:t>废水</w:t>
            </w:r>
            <w:r>
              <w:rPr>
                <w:rFonts w:hint="eastAsia" w:ascii="Times New Roman" w:hAnsi="Times New Roman" w:eastAsia="宋体" w:cs="Times New Roman"/>
                <w:b/>
                <w:bCs/>
                <w:snapToGrid/>
                <w:color w:val="000000" w:themeColor="text1"/>
                <w:kern w:val="0"/>
                <w:sz w:val="24"/>
                <w:szCs w:val="24"/>
                <w:lang w:val="en-US" w:eastAsia="zh-CN" w:bidi="ar-SA"/>
                <w14:textFill>
                  <w14:solidFill>
                    <w14:schemeClr w14:val="tx1"/>
                  </w14:solidFill>
                </w14:textFill>
              </w:rPr>
              <w:t>排放口基本情况</w:t>
            </w:r>
          </w:p>
          <w:p w14:paraId="2CCE2AA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b/>
                <w:bCs/>
                <w:color w:val="auto"/>
                <w:sz w:val="24"/>
              </w:rPr>
            </w:pPr>
            <w:r>
              <w:rPr>
                <w:b/>
                <w:bCs/>
                <w:color w:val="auto"/>
                <w:sz w:val="24"/>
              </w:rPr>
              <w:t>表4-</w:t>
            </w:r>
            <w:r>
              <w:rPr>
                <w:rFonts w:hint="eastAsia"/>
                <w:b/>
                <w:bCs/>
                <w:color w:val="auto"/>
                <w:sz w:val="24"/>
                <w:lang w:val="en-US" w:eastAsia="zh-CN"/>
              </w:rPr>
              <w:t>4</w:t>
            </w:r>
            <w:r>
              <w:rPr>
                <w:rFonts w:hint="eastAsia"/>
                <w:b/>
                <w:bCs/>
                <w:color w:val="auto"/>
                <w:sz w:val="24"/>
              </w:rPr>
              <w:t xml:space="preserve">  </w:t>
            </w:r>
            <w:r>
              <w:rPr>
                <w:b/>
                <w:bCs/>
                <w:color w:val="auto"/>
                <w:sz w:val="24"/>
              </w:rPr>
              <w:t>废水排放口基本情况表</w:t>
            </w:r>
          </w:p>
          <w:tbl>
            <w:tblPr>
              <w:tblStyle w:val="25"/>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377"/>
              <w:gridCol w:w="644"/>
              <w:gridCol w:w="652"/>
              <w:gridCol w:w="617"/>
              <w:gridCol w:w="847"/>
              <w:gridCol w:w="615"/>
              <w:gridCol w:w="748"/>
              <w:gridCol w:w="430"/>
              <w:gridCol w:w="1065"/>
              <w:gridCol w:w="1496"/>
              <w:gridCol w:w="623"/>
            </w:tblGrid>
            <w:tr w14:paraId="03060C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32" w:type="pct"/>
                  <w:vMerge w:val="restart"/>
                  <w:tcBorders>
                    <w:tl2br w:val="nil"/>
                    <w:tr2bl w:val="nil"/>
                  </w:tcBorders>
                  <w:vAlign w:val="center"/>
                </w:tcPr>
                <w:p w14:paraId="7C46F300">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Cs/>
                      <w:color w:val="auto"/>
                      <w:sz w:val="21"/>
                      <w:szCs w:val="21"/>
                    </w:rPr>
                  </w:pPr>
                  <w:r>
                    <w:rPr>
                      <w:rFonts w:ascii="Times New Roman" w:hAnsi="Times New Roman" w:eastAsia="宋体"/>
                      <w:bCs/>
                      <w:color w:val="auto"/>
                      <w:sz w:val="21"/>
                      <w:szCs w:val="21"/>
                    </w:rPr>
                    <w:t>序号</w:t>
                  </w:r>
                </w:p>
              </w:tc>
              <w:tc>
                <w:tcPr>
                  <w:tcW w:w="397" w:type="pct"/>
                  <w:vMerge w:val="restart"/>
                  <w:tcBorders>
                    <w:tl2br w:val="nil"/>
                    <w:tr2bl w:val="nil"/>
                  </w:tcBorders>
                  <w:vAlign w:val="center"/>
                </w:tcPr>
                <w:p w14:paraId="48E538E4">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Cs/>
                      <w:color w:val="auto"/>
                      <w:sz w:val="21"/>
                      <w:szCs w:val="21"/>
                    </w:rPr>
                  </w:pPr>
                  <w:r>
                    <w:rPr>
                      <w:rFonts w:ascii="Times New Roman" w:hAnsi="Times New Roman" w:eastAsia="宋体"/>
                      <w:bCs/>
                      <w:color w:val="auto"/>
                      <w:sz w:val="21"/>
                      <w:szCs w:val="21"/>
                    </w:rPr>
                    <w:t>排放口编号</w:t>
                  </w:r>
                </w:p>
              </w:tc>
              <w:tc>
                <w:tcPr>
                  <w:tcW w:w="401" w:type="pct"/>
                  <w:vMerge w:val="restart"/>
                  <w:tcBorders>
                    <w:tl2br w:val="nil"/>
                    <w:tr2bl w:val="nil"/>
                  </w:tcBorders>
                  <w:vAlign w:val="center"/>
                </w:tcPr>
                <w:p w14:paraId="1CC46044">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Cs/>
                      <w:color w:val="auto"/>
                      <w:sz w:val="21"/>
                      <w:szCs w:val="21"/>
                    </w:rPr>
                  </w:pPr>
                  <w:r>
                    <w:rPr>
                      <w:rFonts w:ascii="Times New Roman" w:hAnsi="Times New Roman" w:eastAsia="宋体"/>
                      <w:bCs/>
                      <w:color w:val="auto"/>
                      <w:sz w:val="21"/>
                      <w:szCs w:val="21"/>
                    </w:rPr>
                    <w:t>排放口名称</w:t>
                  </w:r>
                </w:p>
              </w:tc>
              <w:tc>
                <w:tcPr>
                  <w:tcW w:w="902" w:type="pct"/>
                  <w:gridSpan w:val="2"/>
                  <w:tcBorders>
                    <w:tl2br w:val="nil"/>
                    <w:tr2bl w:val="nil"/>
                  </w:tcBorders>
                  <w:vAlign w:val="center"/>
                </w:tcPr>
                <w:p w14:paraId="34ADD796">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Cs/>
                      <w:color w:val="auto"/>
                      <w:sz w:val="21"/>
                      <w:szCs w:val="21"/>
                    </w:rPr>
                  </w:pPr>
                  <w:r>
                    <w:rPr>
                      <w:rFonts w:ascii="Times New Roman" w:hAnsi="Times New Roman" w:eastAsia="宋体"/>
                      <w:bCs/>
                      <w:color w:val="auto"/>
                      <w:sz w:val="21"/>
                      <w:szCs w:val="21"/>
                    </w:rPr>
                    <w:t>排放口地理坐标</w:t>
                  </w:r>
                </w:p>
              </w:tc>
              <w:tc>
                <w:tcPr>
                  <w:tcW w:w="378" w:type="pct"/>
                  <w:vMerge w:val="restart"/>
                  <w:tcBorders>
                    <w:tl2br w:val="nil"/>
                    <w:tr2bl w:val="nil"/>
                  </w:tcBorders>
                  <w:vAlign w:val="center"/>
                </w:tcPr>
                <w:p w14:paraId="0C3468E4">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Cs/>
                      <w:color w:val="auto"/>
                      <w:sz w:val="21"/>
                      <w:szCs w:val="21"/>
                    </w:rPr>
                  </w:pPr>
                  <w:r>
                    <w:rPr>
                      <w:rFonts w:ascii="Times New Roman" w:hAnsi="Times New Roman" w:eastAsia="宋体"/>
                      <w:bCs/>
                      <w:color w:val="auto"/>
                      <w:sz w:val="21"/>
                      <w:szCs w:val="21"/>
                    </w:rPr>
                    <w:t>排放去向</w:t>
                  </w:r>
                </w:p>
              </w:tc>
              <w:tc>
                <w:tcPr>
                  <w:tcW w:w="460" w:type="pct"/>
                  <w:vMerge w:val="restart"/>
                  <w:tcBorders>
                    <w:tl2br w:val="nil"/>
                    <w:tr2bl w:val="nil"/>
                  </w:tcBorders>
                  <w:vAlign w:val="center"/>
                </w:tcPr>
                <w:p w14:paraId="51A8ACAC">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Cs/>
                      <w:color w:val="auto"/>
                      <w:sz w:val="21"/>
                      <w:szCs w:val="21"/>
                    </w:rPr>
                  </w:pPr>
                  <w:r>
                    <w:rPr>
                      <w:rFonts w:ascii="Times New Roman" w:hAnsi="Times New Roman" w:eastAsia="宋体"/>
                      <w:bCs/>
                      <w:color w:val="auto"/>
                      <w:sz w:val="21"/>
                      <w:szCs w:val="21"/>
                    </w:rPr>
                    <w:t>排放规律</w:t>
                  </w:r>
                </w:p>
              </w:tc>
              <w:tc>
                <w:tcPr>
                  <w:tcW w:w="1843" w:type="pct"/>
                  <w:gridSpan w:val="3"/>
                  <w:tcBorders>
                    <w:tl2br w:val="nil"/>
                    <w:tr2bl w:val="nil"/>
                  </w:tcBorders>
                  <w:vAlign w:val="center"/>
                </w:tcPr>
                <w:p w14:paraId="4EF52504">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Cs/>
                      <w:color w:val="auto"/>
                      <w:sz w:val="21"/>
                      <w:szCs w:val="21"/>
                    </w:rPr>
                  </w:pPr>
                  <w:r>
                    <w:rPr>
                      <w:rFonts w:ascii="Times New Roman" w:hAnsi="Times New Roman" w:eastAsia="宋体"/>
                      <w:bCs/>
                      <w:color w:val="auto"/>
                      <w:sz w:val="21"/>
                      <w:szCs w:val="21"/>
                    </w:rPr>
                    <w:t>排放标准</w:t>
                  </w:r>
                </w:p>
              </w:tc>
              <w:tc>
                <w:tcPr>
                  <w:tcW w:w="383" w:type="pct"/>
                  <w:vMerge w:val="restart"/>
                  <w:tcBorders>
                    <w:tl2br w:val="nil"/>
                    <w:tr2bl w:val="nil"/>
                  </w:tcBorders>
                  <w:vAlign w:val="center"/>
                </w:tcPr>
                <w:p w14:paraId="2D99DED3">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Cs/>
                      <w:color w:val="auto"/>
                      <w:sz w:val="21"/>
                      <w:szCs w:val="21"/>
                    </w:rPr>
                  </w:pPr>
                  <w:r>
                    <w:rPr>
                      <w:rFonts w:ascii="Times New Roman" w:hAnsi="Times New Roman" w:eastAsia="宋体"/>
                      <w:bCs/>
                      <w:color w:val="auto"/>
                      <w:sz w:val="21"/>
                      <w:szCs w:val="21"/>
                    </w:rPr>
                    <w:t>排放口类型</w:t>
                  </w:r>
                </w:p>
              </w:tc>
            </w:tr>
            <w:tr w14:paraId="236154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32" w:type="pct"/>
                  <w:vMerge w:val="continue"/>
                  <w:tcBorders>
                    <w:tl2br w:val="nil"/>
                    <w:tr2bl w:val="nil"/>
                  </w:tcBorders>
                  <w:vAlign w:val="center"/>
                </w:tcPr>
                <w:p w14:paraId="1A14F8BF">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397" w:type="pct"/>
                  <w:vMerge w:val="continue"/>
                  <w:tcBorders>
                    <w:tl2br w:val="nil"/>
                    <w:tr2bl w:val="nil"/>
                  </w:tcBorders>
                  <w:vAlign w:val="center"/>
                </w:tcPr>
                <w:p w14:paraId="31976A44">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401" w:type="pct"/>
                  <w:vMerge w:val="continue"/>
                  <w:tcBorders>
                    <w:tl2br w:val="nil"/>
                    <w:tr2bl w:val="nil"/>
                  </w:tcBorders>
                  <w:vAlign w:val="center"/>
                </w:tcPr>
                <w:p w14:paraId="18D489FF">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380" w:type="pct"/>
                  <w:tcBorders>
                    <w:tl2br w:val="nil"/>
                    <w:tr2bl w:val="nil"/>
                  </w:tcBorders>
                  <w:vAlign w:val="center"/>
                </w:tcPr>
                <w:p w14:paraId="2CBEC691">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Cs/>
                      <w:color w:val="auto"/>
                      <w:sz w:val="21"/>
                      <w:szCs w:val="21"/>
                    </w:rPr>
                  </w:pPr>
                  <w:r>
                    <w:rPr>
                      <w:rFonts w:ascii="Times New Roman" w:hAnsi="Times New Roman" w:eastAsia="宋体"/>
                      <w:bCs/>
                      <w:color w:val="auto"/>
                      <w:sz w:val="21"/>
                      <w:szCs w:val="21"/>
                    </w:rPr>
                    <w:t>经度</w:t>
                  </w:r>
                </w:p>
              </w:tc>
              <w:tc>
                <w:tcPr>
                  <w:tcW w:w="521" w:type="pct"/>
                  <w:tcBorders>
                    <w:tl2br w:val="nil"/>
                    <w:tr2bl w:val="nil"/>
                  </w:tcBorders>
                  <w:vAlign w:val="center"/>
                </w:tcPr>
                <w:p w14:paraId="2DD474BB">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Cs/>
                      <w:color w:val="auto"/>
                      <w:sz w:val="21"/>
                      <w:szCs w:val="21"/>
                    </w:rPr>
                  </w:pPr>
                  <w:r>
                    <w:rPr>
                      <w:rFonts w:ascii="Times New Roman" w:hAnsi="Times New Roman" w:eastAsia="宋体"/>
                      <w:bCs/>
                      <w:color w:val="auto"/>
                      <w:sz w:val="21"/>
                      <w:szCs w:val="21"/>
                    </w:rPr>
                    <w:t>纬度</w:t>
                  </w:r>
                </w:p>
              </w:tc>
              <w:tc>
                <w:tcPr>
                  <w:tcW w:w="378" w:type="pct"/>
                  <w:vMerge w:val="continue"/>
                  <w:tcBorders>
                    <w:tl2br w:val="nil"/>
                    <w:tr2bl w:val="nil"/>
                  </w:tcBorders>
                  <w:vAlign w:val="center"/>
                </w:tcPr>
                <w:p w14:paraId="4A8EEB6C">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Cs/>
                      <w:color w:val="auto"/>
                      <w:sz w:val="21"/>
                      <w:szCs w:val="21"/>
                    </w:rPr>
                  </w:pPr>
                </w:p>
              </w:tc>
              <w:tc>
                <w:tcPr>
                  <w:tcW w:w="460" w:type="pct"/>
                  <w:vMerge w:val="continue"/>
                  <w:tcBorders>
                    <w:tl2br w:val="nil"/>
                    <w:tr2bl w:val="nil"/>
                  </w:tcBorders>
                  <w:vAlign w:val="center"/>
                </w:tcPr>
                <w:p w14:paraId="67EA5EA1">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Cs/>
                      <w:color w:val="auto"/>
                      <w:sz w:val="21"/>
                      <w:szCs w:val="21"/>
                    </w:rPr>
                  </w:pPr>
                </w:p>
              </w:tc>
              <w:tc>
                <w:tcPr>
                  <w:tcW w:w="265" w:type="pct"/>
                  <w:tcBorders>
                    <w:tl2br w:val="nil"/>
                    <w:tr2bl w:val="nil"/>
                  </w:tcBorders>
                  <w:vAlign w:val="center"/>
                </w:tcPr>
                <w:p w14:paraId="253D42DF">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Cs/>
                      <w:color w:val="auto"/>
                      <w:sz w:val="21"/>
                      <w:szCs w:val="21"/>
                    </w:rPr>
                  </w:pPr>
                  <w:r>
                    <w:rPr>
                      <w:rFonts w:ascii="Times New Roman" w:hAnsi="Times New Roman" w:eastAsia="宋体"/>
                      <w:bCs/>
                      <w:color w:val="auto"/>
                      <w:sz w:val="21"/>
                      <w:szCs w:val="21"/>
                    </w:rPr>
                    <w:t>名称</w:t>
                  </w:r>
                </w:p>
              </w:tc>
              <w:tc>
                <w:tcPr>
                  <w:tcW w:w="656" w:type="pct"/>
                  <w:tcBorders>
                    <w:tl2br w:val="nil"/>
                    <w:tr2bl w:val="nil"/>
                  </w:tcBorders>
                  <w:vAlign w:val="center"/>
                </w:tcPr>
                <w:p w14:paraId="3A3B2C92">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Cs/>
                      <w:color w:val="auto"/>
                      <w:sz w:val="21"/>
                      <w:szCs w:val="21"/>
                    </w:rPr>
                  </w:pPr>
                  <w:r>
                    <w:rPr>
                      <w:rFonts w:ascii="Times New Roman" w:hAnsi="Times New Roman" w:eastAsia="宋体"/>
                      <w:bCs/>
                      <w:color w:val="auto"/>
                      <w:sz w:val="21"/>
                      <w:szCs w:val="21"/>
                    </w:rPr>
                    <w:t>污染物种类</w:t>
                  </w:r>
                </w:p>
              </w:tc>
              <w:tc>
                <w:tcPr>
                  <w:tcW w:w="921" w:type="pct"/>
                  <w:tcBorders>
                    <w:tl2br w:val="nil"/>
                    <w:tr2bl w:val="nil"/>
                  </w:tcBorders>
                  <w:vAlign w:val="center"/>
                </w:tcPr>
                <w:p w14:paraId="0B29A26D">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hint="eastAsia" w:ascii="Times New Roman" w:hAnsi="Times New Roman" w:eastAsia="宋体"/>
                      <w:bCs/>
                      <w:color w:val="auto"/>
                      <w:sz w:val="21"/>
                      <w:szCs w:val="21"/>
                      <w:lang w:eastAsia="zh-CN"/>
                    </w:rPr>
                  </w:pPr>
                  <w:r>
                    <w:rPr>
                      <w:rFonts w:ascii="Times New Roman" w:hAnsi="Times New Roman" w:eastAsia="宋体"/>
                      <w:bCs/>
                      <w:color w:val="auto"/>
                      <w:sz w:val="21"/>
                      <w:szCs w:val="21"/>
                    </w:rPr>
                    <w:t>浓度限值</w:t>
                  </w:r>
                  <w:r>
                    <w:rPr>
                      <w:rFonts w:hint="eastAsia" w:ascii="Times New Roman" w:hAnsi="Times New Roman" w:eastAsia="宋体"/>
                      <w:bCs/>
                      <w:color w:val="auto"/>
                      <w:sz w:val="21"/>
                      <w:szCs w:val="21"/>
                      <w:lang w:eastAsia="zh-CN"/>
                    </w:rPr>
                    <w:t>（</w:t>
                  </w:r>
                  <w:r>
                    <w:rPr>
                      <w:rFonts w:ascii="Times New Roman" w:hAnsi="Times New Roman" w:eastAsia="宋体"/>
                      <w:bCs/>
                      <w:color w:val="auto"/>
                      <w:sz w:val="21"/>
                      <w:szCs w:val="21"/>
                    </w:rPr>
                    <w:t>mg/L</w:t>
                  </w:r>
                  <w:r>
                    <w:rPr>
                      <w:rFonts w:hint="eastAsia" w:ascii="Times New Roman" w:hAnsi="Times New Roman" w:eastAsia="宋体"/>
                      <w:bCs/>
                      <w:color w:val="auto"/>
                      <w:sz w:val="21"/>
                      <w:szCs w:val="21"/>
                      <w:lang w:eastAsia="zh-CN"/>
                    </w:rPr>
                    <w:t>）</w:t>
                  </w:r>
                </w:p>
              </w:tc>
              <w:tc>
                <w:tcPr>
                  <w:tcW w:w="383" w:type="pct"/>
                  <w:vMerge w:val="continue"/>
                  <w:tcBorders>
                    <w:tl2br w:val="nil"/>
                    <w:tr2bl w:val="nil"/>
                  </w:tcBorders>
                  <w:vAlign w:val="center"/>
                </w:tcPr>
                <w:p w14:paraId="5748EAB7">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r>
            <w:tr w14:paraId="053C04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32" w:type="pct"/>
                  <w:vMerge w:val="restart"/>
                  <w:tcBorders>
                    <w:tl2br w:val="nil"/>
                    <w:tr2bl w:val="nil"/>
                  </w:tcBorders>
                  <w:vAlign w:val="center"/>
                </w:tcPr>
                <w:p w14:paraId="67EF0EA3">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r>
                    <w:rPr>
                      <w:rFonts w:ascii="Times New Roman" w:hAnsi="Times New Roman" w:eastAsia="宋体"/>
                      <w:b w:val="0"/>
                      <w:color w:val="auto"/>
                      <w:sz w:val="21"/>
                      <w:szCs w:val="21"/>
                    </w:rPr>
                    <w:t>1</w:t>
                  </w:r>
                </w:p>
              </w:tc>
              <w:tc>
                <w:tcPr>
                  <w:tcW w:w="397" w:type="pct"/>
                  <w:vMerge w:val="restart"/>
                  <w:tcBorders>
                    <w:tl2br w:val="nil"/>
                    <w:tr2bl w:val="nil"/>
                  </w:tcBorders>
                  <w:vAlign w:val="center"/>
                </w:tcPr>
                <w:p w14:paraId="591177A7">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r>
                    <w:rPr>
                      <w:rFonts w:ascii="Times New Roman" w:hAnsi="Times New Roman" w:eastAsia="宋体"/>
                      <w:b w:val="0"/>
                      <w:color w:val="auto"/>
                      <w:sz w:val="21"/>
                      <w:szCs w:val="21"/>
                    </w:rPr>
                    <w:t>DW001</w:t>
                  </w:r>
                </w:p>
              </w:tc>
              <w:tc>
                <w:tcPr>
                  <w:tcW w:w="401" w:type="pct"/>
                  <w:vMerge w:val="restart"/>
                  <w:tcBorders>
                    <w:tl2br w:val="nil"/>
                    <w:tr2bl w:val="nil"/>
                  </w:tcBorders>
                  <w:vAlign w:val="center"/>
                </w:tcPr>
                <w:p w14:paraId="0E2825DA">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r>
                    <w:rPr>
                      <w:rFonts w:ascii="Times New Roman" w:hAnsi="Times New Roman" w:eastAsia="宋体"/>
                      <w:b w:val="0"/>
                      <w:color w:val="auto"/>
                      <w:sz w:val="21"/>
                      <w:szCs w:val="21"/>
                    </w:rPr>
                    <w:t>污水总排口</w:t>
                  </w:r>
                </w:p>
              </w:tc>
              <w:tc>
                <w:tcPr>
                  <w:tcW w:w="380" w:type="pct"/>
                  <w:vMerge w:val="restart"/>
                  <w:tcBorders>
                    <w:tl2br w:val="nil"/>
                    <w:tr2bl w:val="nil"/>
                  </w:tcBorders>
                  <w:vAlign w:val="center"/>
                </w:tcPr>
                <w:p w14:paraId="3540CA0D">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r>
                    <w:rPr>
                      <w:rFonts w:hint="eastAsia" w:ascii="Times New Roman" w:hAnsi="Times New Roman" w:eastAsia="宋体"/>
                      <w:b w:val="0"/>
                      <w:color w:val="auto"/>
                      <w:sz w:val="21"/>
                      <w:szCs w:val="21"/>
                    </w:rPr>
                    <w:t>116.</w:t>
                  </w:r>
                  <w:r>
                    <w:rPr>
                      <w:rFonts w:hint="eastAsia" w:ascii="Times New Roman" w:hAnsi="Times New Roman" w:eastAsia="宋体"/>
                      <w:b w:val="0"/>
                      <w:color w:val="auto"/>
                      <w:sz w:val="21"/>
                      <w:szCs w:val="21"/>
                      <w:lang w:val="en-US" w:eastAsia="zh-CN"/>
                    </w:rPr>
                    <w:t>836909</w:t>
                  </w:r>
                  <w:r>
                    <w:rPr>
                      <w:rFonts w:ascii="Times New Roman" w:hAnsi="Times New Roman" w:eastAsia="宋体"/>
                      <w:b w:val="0"/>
                      <w:color w:val="auto"/>
                      <w:sz w:val="21"/>
                      <w:szCs w:val="21"/>
                    </w:rPr>
                    <w:t>°</w:t>
                  </w:r>
                </w:p>
              </w:tc>
              <w:tc>
                <w:tcPr>
                  <w:tcW w:w="521" w:type="pct"/>
                  <w:vMerge w:val="restart"/>
                  <w:tcBorders>
                    <w:tl2br w:val="nil"/>
                    <w:tr2bl w:val="nil"/>
                  </w:tcBorders>
                  <w:vAlign w:val="center"/>
                </w:tcPr>
                <w:p w14:paraId="119434DC">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r>
                    <w:rPr>
                      <w:rFonts w:hint="eastAsia" w:ascii="Times New Roman" w:hAnsi="Times New Roman" w:eastAsia="宋体"/>
                      <w:b w:val="0"/>
                      <w:color w:val="auto"/>
                      <w:sz w:val="21"/>
                      <w:szCs w:val="21"/>
                    </w:rPr>
                    <w:t>3</w:t>
                  </w:r>
                  <w:r>
                    <w:rPr>
                      <w:rFonts w:hint="eastAsia" w:ascii="Times New Roman" w:hAnsi="Times New Roman" w:eastAsia="宋体"/>
                      <w:b w:val="0"/>
                      <w:color w:val="auto"/>
                      <w:sz w:val="21"/>
                      <w:szCs w:val="21"/>
                      <w:lang w:val="en-US" w:eastAsia="zh-CN"/>
                    </w:rPr>
                    <w:t>2</w:t>
                  </w:r>
                  <w:r>
                    <w:rPr>
                      <w:rFonts w:hint="eastAsia" w:ascii="Times New Roman" w:hAnsi="Times New Roman" w:eastAsia="宋体"/>
                      <w:b w:val="0"/>
                      <w:color w:val="auto"/>
                      <w:sz w:val="21"/>
                      <w:szCs w:val="21"/>
                    </w:rPr>
                    <w:t>.</w:t>
                  </w:r>
                  <w:r>
                    <w:rPr>
                      <w:rFonts w:hint="eastAsia" w:ascii="Times New Roman" w:hAnsi="Times New Roman" w:eastAsia="宋体"/>
                      <w:b w:val="0"/>
                      <w:color w:val="auto"/>
                      <w:sz w:val="21"/>
                      <w:szCs w:val="21"/>
                      <w:lang w:val="en-US" w:eastAsia="zh-CN"/>
                    </w:rPr>
                    <w:t>652022</w:t>
                  </w:r>
                  <w:r>
                    <w:rPr>
                      <w:rFonts w:ascii="Times New Roman" w:hAnsi="Times New Roman" w:eastAsia="宋体"/>
                      <w:b w:val="0"/>
                      <w:color w:val="auto"/>
                      <w:sz w:val="21"/>
                      <w:szCs w:val="21"/>
                    </w:rPr>
                    <w:t>°</w:t>
                  </w:r>
                </w:p>
              </w:tc>
              <w:tc>
                <w:tcPr>
                  <w:tcW w:w="378" w:type="pct"/>
                  <w:vMerge w:val="restart"/>
                  <w:tcBorders>
                    <w:tl2br w:val="nil"/>
                    <w:tr2bl w:val="nil"/>
                  </w:tcBorders>
                  <w:vAlign w:val="center"/>
                </w:tcPr>
                <w:p w14:paraId="7DBC911E">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r>
                    <w:rPr>
                      <w:rFonts w:hint="eastAsia" w:ascii="Times New Roman" w:hAnsi="Times New Roman" w:eastAsia="宋体"/>
                      <w:b w:val="0"/>
                      <w:color w:val="auto"/>
                      <w:sz w:val="21"/>
                      <w:szCs w:val="21"/>
                      <w:lang w:val="en-US" w:eastAsia="zh-CN"/>
                    </w:rPr>
                    <w:t>园区</w:t>
                  </w:r>
                  <w:r>
                    <w:rPr>
                      <w:rFonts w:hint="eastAsia"/>
                      <w:b w:val="0"/>
                      <w:color w:val="auto"/>
                      <w:sz w:val="21"/>
                      <w:szCs w:val="21"/>
                      <w:lang w:val="en-US" w:eastAsia="zh-CN"/>
                    </w:rPr>
                    <w:t>配套</w:t>
                  </w:r>
                  <w:r>
                    <w:rPr>
                      <w:rFonts w:hint="eastAsia" w:ascii="Times New Roman" w:hAnsi="Times New Roman" w:eastAsia="宋体"/>
                      <w:b w:val="0"/>
                      <w:color w:val="auto"/>
                      <w:sz w:val="21"/>
                      <w:szCs w:val="21"/>
                      <w:lang w:val="en-US" w:eastAsia="zh-CN"/>
                    </w:rPr>
                    <w:t>污水</w:t>
                  </w:r>
                  <w:r>
                    <w:rPr>
                      <w:rFonts w:ascii="Times New Roman" w:hAnsi="Times New Roman" w:eastAsia="宋体"/>
                      <w:b w:val="0"/>
                      <w:color w:val="auto"/>
                      <w:sz w:val="21"/>
                      <w:szCs w:val="21"/>
                    </w:rPr>
                    <w:t>处理厂</w:t>
                  </w:r>
                </w:p>
              </w:tc>
              <w:tc>
                <w:tcPr>
                  <w:tcW w:w="460" w:type="pct"/>
                  <w:vMerge w:val="restart"/>
                  <w:tcBorders>
                    <w:tl2br w:val="nil"/>
                    <w:tr2bl w:val="nil"/>
                  </w:tcBorders>
                  <w:vAlign w:val="center"/>
                </w:tcPr>
                <w:p w14:paraId="46182AC1">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r>
                    <w:rPr>
                      <w:rFonts w:ascii="Times New Roman" w:hAnsi="Times New Roman" w:eastAsia="宋体"/>
                      <w:b w:val="0"/>
                      <w:color w:val="auto"/>
                      <w:sz w:val="21"/>
                      <w:szCs w:val="21"/>
                    </w:rPr>
                    <w:t>间接排放，流量不稳定且无规律，但不属于冲击型排放</w:t>
                  </w:r>
                </w:p>
              </w:tc>
              <w:tc>
                <w:tcPr>
                  <w:tcW w:w="265" w:type="pct"/>
                  <w:vMerge w:val="restart"/>
                  <w:tcBorders>
                    <w:tl2br w:val="nil"/>
                    <w:tr2bl w:val="nil"/>
                  </w:tcBorders>
                  <w:vAlign w:val="center"/>
                </w:tcPr>
                <w:p w14:paraId="282CF586">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r>
                    <w:rPr>
                      <w:rFonts w:hint="eastAsia" w:ascii="Times New Roman" w:hAnsi="Times New Roman" w:eastAsia="宋体"/>
                      <w:b w:val="0"/>
                      <w:color w:val="auto"/>
                      <w:sz w:val="21"/>
                      <w:szCs w:val="21"/>
                      <w:lang w:val="en-US" w:eastAsia="zh-CN"/>
                    </w:rPr>
                    <w:t>园区</w:t>
                  </w:r>
                  <w:r>
                    <w:rPr>
                      <w:rFonts w:hint="eastAsia"/>
                      <w:b w:val="0"/>
                      <w:color w:val="auto"/>
                      <w:sz w:val="21"/>
                      <w:szCs w:val="21"/>
                      <w:lang w:val="en-US" w:eastAsia="zh-CN"/>
                    </w:rPr>
                    <w:t>配套</w:t>
                  </w:r>
                  <w:r>
                    <w:rPr>
                      <w:rFonts w:ascii="Times New Roman" w:hAnsi="Times New Roman" w:eastAsia="宋体"/>
                      <w:b w:val="0"/>
                      <w:color w:val="auto"/>
                      <w:sz w:val="21"/>
                      <w:szCs w:val="21"/>
                    </w:rPr>
                    <w:t>污水处理厂</w:t>
                  </w:r>
                  <w:r>
                    <w:rPr>
                      <w:rFonts w:hint="eastAsia" w:ascii="Times New Roman" w:hAnsi="Times New Roman" w:eastAsia="宋体"/>
                      <w:b w:val="0"/>
                      <w:color w:val="auto"/>
                      <w:sz w:val="21"/>
                      <w:szCs w:val="21"/>
                    </w:rPr>
                    <w:t>接管要求</w:t>
                  </w:r>
                </w:p>
              </w:tc>
              <w:tc>
                <w:tcPr>
                  <w:tcW w:w="656" w:type="pct"/>
                  <w:tcBorders>
                    <w:tl2br w:val="nil"/>
                    <w:tr2bl w:val="nil"/>
                  </w:tcBorders>
                  <w:vAlign w:val="center"/>
                </w:tcPr>
                <w:p w14:paraId="5FD3CD20">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r>
                    <w:rPr>
                      <w:rFonts w:ascii="Times New Roman" w:hAnsi="Times New Roman" w:eastAsia="宋体"/>
                      <w:b w:val="0"/>
                      <w:color w:val="auto"/>
                      <w:sz w:val="21"/>
                      <w:szCs w:val="21"/>
                    </w:rPr>
                    <w:t>pH</w:t>
                  </w:r>
                </w:p>
              </w:tc>
              <w:tc>
                <w:tcPr>
                  <w:tcW w:w="921" w:type="pct"/>
                  <w:tcBorders>
                    <w:tl2br w:val="nil"/>
                    <w:tr2bl w:val="nil"/>
                  </w:tcBorders>
                  <w:vAlign w:val="center"/>
                </w:tcPr>
                <w:p w14:paraId="5B712E59">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r>
                    <w:rPr>
                      <w:rFonts w:ascii="Times New Roman" w:hAnsi="Times New Roman" w:eastAsia="宋体"/>
                      <w:b w:val="0"/>
                      <w:color w:val="auto"/>
                      <w:sz w:val="21"/>
                      <w:szCs w:val="21"/>
                    </w:rPr>
                    <w:t>6-9</w:t>
                  </w:r>
                </w:p>
              </w:tc>
              <w:tc>
                <w:tcPr>
                  <w:tcW w:w="383" w:type="pct"/>
                  <w:vMerge w:val="restart"/>
                  <w:tcBorders>
                    <w:tl2br w:val="nil"/>
                    <w:tr2bl w:val="nil"/>
                  </w:tcBorders>
                  <w:vAlign w:val="center"/>
                </w:tcPr>
                <w:p w14:paraId="200BF17D">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r>
                    <w:rPr>
                      <w:rFonts w:ascii="Times New Roman" w:hAnsi="Times New Roman" w:eastAsia="宋体"/>
                      <w:b w:val="0"/>
                      <w:color w:val="auto"/>
                      <w:sz w:val="21"/>
                      <w:szCs w:val="21"/>
                    </w:rPr>
                    <w:t>一般排放口</w:t>
                  </w:r>
                </w:p>
              </w:tc>
            </w:tr>
            <w:tr w14:paraId="794A4C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32" w:type="pct"/>
                  <w:vMerge w:val="continue"/>
                  <w:tcBorders>
                    <w:tl2br w:val="nil"/>
                    <w:tr2bl w:val="nil"/>
                  </w:tcBorders>
                  <w:vAlign w:val="center"/>
                </w:tcPr>
                <w:p w14:paraId="6A7736E9">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397" w:type="pct"/>
                  <w:vMerge w:val="continue"/>
                  <w:tcBorders>
                    <w:tl2br w:val="nil"/>
                    <w:tr2bl w:val="nil"/>
                  </w:tcBorders>
                  <w:vAlign w:val="center"/>
                </w:tcPr>
                <w:p w14:paraId="7A826913">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401" w:type="pct"/>
                  <w:vMerge w:val="continue"/>
                  <w:tcBorders>
                    <w:tl2br w:val="nil"/>
                    <w:tr2bl w:val="nil"/>
                  </w:tcBorders>
                  <w:vAlign w:val="center"/>
                </w:tcPr>
                <w:p w14:paraId="7805F556">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380" w:type="pct"/>
                  <w:vMerge w:val="continue"/>
                  <w:tcBorders>
                    <w:tl2br w:val="nil"/>
                    <w:tr2bl w:val="nil"/>
                  </w:tcBorders>
                  <w:vAlign w:val="center"/>
                </w:tcPr>
                <w:p w14:paraId="17A1D2C4">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521" w:type="pct"/>
                  <w:vMerge w:val="continue"/>
                  <w:tcBorders>
                    <w:tl2br w:val="nil"/>
                    <w:tr2bl w:val="nil"/>
                  </w:tcBorders>
                  <w:vAlign w:val="center"/>
                </w:tcPr>
                <w:p w14:paraId="361F59AF">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378" w:type="pct"/>
                  <w:vMerge w:val="continue"/>
                  <w:tcBorders>
                    <w:tl2br w:val="nil"/>
                    <w:tr2bl w:val="nil"/>
                  </w:tcBorders>
                  <w:vAlign w:val="center"/>
                </w:tcPr>
                <w:p w14:paraId="6BC0560E">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460" w:type="pct"/>
                  <w:vMerge w:val="continue"/>
                  <w:tcBorders>
                    <w:tl2br w:val="nil"/>
                    <w:tr2bl w:val="nil"/>
                  </w:tcBorders>
                  <w:vAlign w:val="center"/>
                </w:tcPr>
                <w:p w14:paraId="4CB23BDD">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265" w:type="pct"/>
                  <w:vMerge w:val="continue"/>
                  <w:tcBorders>
                    <w:tl2br w:val="nil"/>
                    <w:tr2bl w:val="nil"/>
                  </w:tcBorders>
                  <w:vAlign w:val="center"/>
                </w:tcPr>
                <w:p w14:paraId="6CAF72F6">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656" w:type="pct"/>
                  <w:tcBorders>
                    <w:tl2br w:val="nil"/>
                    <w:tr2bl w:val="nil"/>
                  </w:tcBorders>
                  <w:vAlign w:val="center"/>
                </w:tcPr>
                <w:p w14:paraId="21DA33DE">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r>
                    <w:rPr>
                      <w:rFonts w:ascii="Times New Roman" w:hAnsi="Times New Roman" w:eastAsia="宋体"/>
                      <w:b w:val="0"/>
                      <w:color w:val="auto"/>
                      <w:sz w:val="21"/>
                      <w:szCs w:val="21"/>
                    </w:rPr>
                    <w:t>COD</w:t>
                  </w:r>
                </w:p>
              </w:tc>
              <w:tc>
                <w:tcPr>
                  <w:tcW w:w="921" w:type="pct"/>
                  <w:tcBorders>
                    <w:tl2br w:val="nil"/>
                    <w:tr2bl w:val="nil"/>
                  </w:tcBorders>
                  <w:vAlign w:val="center"/>
                </w:tcPr>
                <w:p w14:paraId="4B047FB9">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hint="default" w:ascii="Times New Roman" w:hAnsi="Times New Roman" w:eastAsia="宋体"/>
                      <w:b w:val="0"/>
                      <w:color w:val="auto"/>
                      <w:sz w:val="21"/>
                      <w:szCs w:val="21"/>
                      <w:lang w:val="en-US" w:eastAsia="zh-CN"/>
                    </w:rPr>
                  </w:pPr>
                  <w:r>
                    <w:rPr>
                      <w:rFonts w:hint="eastAsia" w:ascii="Times New Roman" w:hAnsi="Times New Roman" w:eastAsia="宋体"/>
                      <w:b w:val="0"/>
                      <w:color w:val="auto"/>
                      <w:sz w:val="21"/>
                      <w:szCs w:val="21"/>
                      <w:lang w:val="en-US" w:eastAsia="zh-CN"/>
                    </w:rPr>
                    <w:t>10000</w:t>
                  </w:r>
                </w:p>
              </w:tc>
              <w:tc>
                <w:tcPr>
                  <w:tcW w:w="383" w:type="pct"/>
                  <w:vMerge w:val="continue"/>
                  <w:tcBorders>
                    <w:tl2br w:val="nil"/>
                    <w:tr2bl w:val="nil"/>
                  </w:tcBorders>
                  <w:vAlign w:val="center"/>
                </w:tcPr>
                <w:p w14:paraId="06A4BF44">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r>
            <w:tr w14:paraId="39BE13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32" w:type="pct"/>
                  <w:vMerge w:val="continue"/>
                  <w:tcBorders>
                    <w:tl2br w:val="nil"/>
                    <w:tr2bl w:val="nil"/>
                  </w:tcBorders>
                  <w:vAlign w:val="center"/>
                </w:tcPr>
                <w:p w14:paraId="325738D9">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397" w:type="pct"/>
                  <w:vMerge w:val="continue"/>
                  <w:tcBorders>
                    <w:tl2br w:val="nil"/>
                    <w:tr2bl w:val="nil"/>
                  </w:tcBorders>
                  <w:vAlign w:val="center"/>
                </w:tcPr>
                <w:p w14:paraId="572CB2C6">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401" w:type="pct"/>
                  <w:vMerge w:val="continue"/>
                  <w:tcBorders>
                    <w:tl2br w:val="nil"/>
                    <w:tr2bl w:val="nil"/>
                  </w:tcBorders>
                  <w:vAlign w:val="center"/>
                </w:tcPr>
                <w:p w14:paraId="68D33CE1">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380" w:type="pct"/>
                  <w:vMerge w:val="continue"/>
                  <w:tcBorders>
                    <w:tl2br w:val="nil"/>
                    <w:tr2bl w:val="nil"/>
                  </w:tcBorders>
                  <w:vAlign w:val="center"/>
                </w:tcPr>
                <w:p w14:paraId="0AD3739C">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521" w:type="pct"/>
                  <w:vMerge w:val="continue"/>
                  <w:tcBorders>
                    <w:tl2br w:val="nil"/>
                    <w:tr2bl w:val="nil"/>
                  </w:tcBorders>
                  <w:vAlign w:val="center"/>
                </w:tcPr>
                <w:p w14:paraId="6D06E26A">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378" w:type="pct"/>
                  <w:vMerge w:val="continue"/>
                  <w:tcBorders>
                    <w:tl2br w:val="nil"/>
                    <w:tr2bl w:val="nil"/>
                  </w:tcBorders>
                  <w:vAlign w:val="center"/>
                </w:tcPr>
                <w:p w14:paraId="3C28E5EF">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460" w:type="pct"/>
                  <w:vMerge w:val="continue"/>
                  <w:tcBorders>
                    <w:tl2br w:val="nil"/>
                    <w:tr2bl w:val="nil"/>
                  </w:tcBorders>
                  <w:vAlign w:val="center"/>
                </w:tcPr>
                <w:p w14:paraId="0809CB2F">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265" w:type="pct"/>
                  <w:vMerge w:val="continue"/>
                  <w:tcBorders>
                    <w:tl2br w:val="nil"/>
                    <w:tr2bl w:val="nil"/>
                  </w:tcBorders>
                  <w:vAlign w:val="center"/>
                </w:tcPr>
                <w:p w14:paraId="7AC476E1">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656" w:type="pct"/>
                  <w:tcBorders>
                    <w:tl2br w:val="nil"/>
                    <w:tr2bl w:val="nil"/>
                  </w:tcBorders>
                  <w:vAlign w:val="center"/>
                </w:tcPr>
                <w:p w14:paraId="5E118767">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r>
                    <w:rPr>
                      <w:rFonts w:ascii="Times New Roman" w:hAnsi="Times New Roman" w:eastAsia="宋体"/>
                      <w:b w:val="0"/>
                      <w:color w:val="auto"/>
                      <w:sz w:val="21"/>
                      <w:szCs w:val="21"/>
                    </w:rPr>
                    <w:t>BOD</w:t>
                  </w:r>
                  <w:r>
                    <w:rPr>
                      <w:rFonts w:ascii="Times New Roman" w:hAnsi="Times New Roman" w:eastAsia="宋体"/>
                      <w:b w:val="0"/>
                      <w:color w:val="auto"/>
                      <w:sz w:val="21"/>
                      <w:szCs w:val="21"/>
                      <w:vertAlign w:val="subscript"/>
                    </w:rPr>
                    <w:t>5</w:t>
                  </w:r>
                </w:p>
              </w:tc>
              <w:tc>
                <w:tcPr>
                  <w:tcW w:w="921" w:type="pct"/>
                  <w:tcBorders>
                    <w:tl2br w:val="nil"/>
                    <w:tr2bl w:val="nil"/>
                  </w:tcBorders>
                  <w:vAlign w:val="center"/>
                </w:tcPr>
                <w:p w14:paraId="61846963">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hint="default" w:ascii="Times New Roman" w:hAnsi="Times New Roman" w:eastAsia="宋体"/>
                      <w:b w:val="0"/>
                      <w:color w:val="auto"/>
                      <w:sz w:val="21"/>
                      <w:szCs w:val="21"/>
                      <w:lang w:val="en-US" w:eastAsia="zh-CN"/>
                    </w:rPr>
                  </w:pPr>
                  <w:r>
                    <w:rPr>
                      <w:rFonts w:hint="eastAsia" w:ascii="Times New Roman" w:hAnsi="Times New Roman" w:eastAsia="宋体"/>
                      <w:b w:val="0"/>
                      <w:color w:val="auto"/>
                      <w:sz w:val="21"/>
                      <w:szCs w:val="21"/>
                      <w:lang w:val="en-US" w:eastAsia="zh-CN"/>
                    </w:rPr>
                    <w:t>4750</w:t>
                  </w:r>
                </w:p>
              </w:tc>
              <w:tc>
                <w:tcPr>
                  <w:tcW w:w="383" w:type="pct"/>
                  <w:vMerge w:val="continue"/>
                  <w:tcBorders>
                    <w:tl2br w:val="nil"/>
                    <w:tr2bl w:val="nil"/>
                  </w:tcBorders>
                  <w:vAlign w:val="center"/>
                </w:tcPr>
                <w:p w14:paraId="2FCBD52E">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r>
            <w:tr w14:paraId="18FFF0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32" w:type="pct"/>
                  <w:vMerge w:val="continue"/>
                  <w:tcBorders>
                    <w:tl2br w:val="nil"/>
                    <w:tr2bl w:val="nil"/>
                  </w:tcBorders>
                  <w:vAlign w:val="center"/>
                </w:tcPr>
                <w:p w14:paraId="4C0CCA12">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397" w:type="pct"/>
                  <w:vMerge w:val="continue"/>
                  <w:tcBorders>
                    <w:tl2br w:val="nil"/>
                    <w:tr2bl w:val="nil"/>
                  </w:tcBorders>
                  <w:vAlign w:val="center"/>
                </w:tcPr>
                <w:p w14:paraId="21B0E4A4">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401" w:type="pct"/>
                  <w:vMerge w:val="continue"/>
                  <w:tcBorders>
                    <w:tl2br w:val="nil"/>
                    <w:tr2bl w:val="nil"/>
                  </w:tcBorders>
                  <w:vAlign w:val="center"/>
                </w:tcPr>
                <w:p w14:paraId="1A4021BA">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380" w:type="pct"/>
                  <w:vMerge w:val="continue"/>
                  <w:tcBorders>
                    <w:tl2br w:val="nil"/>
                    <w:tr2bl w:val="nil"/>
                  </w:tcBorders>
                  <w:vAlign w:val="center"/>
                </w:tcPr>
                <w:p w14:paraId="295A8E40">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521" w:type="pct"/>
                  <w:vMerge w:val="continue"/>
                  <w:tcBorders>
                    <w:tl2br w:val="nil"/>
                    <w:tr2bl w:val="nil"/>
                  </w:tcBorders>
                  <w:vAlign w:val="center"/>
                </w:tcPr>
                <w:p w14:paraId="120FF123">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378" w:type="pct"/>
                  <w:vMerge w:val="continue"/>
                  <w:tcBorders>
                    <w:tl2br w:val="nil"/>
                    <w:tr2bl w:val="nil"/>
                  </w:tcBorders>
                  <w:vAlign w:val="center"/>
                </w:tcPr>
                <w:p w14:paraId="08A294EC">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460" w:type="pct"/>
                  <w:vMerge w:val="continue"/>
                  <w:tcBorders>
                    <w:tl2br w:val="nil"/>
                    <w:tr2bl w:val="nil"/>
                  </w:tcBorders>
                  <w:vAlign w:val="center"/>
                </w:tcPr>
                <w:p w14:paraId="6037E6F7">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265" w:type="pct"/>
                  <w:vMerge w:val="continue"/>
                  <w:tcBorders>
                    <w:tl2br w:val="nil"/>
                    <w:tr2bl w:val="nil"/>
                  </w:tcBorders>
                  <w:vAlign w:val="center"/>
                </w:tcPr>
                <w:p w14:paraId="5BA48BA3">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656" w:type="pct"/>
                  <w:tcBorders>
                    <w:tl2br w:val="nil"/>
                    <w:tr2bl w:val="nil"/>
                  </w:tcBorders>
                  <w:vAlign w:val="center"/>
                </w:tcPr>
                <w:p w14:paraId="528DDA5C">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r>
                    <w:rPr>
                      <w:rFonts w:ascii="Times New Roman" w:hAnsi="Times New Roman" w:eastAsia="宋体"/>
                      <w:b w:val="0"/>
                      <w:color w:val="auto"/>
                      <w:sz w:val="21"/>
                      <w:szCs w:val="21"/>
                    </w:rPr>
                    <w:t>SS</w:t>
                  </w:r>
                </w:p>
              </w:tc>
              <w:tc>
                <w:tcPr>
                  <w:tcW w:w="921" w:type="pct"/>
                  <w:tcBorders>
                    <w:tl2br w:val="nil"/>
                    <w:tr2bl w:val="nil"/>
                  </w:tcBorders>
                  <w:vAlign w:val="center"/>
                </w:tcPr>
                <w:p w14:paraId="26FED5B6">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hint="default" w:ascii="Times New Roman" w:hAnsi="Times New Roman" w:eastAsia="宋体"/>
                      <w:b w:val="0"/>
                      <w:color w:val="auto"/>
                      <w:sz w:val="21"/>
                      <w:szCs w:val="21"/>
                      <w:lang w:val="en-US" w:eastAsia="zh-CN"/>
                    </w:rPr>
                  </w:pPr>
                  <w:r>
                    <w:rPr>
                      <w:rFonts w:hint="eastAsia" w:ascii="Times New Roman" w:hAnsi="Times New Roman" w:eastAsia="宋体"/>
                      <w:b w:val="0"/>
                      <w:color w:val="auto"/>
                      <w:sz w:val="21"/>
                      <w:szCs w:val="21"/>
                      <w:lang w:val="en-US" w:eastAsia="zh-CN"/>
                    </w:rPr>
                    <w:t>875</w:t>
                  </w:r>
                </w:p>
              </w:tc>
              <w:tc>
                <w:tcPr>
                  <w:tcW w:w="383" w:type="pct"/>
                  <w:vMerge w:val="continue"/>
                  <w:tcBorders>
                    <w:tl2br w:val="nil"/>
                    <w:tr2bl w:val="nil"/>
                  </w:tcBorders>
                  <w:vAlign w:val="center"/>
                </w:tcPr>
                <w:p w14:paraId="19597C3D">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r>
            <w:tr w14:paraId="7496B2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32" w:type="pct"/>
                  <w:vMerge w:val="continue"/>
                  <w:tcBorders>
                    <w:tl2br w:val="nil"/>
                    <w:tr2bl w:val="nil"/>
                  </w:tcBorders>
                  <w:vAlign w:val="center"/>
                </w:tcPr>
                <w:p w14:paraId="2DC69F20">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397" w:type="pct"/>
                  <w:vMerge w:val="continue"/>
                  <w:tcBorders>
                    <w:tl2br w:val="nil"/>
                    <w:tr2bl w:val="nil"/>
                  </w:tcBorders>
                  <w:vAlign w:val="center"/>
                </w:tcPr>
                <w:p w14:paraId="37D36B9D">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401" w:type="pct"/>
                  <w:vMerge w:val="continue"/>
                  <w:tcBorders>
                    <w:tl2br w:val="nil"/>
                    <w:tr2bl w:val="nil"/>
                  </w:tcBorders>
                  <w:vAlign w:val="center"/>
                </w:tcPr>
                <w:p w14:paraId="44D42978">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380" w:type="pct"/>
                  <w:vMerge w:val="continue"/>
                  <w:tcBorders>
                    <w:tl2br w:val="nil"/>
                    <w:tr2bl w:val="nil"/>
                  </w:tcBorders>
                  <w:vAlign w:val="center"/>
                </w:tcPr>
                <w:p w14:paraId="1A47CCB8">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521" w:type="pct"/>
                  <w:vMerge w:val="continue"/>
                  <w:tcBorders>
                    <w:tl2br w:val="nil"/>
                    <w:tr2bl w:val="nil"/>
                  </w:tcBorders>
                  <w:vAlign w:val="center"/>
                </w:tcPr>
                <w:p w14:paraId="4F856671">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378" w:type="pct"/>
                  <w:vMerge w:val="continue"/>
                  <w:tcBorders>
                    <w:tl2br w:val="nil"/>
                    <w:tr2bl w:val="nil"/>
                  </w:tcBorders>
                  <w:vAlign w:val="center"/>
                </w:tcPr>
                <w:p w14:paraId="4BB7CE59">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460" w:type="pct"/>
                  <w:vMerge w:val="continue"/>
                  <w:tcBorders>
                    <w:tl2br w:val="nil"/>
                    <w:tr2bl w:val="nil"/>
                  </w:tcBorders>
                  <w:vAlign w:val="center"/>
                </w:tcPr>
                <w:p w14:paraId="6574093E">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265" w:type="pct"/>
                  <w:vMerge w:val="continue"/>
                  <w:tcBorders>
                    <w:tl2br w:val="nil"/>
                    <w:tr2bl w:val="nil"/>
                  </w:tcBorders>
                  <w:vAlign w:val="center"/>
                </w:tcPr>
                <w:p w14:paraId="2F93725B">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656" w:type="pct"/>
                  <w:tcBorders>
                    <w:tl2br w:val="nil"/>
                    <w:tr2bl w:val="nil"/>
                  </w:tcBorders>
                  <w:vAlign w:val="center"/>
                </w:tcPr>
                <w:p w14:paraId="4696D6F0">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r>
                    <w:rPr>
                      <w:rFonts w:ascii="Times New Roman" w:hAnsi="Times New Roman" w:eastAsia="宋体"/>
                      <w:b w:val="0"/>
                      <w:color w:val="auto"/>
                      <w:sz w:val="21"/>
                      <w:szCs w:val="21"/>
                    </w:rPr>
                    <w:t>NH</w:t>
                  </w:r>
                  <w:r>
                    <w:rPr>
                      <w:rFonts w:ascii="Times New Roman" w:hAnsi="Times New Roman" w:eastAsia="宋体"/>
                      <w:b w:val="0"/>
                      <w:color w:val="auto"/>
                      <w:sz w:val="21"/>
                      <w:szCs w:val="21"/>
                      <w:vertAlign w:val="subscript"/>
                    </w:rPr>
                    <w:t>3</w:t>
                  </w:r>
                  <w:r>
                    <w:rPr>
                      <w:rFonts w:ascii="Times New Roman" w:hAnsi="Times New Roman" w:eastAsia="宋体"/>
                      <w:b w:val="0"/>
                      <w:color w:val="auto"/>
                      <w:sz w:val="21"/>
                      <w:szCs w:val="21"/>
                    </w:rPr>
                    <w:t>-N</w:t>
                  </w:r>
                </w:p>
              </w:tc>
              <w:tc>
                <w:tcPr>
                  <w:tcW w:w="921" w:type="pct"/>
                  <w:tcBorders>
                    <w:tl2br w:val="nil"/>
                    <w:tr2bl w:val="nil"/>
                  </w:tcBorders>
                  <w:vAlign w:val="center"/>
                </w:tcPr>
                <w:p w14:paraId="23C092C6">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hint="default" w:ascii="Times New Roman" w:hAnsi="Times New Roman" w:eastAsia="宋体"/>
                      <w:b w:val="0"/>
                      <w:color w:val="auto"/>
                      <w:sz w:val="21"/>
                      <w:szCs w:val="21"/>
                      <w:lang w:val="en-US" w:eastAsia="zh-CN"/>
                    </w:rPr>
                  </w:pPr>
                  <w:r>
                    <w:rPr>
                      <w:rFonts w:hint="eastAsia" w:ascii="Times New Roman" w:hAnsi="Times New Roman" w:eastAsia="宋体"/>
                      <w:b w:val="0"/>
                      <w:color w:val="auto"/>
                      <w:sz w:val="21"/>
                      <w:szCs w:val="21"/>
                      <w:lang w:val="en-US" w:eastAsia="zh-CN"/>
                    </w:rPr>
                    <w:t>83</w:t>
                  </w:r>
                </w:p>
              </w:tc>
              <w:tc>
                <w:tcPr>
                  <w:tcW w:w="383" w:type="pct"/>
                  <w:vMerge w:val="continue"/>
                  <w:tcBorders>
                    <w:tl2br w:val="nil"/>
                    <w:tr2bl w:val="nil"/>
                  </w:tcBorders>
                  <w:vAlign w:val="center"/>
                </w:tcPr>
                <w:p w14:paraId="2DCB8AC0">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r>
            <w:tr w14:paraId="57D171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32" w:type="pct"/>
                  <w:vMerge w:val="continue"/>
                  <w:tcBorders>
                    <w:tl2br w:val="nil"/>
                    <w:tr2bl w:val="nil"/>
                  </w:tcBorders>
                  <w:vAlign w:val="center"/>
                </w:tcPr>
                <w:p w14:paraId="545A28E0">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397" w:type="pct"/>
                  <w:vMerge w:val="continue"/>
                  <w:tcBorders>
                    <w:tl2br w:val="nil"/>
                    <w:tr2bl w:val="nil"/>
                  </w:tcBorders>
                  <w:vAlign w:val="center"/>
                </w:tcPr>
                <w:p w14:paraId="21DEF504">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401" w:type="pct"/>
                  <w:vMerge w:val="continue"/>
                  <w:tcBorders>
                    <w:tl2br w:val="nil"/>
                    <w:tr2bl w:val="nil"/>
                  </w:tcBorders>
                  <w:vAlign w:val="center"/>
                </w:tcPr>
                <w:p w14:paraId="016A538D">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380" w:type="pct"/>
                  <w:vMerge w:val="continue"/>
                  <w:tcBorders>
                    <w:tl2br w:val="nil"/>
                    <w:tr2bl w:val="nil"/>
                  </w:tcBorders>
                  <w:vAlign w:val="center"/>
                </w:tcPr>
                <w:p w14:paraId="67140B6E">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521" w:type="pct"/>
                  <w:vMerge w:val="continue"/>
                  <w:tcBorders>
                    <w:tl2br w:val="nil"/>
                    <w:tr2bl w:val="nil"/>
                  </w:tcBorders>
                  <w:vAlign w:val="center"/>
                </w:tcPr>
                <w:p w14:paraId="0707788C">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378" w:type="pct"/>
                  <w:vMerge w:val="continue"/>
                  <w:tcBorders>
                    <w:tl2br w:val="nil"/>
                    <w:tr2bl w:val="nil"/>
                  </w:tcBorders>
                  <w:vAlign w:val="center"/>
                </w:tcPr>
                <w:p w14:paraId="44A83BEC">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460" w:type="pct"/>
                  <w:vMerge w:val="continue"/>
                  <w:tcBorders>
                    <w:tl2br w:val="nil"/>
                    <w:tr2bl w:val="nil"/>
                  </w:tcBorders>
                  <w:vAlign w:val="center"/>
                </w:tcPr>
                <w:p w14:paraId="050F94E5">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265" w:type="pct"/>
                  <w:vMerge w:val="continue"/>
                  <w:tcBorders>
                    <w:tl2br w:val="nil"/>
                    <w:tr2bl w:val="nil"/>
                  </w:tcBorders>
                  <w:vAlign w:val="center"/>
                </w:tcPr>
                <w:p w14:paraId="41CFC598">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c>
                <w:tcPr>
                  <w:tcW w:w="656" w:type="pct"/>
                  <w:tcBorders>
                    <w:tl2br w:val="nil"/>
                    <w:tr2bl w:val="nil"/>
                  </w:tcBorders>
                  <w:vAlign w:val="center"/>
                </w:tcPr>
                <w:p w14:paraId="5ADC3F18">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r>
                    <w:rPr>
                      <w:rFonts w:hint="eastAsia" w:ascii="Times New Roman" w:hAnsi="Times New Roman" w:eastAsia="宋体"/>
                      <w:b w:val="0"/>
                      <w:color w:val="auto"/>
                      <w:sz w:val="21"/>
                      <w:szCs w:val="21"/>
                    </w:rPr>
                    <w:t>TP</w:t>
                  </w:r>
                </w:p>
              </w:tc>
              <w:tc>
                <w:tcPr>
                  <w:tcW w:w="921" w:type="pct"/>
                  <w:tcBorders>
                    <w:tl2br w:val="nil"/>
                    <w:tr2bl w:val="nil"/>
                  </w:tcBorders>
                  <w:vAlign w:val="center"/>
                </w:tcPr>
                <w:p w14:paraId="4E6D649E">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hint="default" w:ascii="Times New Roman" w:hAnsi="Times New Roman" w:eastAsia="宋体"/>
                      <w:b w:val="0"/>
                      <w:color w:val="auto"/>
                      <w:sz w:val="21"/>
                      <w:szCs w:val="21"/>
                      <w:lang w:val="en-US" w:eastAsia="zh-CN"/>
                    </w:rPr>
                  </w:pPr>
                  <w:r>
                    <w:rPr>
                      <w:rFonts w:hint="eastAsia" w:ascii="Times New Roman" w:hAnsi="Times New Roman" w:eastAsia="宋体"/>
                      <w:b w:val="0"/>
                      <w:color w:val="auto"/>
                      <w:sz w:val="21"/>
                      <w:szCs w:val="21"/>
                      <w:lang w:val="en-US" w:eastAsia="zh-CN"/>
                    </w:rPr>
                    <w:t>45</w:t>
                  </w:r>
                </w:p>
              </w:tc>
              <w:tc>
                <w:tcPr>
                  <w:tcW w:w="383" w:type="pct"/>
                  <w:vMerge w:val="continue"/>
                  <w:tcBorders>
                    <w:tl2br w:val="nil"/>
                    <w:tr2bl w:val="nil"/>
                  </w:tcBorders>
                  <w:vAlign w:val="center"/>
                </w:tcPr>
                <w:p w14:paraId="55B9E6A0">
                  <w:pPr>
                    <w:pStyle w:val="61"/>
                    <w:keepNext/>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ascii="Times New Roman" w:hAnsi="Times New Roman" w:eastAsia="宋体"/>
                      <w:b w:val="0"/>
                      <w:color w:val="auto"/>
                      <w:sz w:val="21"/>
                      <w:szCs w:val="21"/>
                    </w:rPr>
                  </w:pPr>
                </w:p>
              </w:tc>
            </w:tr>
          </w:tbl>
          <w:p w14:paraId="5E0546DB">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snapToGrid/>
                <w:color w:val="000000" w:themeColor="text1"/>
                <w:kern w:val="0"/>
                <w:sz w:val="24"/>
                <w:szCs w:val="24"/>
                <w:lang w:val="en-US" w:eastAsia="zh-CN" w:bidi="ar-SA"/>
                <w14:textFill>
                  <w14:solidFill>
                    <w14:schemeClr w14:val="tx1"/>
                  </w14:solidFill>
                </w14:textFill>
              </w:rPr>
            </w:pPr>
            <w:r>
              <w:rPr>
                <w:rFonts w:hint="eastAsia" w:cs="Times New Roman"/>
                <w:b/>
                <w:bCs/>
                <w:snapToGrid/>
                <w:color w:val="000000" w:themeColor="text1"/>
                <w:kern w:val="0"/>
                <w:sz w:val="24"/>
                <w:szCs w:val="24"/>
                <w:lang w:val="en-US" w:eastAsia="zh-CN" w:bidi="ar-SA"/>
                <w14:textFill>
                  <w14:solidFill>
                    <w14:schemeClr w14:val="tx1"/>
                  </w14:solidFill>
                </w14:textFill>
              </w:rPr>
              <w:t xml:space="preserve">2.4  </w:t>
            </w:r>
            <w:r>
              <w:rPr>
                <w:rFonts w:hint="default" w:ascii="Times New Roman" w:hAnsi="Times New Roman" w:eastAsia="宋体" w:cs="Times New Roman"/>
                <w:b/>
                <w:bCs/>
                <w:snapToGrid/>
                <w:color w:val="000000" w:themeColor="text1"/>
                <w:kern w:val="0"/>
                <w:sz w:val="24"/>
                <w:szCs w:val="24"/>
                <w:lang w:val="en-US" w:eastAsia="zh-CN" w:bidi="ar-SA"/>
                <w14:textFill>
                  <w14:solidFill>
                    <w14:schemeClr w14:val="tx1"/>
                  </w14:solidFill>
                </w14:textFill>
              </w:rPr>
              <w:t>依托</w:t>
            </w:r>
            <w:r>
              <w:rPr>
                <w:rFonts w:hint="eastAsia" w:cs="Times New Roman"/>
                <w:b/>
                <w:bCs/>
                <w:snapToGrid/>
                <w:color w:val="000000" w:themeColor="text1"/>
                <w:kern w:val="0"/>
                <w:sz w:val="24"/>
                <w:szCs w:val="24"/>
                <w:lang w:val="en-US" w:eastAsia="zh-CN" w:bidi="ar-SA"/>
                <w14:textFill>
                  <w14:solidFill>
                    <w14:schemeClr w14:val="tx1"/>
                  </w14:solidFill>
                </w14:textFill>
              </w:rPr>
              <w:t>八公山区绿色发展产业园区配套污水处理厂</w:t>
            </w:r>
            <w:r>
              <w:rPr>
                <w:rFonts w:hint="default" w:ascii="Times New Roman" w:hAnsi="Times New Roman" w:eastAsia="宋体" w:cs="Times New Roman"/>
                <w:b/>
                <w:bCs/>
                <w:snapToGrid/>
                <w:color w:val="000000" w:themeColor="text1"/>
                <w:kern w:val="0"/>
                <w:sz w:val="24"/>
                <w:szCs w:val="24"/>
                <w:lang w:val="en-US" w:eastAsia="zh-CN" w:bidi="ar-SA"/>
                <w14:textFill>
                  <w14:solidFill>
                    <w14:schemeClr w14:val="tx1"/>
                  </w14:solidFill>
                </w14:textFill>
              </w:rPr>
              <w:t>的可行性分析</w:t>
            </w:r>
          </w:p>
          <w:p w14:paraId="314ADB5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pPr>
            <w:r>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t>①</w:t>
            </w:r>
            <w:r>
              <w:rPr>
                <w:rFonts w:hint="eastAsia" w:cs="Times New Roman"/>
                <w:b w:val="0"/>
                <w:bCs w:val="0"/>
                <w:snapToGrid/>
                <w:color w:val="000000" w:themeColor="text1"/>
                <w:kern w:val="0"/>
                <w:sz w:val="24"/>
                <w:szCs w:val="24"/>
                <w:lang w:val="en-US" w:eastAsia="zh-CN" w:bidi="ar-SA"/>
                <w14:textFill>
                  <w14:solidFill>
                    <w14:schemeClr w14:val="tx1"/>
                  </w14:solidFill>
                </w14:textFill>
              </w:rPr>
              <w:t>水量</w:t>
            </w:r>
            <w:r>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t>可行性</w:t>
            </w:r>
          </w:p>
          <w:p w14:paraId="3A3474D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pPr>
            <w:r>
              <w:rPr>
                <w:rFonts w:hint="eastAsia" w:cs="Times New Roman"/>
                <w:b w:val="0"/>
                <w:bCs w:val="0"/>
                <w:snapToGrid/>
                <w:color w:val="000000" w:themeColor="text1"/>
                <w:kern w:val="0"/>
                <w:sz w:val="24"/>
                <w:szCs w:val="24"/>
                <w:lang w:val="en-US" w:eastAsia="zh-CN" w:bidi="ar-SA"/>
                <w14:textFill>
                  <w14:solidFill>
                    <w14:schemeClr w14:val="tx1"/>
                  </w14:solidFill>
                </w14:textFill>
              </w:rPr>
              <w:t>园区配套污水处理厂</w:t>
            </w:r>
            <w:r>
              <w:rPr>
                <w:rFonts w:hint="default" w:ascii="Times New Roman" w:hAnsi="Times New Roman" w:eastAsia="宋体" w:cs="Times New Roman"/>
                <w:color w:val="000000" w:themeColor="text1"/>
                <w:sz w:val="24"/>
                <w:szCs w:val="24"/>
                <w14:textFill>
                  <w14:solidFill>
                    <w14:schemeClr w14:val="tx1"/>
                  </w14:solidFill>
                </w14:textFill>
              </w:rPr>
              <w:t>一期设计处理规模为3000t/d，土建工程按照一、二期合建总处理规模4000t/d。</w:t>
            </w:r>
            <w:r>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t>本项目废水量</w:t>
            </w:r>
            <w:r>
              <w:rPr>
                <w:rFonts w:hint="default" w:ascii="Times New Roman" w:hAnsi="Times New Roman" w:eastAsia="宋体" w:cs="Times New Roman"/>
                <w:b w:val="0"/>
                <w:bCs w:val="0"/>
                <w:snapToGrid/>
                <w:color w:val="000000" w:themeColor="text1"/>
                <w:kern w:val="0"/>
                <w:sz w:val="24"/>
                <w:szCs w:val="24"/>
                <w:highlight w:val="none"/>
                <w:lang w:val="en-US" w:eastAsia="zh-CN" w:bidi="ar-SA"/>
                <w14:textFill>
                  <w14:solidFill>
                    <w14:schemeClr w14:val="tx1"/>
                  </w14:solidFill>
                </w14:textFill>
              </w:rPr>
              <w:t>为</w:t>
            </w:r>
            <w:r>
              <w:rPr>
                <w:rFonts w:hint="eastAsia" w:cs="Times New Roman"/>
                <w:b w:val="0"/>
                <w:bCs w:val="0"/>
                <w:snapToGrid/>
                <w:color w:val="000000" w:themeColor="text1"/>
                <w:kern w:val="0"/>
                <w:sz w:val="24"/>
                <w:szCs w:val="24"/>
                <w:highlight w:val="none"/>
                <w:lang w:val="en-US" w:eastAsia="zh-CN" w:bidi="ar-SA"/>
                <w14:textFill>
                  <w14:solidFill>
                    <w14:schemeClr w14:val="tx1"/>
                  </w14:solidFill>
                </w14:textFill>
              </w:rPr>
              <w:t>202.43</w:t>
            </w:r>
            <w:r>
              <w:rPr>
                <w:rFonts w:hint="default" w:ascii="Times New Roman" w:hAnsi="Times New Roman" w:eastAsia="宋体" w:cs="Times New Roman"/>
                <w:b w:val="0"/>
                <w:bCs w:val="0"/>
                <w:snapToGrid/>
                <w:color w:val="000000" w:themeColor="text1"/>
                <w:kern w:val="0"/>
                <w:sz w:val="24"/>
                <w:szCs w:val="24"/>
                <w:highlight w:val="none"/>
                <w:lang w:val="en-US" w:eastAsia="zh-CN" w:bidi="ar-SA"/>
                <w14:textFill>
                  <w14:solidFill>
                    <w14:schemeClr w14:val="tx1"/>
                  </w14:solidFill>
                </w14:textFill>
              </w:rPr>
              <w:t>m</w:t>
            </w:r>
            <w:r>
              <w:rPr>
                <w:rFonts w:hint="default" w:ascii="Times New Roman" w:hAnsi="Times New Roman" w:eastAsia="宋体" w:cs="Times New Roman"/>
                <w:b w:val="0"/>
                <w:bCs w:val="0"/>
                <w:snapToGrid/>
                <w:color w:val="000000" w:themeColor="text1"/>
                <w:kern w:val="0"/>
                <w:sz w:val="24"/>
                <w:szCs w:val="24"/>
                <w:highlight w:val="none"/>
                <w:vertAlign w:val="superscript"/>
                <w:lang w:val="en-US" w:eastAsia="zh-CN" w:bidi="ar-SA"/>
                <w14:textFill>
                  <w14:solidFill>
                    <w14:schemeClr w14:val="tx1"/>
                  </w14:solidFill>
                </w14:textFill>
              </w:rPr>
              <w:t>3</w:t>
            </w:r>
            <w:r>
              <w:rPr>
                <w:rFonts w:hint="default" w:ascii="Times New Roman" w:hAnsi="Times New Roman" w:eastAsia="宋体" w:cs="Times New Roman"/>
                <w:b w:val="0"/>
                <w:bCs w:val="0"/>
                <w:snapToGrid/>
                <w:color w:val="000000" w:themeColor="text1"/>
                <w:kern w:val="0"/>
                <w:sz w:val="24"/>
                <w:szCs w:val="24"/>
                <w:highlight w:val="none"/>
                <w:lang w:val="en-US" w:eastAsia="zh-CN" w:bidi="ar-SA"/>
                <w14:textFill>
                  <w14:solidFill>
                    <w14:schemeClr w14:val="tx1"/>
                  </w14:solidFill>
                </w14:textFill>
              </w:rPr>
              <w:t>/d</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，占一期设计处理规模的6.7%，</w:t>
            </w:r>
            <w:r>
              <w:rPr>
                <w:rFonts w:hint="eastAsia" w:cs="Times New Roman"/>
                <w:color w:val="000000" w:themeColor="text1"/>
                <w:sz w:val="24"/>
                <w:szCs w:val="24"/>
                <w:lang w:val="en-US" w:eastAsia="zh-CN"/>
                <w14:textFill>
                  <w14:solidFill>
                    <w14:schemeClr w14:val="tx1"/>
                  </w14:solidFill>
                </w14:textFill>
              </w:rPr>
              <w:t>故项目水量依托可行。</w:t>
            </w:r>
          </w:p>
          <w:p w14:paraId="6CDD154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pPr>
            <w:r>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t>②</w:t>
            </w:r>
            <w:r>
              <w:rPr>
                <w:rFonts w:hint="eastAsia" w:cs="Times New Roman"/>
                <w:b w:val="0"/>
                <w:bCs w:val="0"/>
                <w:snapToGrid/>
                <w:color w:val="000000" w:themeColor="text1"/>
                <w:kern w:val="0"/>
                <w:sz w:val="24"/>
                <w:szCs w:val="24"/>
                <w:lang w:val="en-US" w:eastAsia="zh-CN" w:bidi="ar-SA"/>
                <w14:textFill>
                  <w14:solidFill>
                    <w14:schemeClr w14:val="tx1"/>
                  </w14:solidFill>
                </w14:textFill>
              </w:rPr>
              <w:t>水质</w:t>
            </w:r>
            <w:r>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t>可行性分析</w:t>
            </w:r>
          </w:p>
          <w:p w14:paraId="2A2A0AB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pPr>
            <w:r>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t>本项目</w:t>
            </w:r>
            <w:r>
              <w:rPr>
                <w:rFonts w:hint="eastAsia" w:cs="Times New Roman"/>
                <w:b w:val="0"/>
                <w:bCs w:val="0"/>
                <w:snapToGrid/>
                <w:color w:val="000000" w:themeColor="text1"/>
                <w:kern w:val="0"/>
                <w:sz w:val="24"/>
                <w:szCs w:val="24"/>
                <w:lang w:val="en-US" w:eastAsia="zh-CN" w:bidi="ar-SA"/>
                <w14:textFill>
                  <w14:solidFill>
                    <w14:schemeClr w14:val="tx1"/>
                  </w14:solidFill>
                </w14:textFill>
              </w:rPr>
              <w:t>主要为</w:t>
            </w:r>
            <w:r>
              <w:rPr>
                <w:rFonts w:hint="default" w:ascii="Times New Roman" w:hAnsi="Times New Roman" w:eastAsia="宋体" w:cs="Times New Roman"/>
                <w:b w:val="0"/>
                <w:bCs w:val="0"/>
                <w:snapToGrid/>
                <w:color w:val="000000" w:themeColor="text1"/>
                <w:kern w:val="0"/>
                <w:sz w:val="24"/>
                <w:szCs w:val="24"/>
                <w:highlight w:val="none"/>
                <w:lang w:val="en-US" w:eastAsia="zh-CN" w:bidi="ar-SA"/>
                <w14:textFill>
                  <w14:solidFill>
                    <w14:schemeClr w14:val="tx1"/>
                  </w14:solidFill>
                </w14:textFill>
              </w:rPr>
              <w:t>废水为员工生活污水</w:t>
            </w:r>
            <w:r>
              <w:rPr>
                <w:rFonts w:hint="eastAsia" w:cs="Times New Roman"/>
                <w:b w:val="0"/>
                <w:bCs w:val="0"/>
                <w:snapToGrid/>
                <w:color w:val="000000" w:themeColor="text1"/>
                <w:kern w:val="0"/>
                <w:sz w:val="24"/>
                <w:szCs w:val="24"/>
                <w:highlight w:val="none"/>
                <w:lang w:val="en-US" w:eastAsia="zh-CN" w:bidi="ar-SA"/>
                <w14:textFill>
                  <w14:solidFill>
                    <w14:schemeClr w14:val="tx1"/>
                  </w14:solidFill>
                </w14:textFill>
              </w:rPr>
              <w:t>和生产废水</w:t>
            </w:r>
            <w:r>
              <w:rPr>
                <w:rFonts w:hint="default" w:ascii="Times New Roman" w:hAnsi="Times New Roman" w:eastAsia="宋体" w:cs="Times New Roman"/>
                <w:b w:val="0"/>
                <w:bCs w:val="0"/>
                <w:snapToGrid/>
                <w:color w:val="000000" w:themeColor="text1"/>
                <w:kern w:val="0"/>
                <w:sz w:val="24"/>
                <w:szCs w:val="24"/>
                <w:highlight w:val="none"/>
                <w:lang w:val="en-US" w:eastAsia="zh-CN" w:bidi="ar-SA"/>
                <w14:textFill>
                  <w14:solidFill>
                    <w14:schemeClr w14:val="tx1"/>
                  </w14:solidFill>
                </w14:textFill>
              </w:rPr>
              <w:t>，</w:t>
            </w:r>
            <w:r>
              <w:rPr>
                <w:rFonts w:hint="eastAsia" w:cs="Times New Roman"/>
                <w:b w:val="0"/>
                <w:bCs w:val="0"/>
                <w:snapToGrid/>
                <w:color w:val="000000" w:themeColor="text1"/>
                <w:kern w:val="0"/>
                <w:sz w:val="24"/>
                <w:szCs w:val="24"/>
                <w:highlight w:val="none"/>
                <w:lang w:val="en-US" w:eastAsia="zh-CN" w:bidi="ar-SA"/>
                <w14:textFill>
                  <w14:solidFill>
                    <w14:schemeClr w14:val="tx1"/>
                  </w14:solidFill>
                </w14:textFill>
              </w:rPr>
              <w:t>生活污水经化粪池后、生产废水经三级沉淀池后</w:t>
            </w:r>
            <w:r>
              <w:rPr>
                <w:rFonts w:hint="eastAsia" w:cs="Times New Roman"/>
                <w:b w:val="0"/>
                <w:bCs w:val="0"/>
                <w:snapToGrid/>
                <w:color w:val="000000" w:themeColor="text1"/>
                <w:kern w:val="0"/>
                <w:sz w:val="24"/>
                <w:szCs w:val="24"/>
                <w:lang w:val="en-US" w:eastAsia="zh-CN" w:bidi="ar-SA"/>
                <w14:textFill>
                  <w14:solidFill>
                    <w14:schemeClr w14:val="tx1"/>
                  </w14:solidFill>
                </w14:textFill>
              </w:rPr>
              <w:t>，可</w:t>
            </w:r>
            <w:r>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t>满足</w:t>
            </w:r>
            <w:r>
              <w:rPr>
                <w:rFonts w:hint="eastAsia" w:cs="Times New Roman"/>
                <w:b w:val="0"/>
                <w:bCs w:val="0"/>
                <w:snapToGrid/>
                <w:color w:val="000000" w:themeColor="text1"/>
                <w:kern w:val="0"/>
                <w:sz w:val="24"/>
                <w:szCs w:val="24"/>
                <w:lang w:val="en-US" w:eastAsia="zh-CN" w:bidi="ar-SA"/>
                <w14:textFill>
                  <w14:solidFill>
                    <w14:schemeClr w14:val="tx1"/>
                  </w14:solidFill>
                </w14:textFill>
              </w:rPr>
              <w:t>园区配套污水处理厂进水水质</w:t>
            </w:r>
            <w:r>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t>要求。</w:t>
            </w:r>
            <w:r>
              <w:rPr>
                <w:rFonts w:hint="eastAsia" w:cs="Times New Roman"/>
                <w:b w:val="0"/>
                <w:bCs w:val="0"/>
                <w:snapToGrid/>
                <w:color w:val="000000" w:themeColor="text1"/>
                <w:kern w:val="0"/>
                <w:sz w:val="24"/>
                <w:szCs w:val="24"/>
                <w:lang w:val="en-US" w:eastAsia="zh-CN" w:bidi="ar-SA"/>
                <w14:textFill>
                  <w14:solidFill>
                    <w14:schemeClr w14:val="tx1"/>
                  </w14:solidFill>
                </w14:textFill>
              </w:rPr>
              <w:t>可进入园区配套污水处理厂处理，园区配套污水处理厂</w:t>
            </w:r>
            <w:r>
              <w:rPr>
                <w:rFonts w:hint="default" w:ascii="Times New Roman" w:hAnsi="Times New Roman" w:eastAsia="宋体" w:cs="Times New Roman"/>
                <w:color w:val="000000" w:themeColor="text1"/>
                <w:sz w:val="24"/>
                <w:szCs w:val="24"/>
                <w14:textFill>
                  <w14:solidFill>
                    <w14:schemeClr w14:val="tx1"/>
                  </w14:solidFill>
                </w14:textFill>
              </w:rPr>
              <w:t>出水水质达《污水排入城镇下水道水质标准》GB/T31962-2015表1中的B级标准及淮南首创水务有限责任公司八公山污水处理厂接管要求较严格值后排放至淮南首创水务有限责任公司八公山污水处理厂进一步处理，最终排入淮河。</w:t>
            </w:r>
          </w:p>
          <w:p w14:paraId="643947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pPr>
            <w:r>
              <w:rPr>
                <w:rFonts w:hint="eastAsia" w:cs="Times New Roman"/>
                <w:b w:val="0"/>
                <w:bCs w:val="0"/>
                <w:snapToGrid/>
                <w:color w:val="000000" w:themeColor="text1"/>
                <w:kern w:val="0"/>
                <w:sz w:val="24"/>
                <w:szCs w:val="24"/>
                <w:lang w:val="en-US" w:eastAsia="zh-CN" w:bidi="ar-SA"/>
                <w14:textFill>
                  <w14:solidFill>
                    <w14:schemeClr w14:val="tx1"/>
                  </w14:solidFill>
                </w14:textFill>
              </w:rPr>
              <w:t>③污水处理厂工艺可行性分析</w:t>
            </w:r>
          </w:p>
          <w:p w14:paraId="265016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pPr>
            <w:r>
              <w:rPr>
                <w:rFonts w:hint="eastAsia"/>
                <w:b/>
                <w:color w:val="auto"/>
                <w:sz w:val="24"/>
              </w:rPr>
              <w:drawing>
                <wp:inline distT="0" distB="0" distL="114300" distR="114300">
                  <wp:extent cx="5121910" cy="2800985"/>
                  <wp:effectExtent l="0" t="0" r="2540" b="18415"/>
                  <wp:docPr id="33" name="图片 9" descr="ScreenShot_2026-08-24_153029_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9" descr="ScreenShot_2026-08-24_153029_783"/>
                          <pic:cNvPicPr>
                            <a:picLocks noChangeAspect="1"/>
                          </pic:cNvPicPr>
                        </pic:nvPicPr>
                        <pic:blipFill>
                          <a:blip r:embed="rId17"/>
                          <a:stretch>
                            <a:fillRect/>
                          </a:stretch>
                        </pic:blipFill>
                        <pic:spPr>
                          <a:xfrm>
                            <a:off x="0" y="0"/>
                            <a:ext cx="5121910" cy="2800985"/>
                          </a:xfrm>
                          <a:prstGeom prst="rect">
                            <a:avLst/>
                          </a:prstGeom>
                          <a:noFill/>
                          <a:ln>
                            <a:noFill/>
                          </a:ln>
                        </pic:spPr>
                      </pic:pic>
                    </a:graphicData>
                  </a:graphic>
                </wp:inline>
              </w:drawing>
            </w:r>
          </w:p>
          <w:p w14:paraId="4999B9D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snapToGrid/>
                <w:color w:val="000000" w:themeColor="text1"/>
                <w:kern w:val="0"/>
                <w:sz w:val="24"/>
                <w:szCs w:val="21"/>
                <w:lang w:val="en-US" w:eastAsia="zh-CN" w:bidi="ar-SA"/>
                <w14:textFill>
                  <w14:solidFill>
                    <w14:schemeClr w14:val="tx1"/>
                  </w14:solidFill>
                </w14:textFill>
              </w:rPr>
            </w:pPr>
            <w:r>
              <w:rPr>
                <w:rFonts w:hint="eastAsia" w:cs="Times New Roman"/>
                <w:b/>
                <w:bCs/>
                <w:snapToGrid/>
                <w:color w:val="000000" w:themeColor="text1"/>
                <w:kern w:val="0"/>
                <w:sz w:val="24"/>
                <w:szCs w:val="21"/>
                <w:lang w:val="en-US" w:eastAsia="zh-CN" w:bidi="ar-SA"/>
                <w14:textFill>
                  <w14:solidFill>
                    <w14:schemeClr w14:val="tx1"/>
                  </w14:solidFill>
                </w14:textFill>
              </w:rPr>
              <w:t>图4-1  污水处理厂工艺流程图</w:t>
            </w:r>
          </w:p>
          <w:p w14:paraId="34DCF2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 w:val="0"/>
                <w:bCs w:val="0"/>
                <w:snapToGrid/>
                <w:color w:val="000000" w:themeColor="text1"/>
                <w:kern w:val="0"/>
                <w:sz w:val="24"/>
                <w:szCs w:val="24"/>
                <w:lang w:val="en-US" w:eastAsia="zh-CN" w:bidi="ar-SA"/>
                <w14:textFill>
                  <w14:solidFill>
                    <w14:schemeClr w14:val="tx1"/>
                  </w14:solidFill>
                </w14:textFill>
              </w:rPr>
            </w:pPr>
            <w:r>
              <w:rPr>
                <w:rFonts w:hint="eastAsia" w:ascii="Times New Roman" w:hAnsi="Times New Roman"/>
                <w:bCs/>
                <w:color w:val="auto"/>
                <w:sz w:val="24"/>
                <w:lang w:val="en-US" w:eastAsia="zh-CN"/>
              </w:rPr>
              <w:t>园区配套污水处理厂采用“预处理（格栅＋预沉＋调节＋UASB＋高效气浮）＋生化处理（三级AO＋二沉＋絮凝＋终沉）”处理工艺，处理厂</w:t>
            </w:r>
            <w:r>
              <w:rPr>
                <w:rFonts w:hint="eastAsia" w:ascii="Times New Roman" w:hAnsi="Times New Roman"/>
                <w:bCs/>
                <w:color w:val="auto"/>
                <w:sz w:val="24"/>
                <w:lang w:eastAsia="zh-CN"/>
              </w:rPr>
              <w:t>出水水质达《污水排入城镇下水道水质标准》GB/T31962-2015表1中的B级标准及淮南首创水务有限责任公司八公山污水处理厂接管要求较严格值后排放至淮南首创水务有限责任公司八公山污水处理厂进一步处理，最终排入淮河</w:t>
            </w:r>
            <w:r>
              <w:rPr>
                <w:rFonts w:hint="eastAsia" w:ascii="Times New Roman" w:hAnsi="Times New Roman"/>
                <w:bCs/>
                <w:color w:val="auto"/>
                <w:sz w:val="24"/>
                <w:lang w:val="en-US" w:eastAsia="zh-CN"/>
              </w:rPr>
              <w:t>。</w:t>
            </w:r>
          </w:p>
          <w:p w14:paraId="4EF8D0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pPr>
            <w:r>
              <w:rPr>
                <w:rFonts w:hint="eastAsia" w:cs="Times New Roman"/>
                <w:b w:val="0"/>
                <w:bCs w:val="0"/>
                <w:snapToGrid/>
                <w:color w:val="000000" w:themeColor="text1"/>
                <w:kern w:val="0"/>
                <w:sz w:val="24"/>
                <w:szCs w:val="24"/>
                <w:lang w:val="en-US" w:eastAsia="zh-CN" w:bidi="ar-SA"/>
                <w14:textFill>
                  <w14:solidFill>
                    <w14:schemeClr w14:val="tx1"/>
                  </w14:solidFill>
                </w14:textFill>
              </w:rPr>
              <w:t>（1）</w:t>
            </w:r>
            <w:r>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t>预处理工艺</w:t>
            </w:r>
            <w:r>
              <w:rPr>
                <w:rFonts w:hint="eastAsia" w:cs="Times New Roman"/>
                <w:b w:val="0"/>
                <w:bCs w:val="0"/>
                <w:snapToGrid/>
                <w:color w:val="000000" w:themeColor="text1"/>
                <w:kern w:val="0"/>
                <w:sz w:val="24"/>
                <w:szCs w:val="24"/>
                <w:lang w:val="en-US" w:eastAsia="zh-CN" w:bidi="ar-SA"/>
                <w14:textFill>
                  <w14:solidFill>
                    <w14:schemeClr w14:val="tx1"/>
                  </w14:solidFill>
                </w14:textFill>
              </w:rPr>
              <w:t>：</w:t>
            </w:r>
            <w:r>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t>污水自流进入回转式格栅，通过格栅除去废水中垃圾杂质等污染物，再进入预沉池，去除废水中的无机砂砾，保证后端设备的正常运行，之后进入调节池，调节进水水质水量。通过调节池后的废水进入UASB(升流式厌氧污泥床)池。投加PAC、PAM在UASB池中，在此，高浓度有机污染物在厌氧微生物作用下被分解，产生沼气(可回收利用)，UASB工艺能有效去除大部分有机物，并提高废水的可生化性，为后续好氧处理创造条件。出水再流入高效气浮池中，通过混凝和絮凝作用，使水中难以沉降的细小悬浮物、胶体和部分溶解性污染物形成絮体，絮体再与微气泡结合，迅速上浮至水面，形成浮渣，从而获得澄清的出水。</w:t>
            </w:r>
          </w:p>
          <w:p w14:paraId="2BC131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pPr>
            <w:r>
              <w:rPr>
                <w:rFonts w:hint="eastAsia" w:cs="Times New Roman"/>
                <w:b w:val="0"/>
                <w:bCs w:val="0"/>
                <w:snapToGrid/>
                <w:color w:val="000000" w:themeColor="text1"/>
                <w:kern w:val="0"/>
                <w:sz w:val="24"/>
                <w:szCs w:val="24"/>
                <w:lang w:val="en-US" w:eastAsia="zh-CN" w:bidi="ar-SA"/>
                <w14:textFill>
                  <w14:solidFill>
                    <w14:schemeClr w14:val="tx1"/>
                  </w14:solidFill>
                </w14:textFill>
              </w:rPr>
              <w:t>（2）</w:t>
            </w:r>
            <w:r>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t>生化处理工艺</w:t>
            </w:r>
            <w:r>
              <w:rPr>
                <w:rFonts w:hint="eastAsia" w:cs="Times New Roman"/>
                <w:b w:val="0"/>
                <w:bCs w:val="0"/>
                <w:snapToGrid/>
                <w:color w:val="000000" w:themeColor="text1"/>
                <w:kern w:val="0"/>
                <w:sz w:val="24"/>
                <w:szCs w:val="24"/>
                <w:lang w:val="en-US" w:eastAsia="zh-CN" w:bidi="ar-SA"/>
                <w14:textFill>
                  <w14:solidFill>
                    <w14:schemeClr w14:val="tx1"/>
                  </w14:solidFill>
                </w14:textFill>
              </w:rPr>
              <w:t>：</w:t>
            </w:r>
            <w:r>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t>经高效气浮池后的废水再进入三级A</w:t>
            </w:r>
            <w:r>
              <w:rPr>
                <w:rFonts w:hint="eastAsia" w:cs="Times New Roman"/>
                <w:b w:val="0"/>
                <w:bCs w:val="0"/>
                <w:snapToGrid/>
                <w:color w:val="000000" w:themeColor="text1"/>
                <w:kern w:val="0"/>
                <w:sz w:val="24"/>
                <w:szCs w:val="24"/>
                <w:lang w:val="en-US" w:eastAsia="zh-CN" w:bidi="ar-SA"/>
                <w14:textFill>
                  <w14:solidFill>
                    <w14:schemeClr w14:val="tx1"/>
                  </w14:solidFill>
                </w14:textFill>
              </w:rPr>
              <w:t>O</w:t>
            </w:r>
            <w:r>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t>池中，在三级A</w:t>
            </w:r>
            <w:r>
              <w:rPr>
                <w:rFonts w:hint="eastAsia" w:cs="Times New Roman"/>
                <w:b w:val="0"/>
                <w:bCs w:val="0"/>
                <w:snapToGrid/>
                <w:color w:val="000000" w:themeColor="text1"/>
                <w:kern w:val="0"/>
                <w:sz w:val="24"/>
                <w:szCs w:val="24"/>
                <w:lang w:val="en-US" w:eastAsia="zh-CN" w:bidi="ar-SA"/>
                <w14:textFill>
                  <w14:solidFill>
                    <w14:schemeClr w14:val="tx1"/>
                  </w14:solidFill>
                </w14:textFill>
              </w:rPr>
              <w:t>O</w:t>
            </w:r>
            <w:r>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t>池内通过微生物的作用分解废水中的污染物，去除CODcr、BOD</w:t>
            </w:r>
            <w:r>
              <w:rPr>
                <w:rFonts w:hint="default" w:ascii="Times New Roman" w:hAnsi="Times New Roman" w:eastAsia="宋体" w:cs="Times New Roman"/>
                <w:b w:val="0"/>
                <w:bCs w:val="0"/>
                <w:snapToGrid/>
                <w:color w:val="000000" w:themeColor="text1"/>
                <w:kern w:val="0"/>
                <w:sz w:val="24"/>
                <w:szCs w:val="24"/>
                <w:vertAlign w:val="subscript"/>
                <w:lang w:val="en-US" w:eastAsia="zh-CN" w:bidi="ar-SA"/>
                <w14:textFill>
                  <w14:solidFill>
                    <w14:schemeClr w14:val="tx1"/>
                  </w14:solidFill>
                </w14:textFill>
              </w:rPr>
              <w:t>5</w:t>
            </w:r>
            <w:r>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t>、悬浮物、氨氮、TN、TP等，出水进入二沉池中。二沉池对三级A</w:t>
            </w:r>
            <w:r>
              <w:rPr>
                <w:rFonts w:hint="eastAsia" w:cs="Times New Roman"/>
                <w:b w:val="0"/>
                <w:bCs w:val="0"/>
                <w:snapToGrid/>
                <w:color w:val="000000" w:themeColor="text1"/>
                <w:kern w:val="0"/>
                <w:sz w:val="24"/>
                <w:szCs w:val="24"/>
                <w:lang w:val="en-US" w:eastAsia="zh-CN" w:bidi="ar-SA"/>
                <w14:textFill>
                  <w14:solidFill>
                    <w14:schemeClr w14:val="tx1"/>
                  </w14:solidFill>
                </w14:textFill>
              </w:rPr>
              <w:t>O</w:t>
            </w:r>
            <w:r>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t>池出水进行泥水分离，上清液进入后续单元，沉降下来的污泥部分回流至三级A</w:t>
            </w:r>
            <w:r>
              <w:rPr>
                <w:rFonts w:hint="eastAsia" w:cs="Times New Roman"/>
                <w:b w:val="0"/>
                <w:bCs w:val="0"/>
                <w:snapToGrid/>
                <w:color w:val="000000" w:themeColor="text1"/>
                <w:kern w:val="0"/>
                <w:sz w:val="24"/>
                <w:szCs w:val="24"/>
                <w:lang w:val="en-US" w:eastAsia="zh-CN" w:bidi="ar-SA"/>
                <w14:textFill>
                  <w14:solidFill>
                    <w14:schemeClr w14:val="tx1"/>
                  </w14:solidFill>
                </w14:textFill>
              </w:rPr>
              <w:t>O</w:t>
            </w:r>
            <w:r>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t>池，剩余部分进入污泥浓缩池。</w:t>
            </w:r>
          </w:p>
          <w:p w14:paraId="7E2E3C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pPr>
            <w:r>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t>综上所述，项目</w:t>
            </w:r>
            <w:r>
              <w:rPr>
                <w:rFonts w:hint="eastAsia" w:cs="Times New Roman"/>
                <w:b w:val="0"/>
                <w:bCs w:val="0"/>
                <w:snapToGrid/>
                <w:color w:val="000000" w:themeColor="text1"/>
                <w:kern w:val="0"/>
                <w:sz w:val="24"/>
                <w:szCs w:val="24"/>
                <w:lang w:val="en-US" w:eastAsia="zh-CN" w:bidi="ar-SA"/>
                <w14:textFill>
                  <w14:solidFill>
                    <w14:schemeClr w14:val="tx1"/>
                  </w14:solidFill>
                </w14:textFill>
              </w:rPr>
              <w:t>生活污水和生产废水经由园区管网进入园区配套污水处理厂处理</w:t>
            </w:r>
            <w:r>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t>可行，经上述处理措施后，项目废水能做到达标排放，不会降低</w:t>
            </w:r>
            <w:r>
              <w:rPr>
                <w:rFonts w:hint="eastAsia" w:cs="Times New Roman"/>
                <w:b w:val="0"/>
                <w:bCs w:val="0"/>
                <w:snapToGrid/>
                <w:color w:val="000000" w:themeColor="text1"/>
                <w:kern w:val="0"/>
                <w:sz w:val="24"/>
                <w:szCs w:val="24"/>
                <w:lang w:val="en-US" w:eastAsia="zh-CN" w:bidi="ar-SA"/>
                <w14:textFill>
                  <w14:solidFill>
                    <w14:schemeClr w14:val="tx1"/>
                  </w14:solidFill>
                </w14:textFill>
              </w:rPr>
              <w:t>纳污水体</w:t>
            </w:r>
            <w:r>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t>水环境现有功能。</w:t>
            </w:r>
          </w:p>
          <w:p w14:paraId="48B8AF7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pPr>
            <w:r>
              <w:rPr>
                <w:rFonts w:hint="eastAsia" w:cs="Times New Roman"/>
                <w:b/>
                <w:bCs/>
                <w:snapToGrid/>
                <w:color w:val="000000" w:themeColor="text1"/>
                <w:kern w:val="0"/>
                <w:sz w:val="24"/>
                <w:szCs w:val="24"/>
                <w:lang w:val="en-US" w:eastAsia="zh-CN" w:bidi="ar-SA"/>
                <w14:textFill>
                  <w14:solidFill>
                    <w14:schemeClr w14:val="tx1"/>
                  </w14:solidFill>
                </w14:textFill>
              </w:rPr>
              <w:t xml:space="preserve">2.5  </w:t>
            </w:r>
            <w:r>
              <w:rPr>
                <w:rFonts w:hint="eastAsia" w:ascii="Times New Roman" w:hAnsi="Times New Roman" w:eastAsia="宋体" w:cs="Times New Roman"/>
                <w:b/>
                <w:bCs/>
                <w:snapToGrid/>
                <w:color w:val="000000" w:themeColor="text1"/>
                <w:kern w:val="0"/>
                <w:sz w:val="24"/>
                <w:szCs w:val="24"/>
                <w:lang w:val="en-US" w:eastAsia="zh-CN" w:bidi="ar-SA"/>
                <w14:textFill>
                  <w14:solidFill>
                    <w14:schemeClr w14:val="tx1"/>
                  </w14:solidFill>
                </w14:textFill>
              </w:rPr>
              <w:t>监测要求</w:t>
            </w:r>
          </w:p>
          <w:p w14:paraId="3C5425C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Cs/>
                <w:color w:val="auto"/>
                <w:spacing w:val="0"/>
                <w:sz w:val="24"/>
                <w:szCs w:val="24"/>
                <w:lang w:val="en-US" w:eastAsia="zh-CN"/>
              </w:rPr>
            </w:pPr>
            <w:r>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t>本项目为C</w:t>
            </w:r>
            <w:r>
              <w:rPr>
                <w:rFonts w:hint="eastAsia"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t>1499其他未列明食品制造</w:t>
            </w:r>
            <w:r>
              <w:rPr>
                <w:rFonts w:hint="eastAsia" w:cs="Times New Roman"/>
                <w:b w:val="0"/>
                <w:bCs w:val="0"/>
                <w:snapToGrid/>
                <w:color w:val="000000" w:themeColor="text1"/>
                <w:kern w:val="0"/>
                <w:sz w:val="24"/>
                <w:szCs w:val="24"/>
                <w:lang w:val="en-US" w:eastAsia="zh-CN" w:bidi="ar-SA"/>
                <w14:textFill>
                  <w14:solidFill>
                    <w14:schemeClr w14:val="tx1"/>
                  </w14:solidFill>
                </w14:textFill>
              </w:rPr>
              <w:t>和C1361水产品冷冻加工</w:t>
            </w:r>
            <w:r>
              <w:rPr>
                <w:rFonts w:hint="default" w:ascii="Times New Roman" w:hAnsi="Times New Roman" w:eastAsia="宋体" w:cs="Times New Roman"/>
                <w:b w:val="0"/>
                <w:bCs w:val="0"/>
                <w:snapToGrid/>
                <w:color w:val="000000" w:themeColor="text1"/>
                <w:kern w:val="0"/>
                <w:sz w:val="24"/>
                <w:szCs w:val="24"/>
                <w:lang w:val="en-US" w:eastAsia="zh-CN" w:bidi="ar-SA"/>
                <w14:textFill>
                  <w14:solidFill>
                    <w14:schemeClr w14:val="tx1"/>
                  </w14:solidFill>
                </w14:textFill>
              </w:rPr>
              <w:t>，根据《固定污染源排污许可分类管理名录》（2019 年版）规定，本项目属于登记管理，无需申领排污许可证</w:t>
            </w:r>
            <w:r>
              <w:rPr>
                <w:rFonts w:hint="eastAsia" w:ascii="Times New Roman" w:hAnsi="Times New Roman" w:eastAsia="宋体" w:cs="Times New Roman"/>
                <w:bCs/>
                <w:color w:val="auto"/>
                <w:spacing w:val="0"/>
                <w:sz w:val="24"/>
                <w:szCs w:val="24"/>
                <w:lang w:val="en-US" w:eastAsia="zh-CN"/>
              </w:rPr>
              <w:t>；鉴于项目运营期有污染物外排，建议项目运营期开展污染物排放监测，其监测要求按《排污许可证申请与核发技术规范 总则》（HJ942-2018）、《排污单位自行监测技术指南 总则》（HJ819-2017）、《排污单位自行监测技术指南 食品制造》（HJ1084-2020）等规定进行。本次项目建成后全厂废水污染源监测点、监测项目及监测频次见表4-5。</w:t>
            </w:r>
          </w:p>
          <w:p w14:paraId="0746C0D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cs="Times New Roman"/>
                <w:b/>
                <w:color w:val="auto"/>
                <w:sz w:val="24"/>
                <w:szCs w:val="24"/>
              </w:rPr>
            </w:pPr>
            <w:r>
              <w:rPr>
                <w:rFonts w:ascii="Times New Roman" w:hAnsi="Times New Roman" w:cs="Times New Roman"/>
                <w:b/>
                <w:color w:val="auto"/>
                <w:sz w:val="24"/>
                <w:szCs w:val="24"/>
              </w:rPr>
              <w:t>表</w:t>
            </w:r>
            <w:r>
              <w:rPr>
                <w:rFonts w:hint="eastAsia" w:ascii="Times New Roman" w:hAnsi="Times New Roman" w:cs="Times New Roman"/>
                <w:b/>
                <w:color w:val="auto"/>
                <w:sz w:val="24"/>
                <w:szCs w:val="24"/>
                <w:lang w:val="en-US" w:eastAsia="zh-CN"/>
              </w:rPr>
              <w:t>4-5</w:t>
            </w:r>
            <w:r>
              <w:rPr>
                <w:rFonts w:hint="eastAsia" w:ascii="Times New Roman" w:hAnsi="Times New Roman" w:cs="Times New Roman"/>
                <w:b/>
                <w:color w:val="auto"/>
                <w:sz w:val="24"/>
                <w:szCs w:val="24"/>
              </w:rPr>
              <w:t xml:space="preserve">  </w:t>
            </w:r>
            <w:r>
              <w:rPr>
                <w:rFonts w:ascii="Times New Roman" w:hAnsi="Times New Roman" w:cs="Times New Roman"/>
                <w:b/>
                <w:color w:val="auto"/>
                <w:sz w:val="24"/>
                <w:szCs w:val="24"/>
              </w:rPr>
              <w:t>监测计划一览表</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Layout w:type="fixed"/>
              <w:tblCellMar>
                <w:top w:w="0" w:type="dxa"/>
                <w:left w:w="0" w:type="dxa"/>
                <w:bottom w:w="0" w:type="dxa"/>
                <w:right w:w="0" w:type="dxa"/>
              </w:tblCellMar>
            </w:tblPr>
            <w:tblGrid>
              <w:gridCol w:w="883"/>
              <w:gridCol w:w="1578"/>
              <w:gridCol w:w="1593"/>
              <w:gridCol w:w="1658"/>
              <w:gridCol w:w="2403"/>
            </w:tblGrid>
            <w:tr w14:paraId="27C2B9EF">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0" w:type="dxa"/>
                  <w:bottom w:w="0" w:type="dxa"/>
                  <w:right w:w="0" w:type="dxa"/>
                </w:tblCellMar>
              </w:tblPrEx>
              <w:trPr>
                <w:trHeight w:val="340" w:hRule="atLeast"/>
                <w:jc w:val="center"/>
              </w:trPr>
              <w:tc>
                <w:tcPr>
                  <w:tcW w:w="907" w:type="dxa"/>
                  <w:tcBorders>
                    <w:tl2br w:val="nil"/>
                    <w:tr2bl w:val="nil"/>
                  </w:tcBorders>
                  <w:noWrap w:val="0"/>
                  <w:vAlign w:val="center"/>
                </w:tcPr>
                <w:p w14:paraId="250714BE">
                  <w:pPr>
                    <w:pStyle w:val="55"/>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项目</w:t>
                  </w:r>
                </w:p>
              </w:tc>
              <w:tc>
                <w:tcPr>
                  <w:tcW w:w="1621" w:type="dxa"/>
                  <w:tcBorders>
                    <w:tl2br w:val="nil"/>
                    <w:tr2bl w:val="nil"/>
                  </w:tcBorders>
                  <w:noWrap w:val="0"/>
                  <w:vAlign w:val="center"/>
                </w:tcPr>
                <w:p w14:paraId="07605C58">
                  <w:pPr>
                    <w:pStyle w:val="55"/>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监测点位</w:t>
                  </w:r>
                </w:p>
              </w:tc>
              <w:tc>
                <w:tcPr>
                  <w:tcW w:w="1636" w:type="dxa"/>
                  <w:tcBorders>
                    <w:tl2br w:val="nil"/>
                    <w:tr2bl w:val="nil"/>
                  </w:tcBorders>
                  <w:noWrap w:val="0"/>
                  <w:vAlign w:val="center"/>
                </w:tcPr>
                <w:p w14:paraId="1B5EA3CA">
                  <w:pPr>
                    <w:pStyle w:val="55"/>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监测因子</w:t>
                  </w:r>
                </w:p>
              </w:tc>
              <w:tc>
                <w:tcPr>
                  <w:tcW w:w="1703" w:type="dxa"/>
                  <w:tcBorders>
                    <w:tl2br w:val="nil"/>
                    <w:tr2bl w:val="nil"/>
                  </w:tcBorders>
                  <w:noWrap w:val="0"/>
                  <w:vAlign w:val="center"/>
                </w:tcPr>
                <w:p w14:paraId="03E18447">
                  <w:pPr>
                    <w:pStyle w:val="55"/>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监测频率</w:t>
                  </w:r>
                </w:p>
              </w:tc>
              <w:tc>
                <w:tcPr>
                  <w:tcW w:w="2468" w:type="dxa"/>
                  <w:tcBorders>
                    <w:tl2br w:val="nil"/>
                    <w:tr2bl w:val="nil"/>
                  </w:tcBorders>
                  <w:noWrap w:val="0"/>
                  <w:vAlign w:val="center"/>
                </w:tcPr>
                <w:p w14:paraId="424A4BE3">
                  <w:pPr>
                    <w:pStyle w:val="55"/>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rPr>
                    <w:t>实施单位</w:t>
                  </w:r>
                </w:p>
              </w:tc>
            </w:tr>
            <w:tr w14:paraId="53F993FD">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0" w:type="dxa"/>
                  <w:bottom w:w="0" w:type="dxa"/>
                  <w:right w:w="0" w:type="dxa"/>
                </w:tblCellMar>
              </w:tblPrEx>
              <w:trPr>
                <w:trHeight w:val="340" w:hRule="atLeast"/>
                <w:jc w:val="center"/>
              </w:trPr>
              <w:tc>
                <w:tcPr>
                  <w:tcW w:w="907" w:type="dxa"/>
                  <w:tcBorders>
                    <w:tl2br w:val="nil"/>
                    <w:tr2bl w:val="nil"/>
                  </w:tcBorders>
                  <w:noWrap w:val="0"/>
                  <w:vAlign w:val="center"/>
                </w:tcPr>
                <w:p w14:paraId="6658A668">
                  <w:pPr>
                    <w:pStyle w:val="55"/>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综合</w:t>
                  </w:r>
                  <w:r>
                    <w:rPr>
                      <w:rFonts w:hint="eastAsia" w:ascii="Times New Roman" w:hAnsi="Times New Roman" w:eastAsia="宋体" w:cs="Times New Roman"/>
                      <w:color w:val="auto"/>
                      <w:sz w:val="21"/>
                      <w:szCs w:val="21"/>
                    </w:rPr>
                    <w:t>废</w:t>
                  </w:r>
                  <w:r>
                    <w:rPr>
                      <w:rFonts w:hint="eastAsia" w:ascii="Times New Roman" w:hAnsi="Times New Roman" w:eastAsia="宋体" w:cs="Times New Roman"/>
                      <w:color w:val="auto"/>
                      <w:sz w:val="21"/>
                      <w:szCs w:val="21"/>
                      <w:lang w:val="en-US" w:eastAsia="zh-CN"/>
                    </w:rPr>
                    <w:t>水</w:t>
                  </w:r>
                </w:p>
              </w:tc>
              <w:tc>
                <w:tcPr>
                  <w:tcW w:w="1621" w:type="dxa"/>
                  <w:tcBorders>
                    <w:tl2br w:val="nil"/>
                    <w:tr2bl w:val="nil"/>
                  </w:tcBorders>
                  <w:noWrap w:val="0"/>
                  <w:vAlign w:val="center"/>
                </w:tcPr>
                <w:p w14:paraId="41B14675">
                  <w:pPr>
                    <w:pStyle w:val="5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废水总排口（DW001）</w:t>
                  </w:r>
                </w:p>
              </w:tc>
              <w:tc>
                <w:tcPr>
                  <w:tcW w:w="1636" w:type="dxa"/>
                  <w:tcBorders>
                    <w:tl2br w:val="nil"/>
                    <w:tr2bl w:val="nil"/>
                  </w:tcBorders>
                  <w:noWrap w:val="0"/>
                  <w:vAlign w:val="center"/>
                </w:tcPr>
                <w:p w14:paraId="558BB381">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pH、COD、BOD</w:t>
                  </w:r>
                  <w:r>
                    <w:rPr>
                      <w:rFonts w:hint="eastAsia" w:ascii="Times New Roman" w:hAnsi="Times New Roman" w:eastAsia="宋体" w:cs="Times New Roman"/>
                      <w:color w:val="auto"/>
                      <w:kern w:val="2"/>
                      <w:sz w:val="21"/>
                      <w:szCs w:val="21"/>
                      <w:vertAlign w:val="subscript"/>
                      <w:lang w:val="en-US" w:eastAsia="zh-CN" w:bidi="ar-SA"/>
                    </w:rPr>
                    <w:t>5</w:t>
                  </w:r>
                  <w:r>
                    <w:rPr>
                      <w:rFonts w:hint="eastAsia" w:ascii="Times New Roman" w:hAnsi="Times New Roman" w:eastAsia="宋体" w:cs="Times New Roman"/>
                      <w:color w:val="auto"/>
                      <w:kern w:val="2"/>
                      <w:sz w:val="21"/>
                      <w:szCs w:val="21"/>
                      <w:lang w:val="en-US" w:eastAsia="zh-CN" w:bidi="ar-SA"/>
                    </w:rPr>
                    <w:t>、SS、氨氮、T</w:t>
                  </w:r>
                  <w:r>
                    <w:rPr>
                      <w:rFonts w:hint="eastAsia" w:cs="Times New Roman"/>
                      <w:color w:val="auto"/>
                      <w:kern w:val="2"/>
                      <w:sz w:val="21"/>
                      <w:szCs w:val="21"/>
                      <w:lang w:val="en-US" w:eastAsia="zh-CN" w:bidi="ar-SA"/>
                    </w:rPr>
                    <w:t>P</w:t>
                  </w:r>
                </w:p>
              </w:tc>
              <w:tc>
                <w:tcPr>
                  <w:tcW w:w="1703" w:type="dxa"/>
                  <w:tcBorders>
                    <w:tl2br w:val="nil"/>
                    <w:tr2bl w:val="nil"/>
                  </w:tcBorders>
                  <w:noWrap w:val="0"/>
                  <w:vAlign w:val="center"/>
                </w:tcPr>
                <w:p w14:paraId="694B114C">
                  <w:pPr>
                    <w:pStyle w:val="5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rPr>
                    <w:t>1次/</w:t>
                  </w:r>
                  <w:r>
                    <w:rPr>
                      <w:rFonts w:ascii="Times New Roman" w:hAnsi="Times New Roman" w:eastAsia="宋体" w:cs="Times New Roman"/>
                      <w:color w:val="auto"/>
                      <w:sz w:val="21"/>
                      <w:szCs w:val="21"/>
                    </w:rPr>
                    <w:t>年</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非连续采样至少4个</w:t>
                  </w:r>
                </w:p>
              </w:tc>
              <w:tc>
                <w:tcPr>
                  <w:tcW w:w="2468" w:type="dxa"/>
                  <w:tcBorders>
                    <w:tl2br w:val="nil"/>
                    <w:tr2bl w:val="nil"/>
                  </w:tcBorders>
                  <w:noWrap w:val="0"/>
                  <w:vAlign w:val="center"/>
                </w:tcPr>
                <w:p w14:paraId="1E517514">
                  <w:pPr>
                    <w:pStyle w:val="55"/>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委托有资质的单位监测</w:t>
                  </w:r>
                </w:p>
              </w:tc>
            </w:tr>
          </w:tbl>
          <w:p w14:paraId="4DA2F707">
            <w:pPr>
              <w:keepNext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color w:val="000000" w:themeColor="text1"/>
                <w:sz w:val="24"/>
                <w:szCs w:val="24"/>
                <w:lang w:eastAsia="zh-CN"/>
                <w14:textFill>
                  <w14:solidFill>
                    <w14:schemeClr w14:val="tx1"/>
                  </w14:solidFill>
                </w14:textFill>
              </w:rPr>
            </w:pPr>
          </w:p>
          <w:p w14:paraId="0B8292A9">
            <w:pPr>
              <w:keepNext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color w:val="000000" w:themeColor="text1"/>
                <w:sz w:val="24"/>
                <w:szCs w:val="24"/>
                <w:lang w:eastAsia="zh-CN"/>
                <w14:textFill>
                  <w14:solidFill>
                    <w14:schemeClr w14:val="tx1"/>
                  </w14:solidFill>
                </w14:textFill>
              </w:rPr>
            </w:pPr>
          </w:p>
          <w:p w14:paraId="108C481C">
            <w:pPr>
              <w:keepNext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color w:val="000000" w:themeColor="text1"/>
                <w:sz w:val="24"/>
                <w:szCs w:val="24"/>
                <w:lang w:eastAsia="zh-CN"/>
                <w14:textFill>
                  <w14:solidFill>
                    <w14:schemeClr w14:val="tx1"/>
                  </w14:solidFill>
                </w14:textFill>
              </w:rPr>
            </w:pPr>
          </w:p>
          <w:p w14:paraId="40469B68">
            <w:pPr>
              <w:keepNext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color w:val="000000" w:themeColor="text1"/>
                <w:sz w:val="24"/>
                <w:szCs w:val="24"/>
                <w:lang w:eastAsia="zh-CN"/>
                <w14:textFill>
                  <w14:solidFill>
                    <w14:schemeClr w14:val="tx1"/>
                  </w14:solidFill>
                </w14:textFill>
              </w:rPr>
            </w:pPr>
          </w:p>
          <w:p w14:paraId="5DA5B633">
            <w:pPr>
              <w:pStyle w:val="40"/>
              <w:pageBreakBefore w:val="0"/>
              <w:autoSpaceDE/>
              <w:autoSpaceDN/>
              <w:bidi w:val="0"/>
              <w:ind w:left="0" w:leftChars="0" w:firstLine="0" w:firstLineChars="0"/>
              <w:jc w:val="both"/>
              <w:rPr>
                <w:rFonts w:hint="default" w:ascii="Times New Roman" w:hAnsi="Times New Roman" w:eastAsia="宋体" w:cs="Times New Roman"/>
                <w:color w:val="000000" w:themeColor="text1"/>
                <w:lang w:val="en-US" w:eastAsia="zh-CN"/>
                <w14:textFill>
                  <w14:solidFill>
                    <w14:schemeClr w14:val="tx1"/>
                  </w14:solidFill>
                </w14:textFill>
              </w:rPr>
            </w:pPr>
          </w:p>
        </w:tc>
      </w:tr>
    </w:tbl>
    <w:p w14:paraId="1C309D5F">
      <w:pPr>
        <w:pStyle w:val="23"/>
        <w:numPr>
          <w:ilvl w:val="0"/>
          <w:numId w:val="0"/>
        </w:numPr>
        <w:spacing w:after="0" w:line="360" w:lineRule="auto"/>
        <w:ind w:leftChars="0"/>
        <w:jc w:val="both"/>
        <w:rPr>
          <w:rFonts w:hint="eastAsia" w:eastAsia="宋体"/>
          <w:b/>
          <w:bCs/>
          <w:color w:val="000000" w:themeColor="text1"/>
          <w:sz w:val="30"/>
          <w:szCs w:val="30"/>
          <w:lang w:eastAsia="zh-CN"/>
          <w14:textFill>
            <w14:solidFill>
              <w14:schemeClr w14:val="tx1"/>
            </w14:solidFill>
          </w14:textFill>
        </w:rPr>
        <w:sectPr>
          <w:footerReference r:id="rId5" w:type="default"/>
          <w:pgSz w:w="11906" w:h="16838"/>
          <w:pgMar w:top="1440" w:right="1587" w:bottom="1440" w:left="1587"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pPr>
    </w:p>
    <w:tbl>
      <w:tblPr>
        <w:tblStyle w:val="25"/>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4"/>
        <w:gridCol w:w="14440"/>
      </w:tblGrid>
      <w:tr w14:paraId="7692E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5" w:hRule="atLeast"/>
          <w:jc w:val="center"/>
        </w:trPr>
        <w:tc>
          <w:tcPr>
            <w:tcW w:w="113" w:type="pct"/>
            <w:noWrap w:val="0"/>
            <w:vAlign w:val="center"/>
          </w:tcPr>
          <w:p w14:paraId="3CF0B6B3">
            <w:pPr>
              <w:keepNext w:val="0"/>
              <w:keepLines/>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b w:val="0"/>
                <w:bCs w:val="0"/>
                <w:color w:val="000000" w:themeColor="text1"/>
                <w:sz w:val="24"/>
                <w:szCs w:val="24"/>
                <w:highlight w:val="none"/>
                <w:lang w:eastAsia="zh-CN"/>
                <w14:textFill>
                  <w14:solidFill>
                    <w14:schemeClr w14:val="tx1"/>
                  </w14:solidFill>
                </w14:textFill>
              </w:rPr>
            </w:pPr>
            <w:r>
              <w:rPr>
                <w:rFonts w:hint="eastAsia" w:ascii="Times New Roman" w:hAnsi="Times New Roman" w:eastAsia="宋体"/>
                <w:b w:val="0"/>
                <w:bCs w:val="0"/>
                <w:color w:val="000000" w:themeColor="text1"/>
                <w:sz w:val="24"/>
                <w:szCs w:val="24"/>
                <w:highlight w:val="none"/>
                <w:lang w:eastAsia="zh-CN"/>
                <w14:textFill>
                  <w14:solidFill>
                    <w14:schemeClr w14:val="tx1"/>
                  </w14:solidFill>
                </w14:textFill>
              </w:rPr>
              <w:t>运营</w:t>
            </w:r>
          </w:p>
          <w:p w14:paraId="6C04E872">
            <w:pPr>
              <w:keepNext w:val="0"/>
              <w:keepLines/>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b w:val="0"/>
                <w:bCs w:val="0"/>
                <w:color w:val="000000" w:themeColor="text1"/>
                <w:sz w:val="24"/>
                <w:szCs w:val="24"/>
                <w:highlight w:val="none"/>
                <w:lang w:eastAsia="zh-CN"/>
                <w14:textFill>
                  <w14:solidFill>
                    <w14:schemeClr w14:val="tx1"/>
                  </w14:solidFill>
                </w14:textFill>
              </w:rPr>
            </w:pPr>
            <w:r>
              <w:rPr>
                <w:rFonts w:hint="eastAsia" w:ascii="Times New Roman" w:hAnsi="Times New Roman" w:eastAsia="宋体"/>
                <w:b w:val="0"/>
                <w:bCs w:val="0"/>
                <w:color w:val="000000" w:themeColor="text1"/>
                <w:sz w:val="24"/>
                <w:szCs w:val="24"/>
                <w:highlight w:val="none"/>
                <w:lang w:eastAsia="zh-CN"/>
                <w14:textFill>
                  <w14:solidFill>
                    <w14:schemeClr w14:val="tx1"/>
                  </w14:solidFill>
                </w14:textFill>
              </w:rPr>
              <w:t>期环</w:t>
            </w:r>
          </w:p>
          <w:p w14:paraId="547D1822">
            <w:pPr>
              <w:keepNext w:val="0"/>
              <w:keepLines/>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b w:val="0"/>
                <w:bCs w:val="0"/>
                <w:color w:val="000000" w:themeColor="text1"/>
                <w:sz w:val="24"/>
                <w:szCs w:val="24"/>
                <w:highlight w:val="none"/>
                <w:lang w:eastAsia="zh-CN"/>
                <w14:textFill>
                  <w14:solidFill>
                    <w14:schemeClr w14:val="tx1"/>
                  </w14:solidFill>
                </w14:textFill>
              </w:rPr>
            </w:pPr>
            <w:r>
              <w:rPr>
                <w:rFonts w:hint="eastAsia" w:ascii="Times New Roman" w:hAnsi="Times New Roman" w:eastAsia="宋体"/>
                <w:b w:val="0"/>
                <w:bCs w:val="0"/>
                <w:color w:val="000000" w:themeColor="text1"/>
                <w:sz w:val="24"/>
                <w:szCs w:val="24"/>
                <w:highlight w:val="none"/>
                <w:lang w:eastAsia="zh-CN"/>
                <w14:textFill>
                  <w14:solidFill>
                    <w14:schemeClr w14:val="tx1"/>
                  </w14:solidFill>
                </w14:textFill>
              </w:rPr>
              <w:t>境影</w:t>
            </w:r>
          </w:p>
          <w:p w14:paraId="4697299C">
            <w:pPr>
              <w:keepNext w:val="0"/>
              <w:keepLines/>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b w:val="0"/>
                <w:bCs w:val="0"/>
                <w:color w:val="000000" w:themeColor="text1"/>
                <w:sz w:val="24"/>
                <w:szCs w:val="24"/>
                <w:highlight w:val="none"/>
                <w:lang w:eastAsia="zh-CN"/>
                <w14:textFill>
                  <w14:solidFill>
                    <w14:schemeClr w14:val="tx1"/>
                  </w14:solidFill>
                </w14:textFill>
              </w:rPr>
            </w:pPr>
            <w:r>
              <w:rPr>
                <w:rFonts w:hint="eastAsia" w:ascii="Times New Roman" w:hAnsi="Times New Roman" w:eastAsia="宋体"/>
                <w:b w:val="0"/>
                <w:bCs w:val="0"/>
                <w:color w:val="000000" w:themeColor="text1"/>
                <w:sz w:val="24"/>
                <w:szCs w:val="24"/>
                <w:highlight w:val="none"/>
                <w:lang w:eastAsia="zh-CN"/>
                <w14:textFill>
                  <w14:solidFill>
                    <w14:schemeClr w14:val="tx1"/>
                  </w14:solidFill>
                </w14:textFill>
              </w:rPr>
              <w:t>响和</w:t>
            </w:r>
          </w:p>
          <w:p w14:paraId="088D55ED">
            <w:pPr>
              <w:keepNext w:val="0"/>
              <w:keepLines/>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b w:val="0"/>
                <w:bCs w:val="0"/>
                <w:color w:val="000000" w:themeColor="text1"/>
                <w:sz w:val="24"/>
                <w:szCs w:val="24"/>
                <w:highlight w:val="none"/>
                <w:lang w:eastAsia="zh-CN"/>
                <w14:textFill>
                  <w14:solidFill>
                    <w14:schemeClr w14:val="tx1"/>
                  </w14:solidFill>
                </w14:textFill>
              </w:rPr>
            </w:pPr>
            <w:r>
              <w:rPr>
                <w:rFonts w:hint="eastAsia" w:ascii="Times New Roman" w:hAnsi="Times New Roman" w:eastAsia="宋体"/>
                <w:b w:val="0"/>
                <w:bCs w:val="0"/>
                <w:color w:val="000000" w:themeColor="text1"/>
                <w:sz w:val="24"/>
                <w:szCs w:val="24"/>
                <w:highlight w:val="none"/>
                <w:lang w:eastAsia="zh-CN"/>
                <w14:textFill>
                  <w14:solidFill>
                    <w14:schemeClr w14:val="tx1"/>
                  </w14:solidFill>
                </w14:textFill>
              </w:rPr>
              <w:t>保护</w:t>
            </w:r>
          </w:p>
          <w:p w14:paraId="04DE3664">
            <w:pPr>
              <w:keepNext w:val="0"/>
              <w:keepLines/>
              <w:pageBreakBefore w:val="0"/>
              <w:widowControl/>
              <w:kinsoku/>
              <w:wordWrap/>
              <w:overflowPunct/>
              <w:topLinePunct w:val="0"/>
              <w:autoSpaceDE/>
              <w:autoSpaceDN/>
              <w:bidi w:val="0"/>
              <w:adjustRightInd/>
              <w:snapToGrid/>
              <w:spacing w:line="360" w:lineRule="auto"/>
              <w:jc w:val="both"/>
              <w:textAlignment w:val="auto"/>
              <w:rPr>
                <w:rFonts w:ascii="Times New Roman" w:hAnsi="Times New Roman" w:eastAsia="宋体"/>
                <w:b/>
                <w:bCs/>
                <w:color w:val="000000" w:themeColor="text1"/>
                <w:sz w:val="24"/>
                <w:szCs w:val="24"/>
                <w:highlight w:val="none"/>
                <w:lang w:eastAsia="zh-CN"/>
                <w14:textFill>
                  <w14:solidFill>
                    <w14:schemeClr w14:val="tx1"/>
                  </w14:solidFill>
                </w14:textFill>
              </w:rPr>
            </w:pPr>
            <w:r>
              <w:rPr>
                <w:rFonts w:hint="eastAsia" w:ascii="Times New Roman" w:hAnsi="Times New Roman" w:eastAsia="宋体"/>
                <w:b w:val="0"/>
                <w:bCs w:val="0"/>
                <w:color w:val="000000" w:themeColor="text1"/>
                <w:sz w:val="24"/>
                <w:szCs w:val="24"/>
                <w:highlight w:val="none"/>
                <w:lang w:eastAsia="zh-CN"/>
                <w14:textFill>
                  <w14:solidFill>
                    <w14:schemeClr w14:val="tx1"/>
                  </w14:solidFill>
                </w14:textFill>
              </w:rPr>
              <w:t>措施</w:t>
            </w:r>
          </w:p>
        </w:tc>
        <w:tc>
          <w:tcPr>
            <w:tcW w:w="4886" w:type="pct"/>
            <w:noWrap w:val="0"/>
            <w:vAlign w:val="center"/>
          </w:tcPr>
          <w:p w14:paraId="188A88A1">
            <w:pPr>
              <w:pStyle w:val="31"/>
              <w:keepNext w:val="0"/>
              <w:keepLines w:val="0"/>
              <w:pageBreakBefore w:val="0"/>
              <w:widowControl w:val="0"/>
              <w:numPr>
                <w:ilvl w:val="1"/>
                <w:numId w:val="0"/>
              </w:numPr>
              <w:kinsoku/>
              <w:wordWrap/>
              <w:overflowPunct/>
              <w:topLinePunct w:val="0"/>
              <w:autoSpaceDE/>
              <w:autoSpaceDN/>
              <w:bidi w:val="0"/>
              <w:adjustRightInd/>
              <w:spacing w:line="360" w:lineRule="auto"/>
              <w:jc w:val="both"/>
              <w:textAlignment w:val="auto"/>
              <w:rPr>
                <w:rFonts w:hint="default" w:ascii="Times New Roman" w:hAnsi="Times New Roman" w:eastAsia="宋体" w:cs="Times New Roman"/>
                <w:b/>
                <w:bCs/>
                <w:color w:val="000000" w:themeColor="text1"/>
                <w:highlight w:val="none"/>
                <w14:textFill>
                  <w14:solidFill>
                    <w14:schemeClr w14:val="tx1"/>
                  </w14:solidFill>
                </w14:textFill>
              </w:rPr>
            </w:pPr>
            <w:r>
              <w:rPr>
                <w:rFonts w:hint="eastAsia" w:ascii="Times New Roman" w:hAnsi="Times New Roman" w:eastAsia="宋体" w:cs="Times New Roman"/>
                <w:b/>
                <w:bCs/>
                <w:color w:val="000000" w:themeColor="text1"/>
                <w:highlight w:val="none"/>
                <w:lang w:val="en-US" w:eastAsia="zh-CN"/>
                <w14:textFill>
                  <w14:solidFill>
                    <w14:schemeClr w14:val="tx1"/>
                  </w14:solidFill>
                </w14:textFill>
              </w:rPr>
              <w:t>3</w:t>
            </w:r>
            <w:r>
              <w:rPr>
                <w:rFonts w:hint="default" w:ascii="Times New Roman" w:hAnsi="Times New Roman" w:eastAsia="宋体" w:cs="Times New Roman"/>
                <w:b/>
                <w:bCs/>
                <w:color w:val="000000" w:themeColor="text1"/>
                <w:highlight w:val="none"/>
                <w14:textFill>
                  <w14:solidFill>
                    <w14:schemeClr w14:val="tx1"/>
                  </w14:solidFill>
                </w14:textFill>
              </w:rPr>
              <w:t>、声环境影响分析</w:t>
            </w:r>
          </w:p>
          <w:p w14:paraId="2769B18D">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000000" w:themeColor="text1"/>
                <w:sz w:val="24"/>
                <w:lang w:eastAsia="zh-CN"/>
                <w14:textFill>
                  <w14:solidFill>
                    <w14:schemeClr w14:val="tx1"/>
                  </w14:solidFill>
                </w14:textFill>
              </w:rPr>
            </w:pPr>
            <w:r>
              <w:rPr>
                <w:rFonts w:hint="eastAsia" w:cs="Times New Roman"/>
                <w:b/>
                <w:bCs/>
                <w:color w:val="000000" w:themeColor="text1"/>
                <w:sz w:val="24"/>
                <w:lang w:val="en-US" w:eastAsia="zh-CN"/>
                <w14:textFill>
                  <w14:solidFill>
                    <w14:schemeClr w14:val="tx1"/>
                  </w14:solidFill>
                </w14:textFill>
              </w:rPr>
              <w:t xml:space="preserve">3.1  </w:t>
            </w:r>
            <w:r>
              <w:rPr>
                <w:rFonts w:hint="default" w:ascii="Times New Roman" w:hAnsi="Times New Roman" w:eastAsia="宋体" w:cs="Times New Roman"/>
                <w:b/>
                <w:bCs/>
                <w:color w:val="000000" w:themeColor="text1"/>
                <w:sz w:val="24"/>
                <w:lang w:eastAsia="zh-CN"/>
                <w14:textFill>
                  <w14:solidFill>
                    <w14:schemeClr w14:val="tx1"/>
                  </w14:solidFill>
                </w14:textFill>
              </w:rPr>
              <w:t>噪声源强</w:t>
            </w:r>
          </w:p>
          <w:p w14:paraId="2C958C4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cs="Times New Roman"/>
                <w:b/>
                <w:bCs/>
                <w:color w:val="000000" w:themeColor="text1"/>
                <w:sz w:val="24"/>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1"/>
                <w:highlight w:val="none"/>
                <w:lang w:val="en-US" w:eastAsia="zh-CN"/>
                <w14:textFill>
                  <w14:solidFill>
                    <w14:schemeClr w14:val="tx1"/>
                  </w14:solidFill>
                </w14:textFill>
              </w:rPr>
              <w:t>表</w:t>
            </w:r>
            <w:r>
              <w:rPr>
                <w:rFonts w:hint="eastAsia" w:ascii="Times New Roman" w:hAnsi="Times New Roman" w:eastAsia="宋体" w:cs="Times New Roman"/>
                <w:b/>
                <w:bCs/>
                <w:color w:val="000000" w:themeColor="text1"/>
                <w:sz w:val="24"/>
                <w:szCs w:val="21"/>
                <w:highlight w:val="none"/>
                <w:lang w:val="en-US" w:eastAsia="zh-CN"/>
                <w14:textFill>
                  <w14:solidFill>
                    <w14:schemeClr w14:val="tx1"/>
                  </w14:solidFill>
                </w14:textFill>
              </w:rPr>
              <w:t>4-</w:t>
            </w:r>
            <w:r>
              <w:rPr>
                <w:rFonts w:hint="eastAsia" w:cs="Times New Roman"/>
                <w:b/>
                <w:bCs/>
                <w:color w:val="000000" w:themeColor="text1"/>
                <w:sz w:val="24"/>
                <w:szCs w:val="21"/>
                <w:highlight w:val="none"/>
                <w:lang w:val="en-US" w:eastAsia="zh-CN"/>
                <w14:textFill>
                  <w14:solidFill>
                    <w14:schemeClr w14:val="tx1"/>
                  </w14:solidFill>
                </w14:textFill>
              </w:rPr>
              <w:t>6  项目主要噪声源强调查清单（室外声源）</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530"/>
              <w:gridCol w:w="2320"/>
              <w:gridCol w:w="2025"/>
              <w:gridCol w:w="1262"/>
              <w:gridCol w:w="5732"/>
              <w:gridCol w:w="785"/>
              <w:gridCol w:w="785"/>
              <w:gridCol w:w="785"/>
            </w:tblGrid>
            <w:tr w14:paraId="32E1E6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30" w:type="dxa"/>
                  <w:vMerge w:val="restart"/>
                  <w:tcBorders>
                    <w:tl2br w:val="nil"/>
                    <w:tr2bl w:val="nil"/>
                  </w:tcBorders>
                  <w:noWrap w:val="0"/>
                  <w:vAlign w:val="center"/>
                </w:tcPr>
                <w:p w14:paraId="6BDCBF0F">
                  <w:pPr>
                    <w:pStyle w:val="83"/>
                    <w:rPr>
                      <w:rFonts w:eastAsia="宋体"/>
                      <w:b/>
                      <w:bCs/>
                      <w:color w:val="000000"/>
                      <w:szCs w:val="21"/>
                    </w:rPr>
                  </w:pPr>
                  <w:r>
                    <w:rPr>
                      <w:rFonts w:eastAsia="宋体"/>
                      <w:b/>
                      <w:bCs/>
                      <w:color w:val="000000"/>
                      <w:szCs w:val="21"/>
                    </w:rPr>
                    <w:t>序号</w:t>
                  </w:r>
                </w:p>
              </w:tc>
              <w:tc>
                <w:tcPr>
                  <w:tcW w:w="2320" w:type="dxa"/>
                  <w:vMerge w:val="restart"/>
                  <w:tcBorders>
                    <w:tl2br w:val="nil"/>
                    <w:tr2bl w:val="nil"/>
                  </w:tcBorders>
                  <w:noWrap w:val="0"/>
                  <w:vAlign w:val="center"/>
                </w:tcPr>
                <w:p w14:paraId="4F709ED5">
                  <w:pPr>
                    <w:pStyle w:val="83"/>
                    <w:rPr>
                      <w:rFonts w:eastAsia="宋体"/>
                      <w:b/>
                      <w:bCs/>
                      <w:color w:val="000000"/>
                      <w:szCs w:val="21"/>
                    </w:rPr>
                  </w:pPr>
                  <w:r>
                    <w:rPr>
                      <w:rFonts w:eastAsia="宋体"/>
                      <w:b/>
                      <w:bCs/>
                      <w:color w:val="000000"/>
                      <w:szCs w:val="21"/>
                    </w:rPr>
                    <w:t>设备名称</w:t>
                  </w:r>
                </w:p>
              </w:tc>
              <w:tc>
                <w:tcPr>
                  <w:tcW w:w="2025" w:type="dxa"/>
                  <w:vMerge w:val="restart"/>
                  <w:tcBorders>
                    <w:tl2br w:val="nil"/>
                    <w:tr2bl w:val="nil"/>
                  </w:tcBorders>
                  <w:noWrap w:val="0"/>
                  <w:vAlign w:val="center"/>
                </w:tcPr>
                <w:p w14:paraId="01AE846A">
                  <w:pPr>
                    <w:pStyle w:val="83"/>
                    <w:rPr>
                      <w:rFonts w:eastAsia="宋体"/>
                      <w:b/>
                      <w:bCs/>
                      <w:color w:val="000000"/>
                      <w:szCs w:val="21"/>
                    </w:rPr>
                  </w:pPr>
                  <w:r>
                    <w:rPr>
                      <w:rFonts w:eastAsia="宋体"/>
                      <w:b/>
                      <w:bCs/>
                      <w:color w:val="000000"/>
                      <w:szCs w:val="21"/>
                    </w:rPr>
                    <w:t>声</w:t>
                  </w:r>
                  <w:r>
                    <w:rPr>
                      <w:rFonts w:hint="eastAsia" w:eastAsia="宋体"/>
                      <w:b/>
                      <w:bCs/>
                      <w:color w:val="000000"/>
                      <w:szCs w:val="21"/>
                      <w:lang w:val="en-US" w:eastAsia="zh-CN"/>
                    </w:rPr>
                    <w:t>压</w:t>
                  </w:r>
                  <w:r>
                    <w:rPr>
                      <w:rFonts w:eastAsia="宋体"/>
                      <w:b/>
                      <w:bCs/>
                      <w:color w:val="000000"/>
                      <w:szCs w:val="21"/>
                    </w:rPr>
                    <w:t>级（dB（A））</w:t>
                  </w:r>
                </w:p>
              </w:tc>
              <w:tc>
                <w:tcPr>
                  <w:tcW w:w="1262" w:type="dxa"/>
                  <w:vMerge w:val="restart"/>
                  <w:tcBorders>
                    <w:tl2br w:val="nil"/>
                    <w:tr2bl w:val="nil"/>
                  </w:tcBorders>
                  <w:noWrap w:val="0"/>
                  <w:vAlign w:val="center"/>
                </w:tcPr>
                <w:p w14:paraId="4643E3F4">
                  <w:pPr>
                    <w:pStyle w:val="83"/>
                    <w:rPr>
                      <w:rFonts w:eastAsia="宋体"/>
                      <w:b/>
                      <w:bCs/>
                      <w:color w:val="000000"/>
                      <w:szCs w:val="21"/>
                    </w:rPr>
                  </w:pPr>
                  <w:r>
                    <w:rPr>
                      <w:rFonts w:hint="eastAsia" w:eastAsia="宋体"/>
                      <w:b/>
                      <w:bCs/>
                      <w:color w:val="000000"/>
                      <w:szCs w:val="21"/>
                    </w:rPr>
                    <w:t>运行时段</w:t>
                  </w:r>
                </w:p>
              </w:tc>
              <w:tc>
                <w:tcPr>
                  <w:tcW w:w="5732" w:type="dxa"/>
                  <w:vMerge w:val="restart"/>
                  <w:tcBorders>
                    <w:tl2br w:val="nil"/>
                    <w:tr2bl w:val="nil"/>
                  </w:tcBorders>
                  <w:noWrap w:val="0"/>
                  <w:vAlign w:val="center"/>
                </w:tcPr>
                <w:p w14:paraId="608D8640">
                  <w:pPr>
                    <w:pStyle w:val="83"/>
                    <w:rPr>
                      <w:rFonts w:eastAsia="宋体"/>
                      <w:b/>
                      <w:bCs/>
                      <w:color w:val="000000"/>
                      <w:szCs w:val="21"/>
                    </w:rPr>
                  </w:pPr>
                  <w:r>
                    <w:rPr>
                      <w:rFonts w:hint="eastAsia" w:eastAsia="宋体"/>
                      <w:b/>
                      <w:bCs/>
                      <w:color w:val="000000"/>
                      <w:szCs w:val="21"/>
                    </w:rPr>
                    <w:t>控制措施</w:t>
                  </w:r>
                </w:p>
              </w:tc>
              <w:tc>
                <w:tcPr>
                  <w:tcW w:w="2355" w:type="dxa"/>
                  <w:gridSpan w:val="3"/>
                  <w:tcBorders>
                    <w:tl2br w:val="nil"/>
                    <w:tr2bl w:val="nil"/>
                  </w:tcBorders>
                  <w:noWrap w:val="0"/>
                  <w:vAlign w:val="center"/>
                </w:tcPr>
                <w:p w14:paraId="3B528BEE">
                  <w:pPr>
                    <w:pStyle w:val="83"/>
                    <w:rPr>
                      <w:rFonts w:eastAsia="宋体"/>
                      <w:b/>
                      <w:bCs/>
                      <w:color w:val="000000"/>
                      <w:szCs w:val="21"/>
                    </w:rPr>
                  </w:pPr>
                  <w:r>
                    <w:rPr>
                      <w:rFonts w:hint="eastAsia" w:eastAsia="宋体"/>
                      <w:b/>
                      <w:bCs/>
                      <w:color w:val="000000"/>
                      <w:szCs w:val="21"/>
                    </w:rPr>
                    <w:t>空间相对位置（m）</w:t>
                  </w:r>
                </w:p>
              </w:tc>
            </w:tr>
            <w:tr w14:paraId="373F2E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30" w:type="dxa"/>
                  <w:vMerge w:val="continue"/>
                  <w:tcBorders>
                    <w:tl2br w:val="nil"/>
                    <w:tr2bl w:val="nil"/>
                  </w:tcBorders>
                  <w:noWrap w:val="0"/>
                  <w:vAlign w:val="center"/>
                </w:tcPr>
                <w:p w14:paraId="533886EC">
                  <w:pPr>
                    <w:pStyle w:val="83"/>
                    <w:rPr>
                      <w:rFonts w:eastAsia="宋体"/>
                      <w:b/>
                      <w:bCs/>
                      <w:color w:val="000000"/>
                      <w:szCs w:val="21"/>
                    </w:rPr>
                  </w:pPr>
                </w:p>
              </w:tc>
              <w:tc>
                <w:tcPr>
                  <w:tcW w:w="2320" w:type="dxa"/>
                  <w:vMerge w:val="continue"/>
                  <w:tcBorders>
                    <w:tl2br w:val="nil"/>
                    <w:tr2bl w:val="nil"/>
                  </w:tcBorders>
                  <w:noWrap w:val="0"/>
                  <w:vAlign w:val="center"/>
                </w:tcPr>
                <w:p w14:paraId="7CD72032">
                  <w:pPr>
                    <w:pStyle w:val="83"/>
                    <w:rPr>
                      <w:rFonts w:eastAsia="宋体"/>
                      <w:b/>
                      <w:bCs/>
                      <w:color w:val="000000"/>
                      <w:szCs w:val="21"/>
                    </w:rPr>
                  </w:pPr>
                </w:p>
              </w:tc>
              <w:tc>
                <w:tcPr>
                  <w:tcW w:w="2025" w:type="dxa"/>
                  <w:vMerge w:val="continue"/>
                  <w:tcBorders>
                    <w:tl2br w:val="nil"/>
                    <w:tr2bl w:val="nil"/>
                  </w:tcBorders>
                  <w:noWrap w:val="0"/>
                  <w:vAlign w:val="center"/>
                </w:tcPr>
                <w:p w14:paraId="4042193F">
                  <w:pPr>
                    <w:pStyle w:val="83"/>
                    <w:rPr>
                      <w:rFonts w:eastAsia="宋体"/>
                      <w:b/>
                      <w:bCs/>
                      <w:color w:val="000000"/>
                      <w:szCs w:val="21"/>
                    </w:rPr>
                  </w:pPr>
                </w:p>
              </w:tc>
              <w:tc>
                <w:tcPr>
                  <w:tcW w:w="1262" w:type="dxa"/>
                  <w:vMerge w:val="continue"/>
                  <w:tcBorders>
                    <w:tl2br w:val="nil"/>
                    <w:tr2bl w:val="nil"/>
                  </w:tcBorders>
                  <w:noWrap w:val="0"/>
                  <w:vAlign w:val="center"/>
                </w:tcPr>
                <w:p w14:paraId="2E4FBB43">
                  <w:pPr>
                    <w:pStyle w:val="83"/>
                    <w:rPr>
                      <w:rFonts w:eastAsia="宋体"/>
                      <w:b/>
                      <w:bCs/>
                      <w:color w:val="000000"/>
                      <w:szCs w:val="21"/>
                    </w:rPr>
                  </w:pPr>
                </w:p>
              </w:tc>
              <w:tc>
                <w:tcPr>
                  <w:tcW w:w="5732" w:type="dxa"/>
                  <w:vMerge w:val="continue"/>
                  <w:tcBorders>
                    <w:tl2br w:val="nil"/>
                    <w:tr2bl w:val="nil"/>
                  </w:tcBorders>
                  <w:noWrap w:val="0"/>
                  <w:vAlign w:val="center"/>
                </w:tcPr>
                <w:p w14:paraId="650F4DEF">
                  <w:pPr>
                    <w:pStyle w:val="83"/>
                    <w:rPr>
                      <w:rFonts w:eastAsia="宋体"/>
                      <w:b/>
                      <w:bCs/>
                      <w:color w:val="000000"/>
                      <w:szCs w:val="21"/>
                    </w:rPr>
                  </w:pPr>
                </w:p>
              </w:tc>
              <w:tc>
                <w:tcPr>
                  <w:tcW w:w="785" w:type="dxa"/>
                  <w:tcBorders>
                    <w:tl2br w:val="nil"/>
                    <w:tr2bl w:val="nil"/>
                  </w:tcBorders>
                  <w:noWrap w:val="0"/>
                  <w:vAlign w:val="center"/>
                </w:tcPr>
                <w:p w14:paraId="15184FCE">
                  <w:pPr>
                    <w:pStyle w:val="83"/>
                    <w:rPr>
                      <w:rFonts w:eastAsia="宋体"/>
                      <w:b/>
                      <w:bCs/>
                      <w:color w:val="000000"/>
                      <w:szCs w:val="21"/>
                    </w:rPr>
                  </w:pPr>
                  <w:r>
                    <w:rPr>
                      <w:rFonts w:hint="eastAsia" w:eastAsia="宋体"/>
                      <w:b/>
                      <w:bCs/>
                      <w:color w:val="000000"/>
                      <w:szCs w:val="21"/>
                    </w:rPr>
                    <w:t>X</w:t>
                  </w:r>
                </w:p>
              </w:tc>
              <w:tc>
                <w:tcPr>
                  <w:tcW w:w="785" w:type="dxa"/>
                  <w:tcBorders>
                    <w:tl2br w:val="nil"/>
                    <w:tr2bl w:val="nil"/>
                  </w:tcBorders>
                  <w:noWrap w:val="0"/>
                  <w:vAlign w:val="center"/>
                </w:tcPr>
                <w:p w14:paraId="5238ABA5">
                  <w:pPr>
                    <w:pStyle w:val="83"/>
                    <w:rPr>
                      <w:rFonts w:eastAsia="宋体"/>
                      <w:b/>
                      <w:bCs/>
                      <w:color w:val="000000"/>
                      <w:szCs w:val="21"/>
                    </w:rPr>
                  </w:pPr>
                  <w:r>
                    <w:rPr>
                      <w:rFonts w:hint="eastAsia" w:eastAsia="宋体"/>
                      <w:b/>
                      <w:bCs/>
                      <w:color w:val="000000"/>
                      <w:szCs w:val="21"/>
                    </w:rPr>
                    <w:t>Y</w:t>
                  </w:r>
                </w:p>
              </w:tc>
              <w:tc>
                <w:tcPr>
                  <w:tcW w:w="785" w:type="dxa"/>
                  <w:tcBorders>
                    <w:tl2br w:val="nil"/>
                    <w:tr2bl w:val="nil"/>
                  </w:tcBorders>
                  <w:noWrap w:val="0"/>
                  <w:vAlign w:val="center"/>
                </w:tcPr>
                <w:p w14:paraId="6EA59002">
                  <w:pPr>
                    <w:pStyle w:val="83"/>
                    <w:rPr>
                      <w:rFonts w:eastAsia="宋体"/>
                      <w:b/>
                      <w:bCs/>
                      <w:color w:val="000000"/>
                      <w:szCs w:val="21"/>
                    </w:rPr>
                  </w:pPr>
                  <w:r>
                    <w:rPr>
                      <w:rFonts w:hint="eastAsia" w:eastAsia="宋体"/>
                      <w:b/>
                      <w:bCs/>
                      <w:color w:val="000000"/>
                      <w:szCs w:val="21"/>
                    </w:rPr>
                    <w:t>Z</w:t>
                  </w:r>
                </w:p>
              </w:tc>
            </w:tr>
            <w:tr w14:paraId="34EDBF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30" w:type="dxa"/>
                  <w:tcBorders>
                    <w:tl2br w:val="nil"/>
                    <w:tr2bl w:val="nil"/>
                  </w:tcBorders>
                  <w:noWrap w:val="0"/>
                  <w:vAlign w:val="center"/>
                </w:tcPr>
                <w:p w14:paraId="458EEDC5">
                  <w:pPr>
                    <w:jc w:val="center"/>
                    <w:rPr>
                      <w:rFonts w:hint="eastAsia" w:eastAsia="宋体"/>
                      <w:color w:val="000000"/>
                      <w:szCs w:val="21"/>
                      <w:lang w:val="en-US" w:eastAsia="zh-CN"/>
                    </w:rPr>
                  </w:pPr>
                  <w:r>
                    <w:rPr>
                      <w:rFonts w:hint="eastAsia"/>
                      <w:color w:val="000000"/>
                      <w:szCs w:val="21"/>
                      <w:lang w:val="en-US" w:eastAsia="zh-CN"/>
                    </w:rPr>
                    <w:t>1</w:t>
                  </w:r>
                </w:p>
              </w:tc>
              <w:tc>
                <w:tcPr>
                  <w:tcW w:w="2320" w:type="dxa"/>
                  <w:tcBorders>
                    <w:tl2br w:val="nil"/>
                    <w:tr2bl w:val="nil"/>
                  </w:tcBorders>
                  <w:noWrap w:val="0"/>
                  <w:vAlign w:val="center"/>
                </w:tcPr>
                <w:p w14:paraId="0F7F0375">
                  <w:pPr>
                    <w:pStyle w:val="61"/>
                    <w:spacing w:before="0" w:after="0"/>
                    <w:rPr>
                      <w:rFonts w:hint="default"/>
                      <w:color w:val="000000"/>
                      <w:szCs w:val="21"/>
                      <w:lang w:val="en-US"/>
                    </w:rPr>
                  </w:pPr>
                  <w:r>
                    <w:rPr>
                      <w:rFonts w:hint="eastAsia"/>
                      <w:b w:val="0"/>
                      <w:color w:val="000000"/>
                      <w:szCs w:val="21"/>
                      <w:lang w:val="en-US" w:eastAsia="zh-CN"/>
                    </w:rPr>
                    <w:t>油炸油烟净化器风机</w:t>
                  </w:r>
                </w:p>
              </w:tc>
              <w:tc>
                <w:tcPr>
                  <w:tcW w:w="2025" w:type="dxa"/>
                  <w:tcBorders>
                    <w:tl2br w:val="nil"/>
                    <w:tr2bl w:val="nil"/>
                  </w:tcBorders>
                  <w:noWrap w:val="0"/>
                  <w:vAlign w:val="center"/>
                </w:tcPr>
                <w:p w14:paraId="05D585B2">
                  <w:pPr>
                    <w:widowControl/>
                    <w:jc w:val="center"/>
                    <w:rPr>
                      <w:rFonts w:hint="default"/>
                      <w:color w:val="000000"/>
                      <w:szCs w:val="21"/>
                      <w:lang w:val="en-US"/>
                    </w:rPr>
                  </w:pPr>
                  <w:r>
                    <w:rPr>
                      <w:rFonts w:hint="eastAsia"/>
                      <w:color w:val="000000"/>
                      <w:szCs w:val="21"/>
                      <w:lang w:val="en-US" w:eastAsia="zh-CN"/>
                    </w:rPr>
                    <w:t>85</w:t>
                  </w:r>
                </w:p>
              </w:tc>
              <w:tc>
                <w:tcPr>
                  <w:tcW w:w="1262" w:type="dxa"/>
                  <w:tcBorders>
                    <w:tl2br w:val="nil"/>
                    <w:tr2bl w:val="nil"/>
                  </w:tcBorders>
                  <w:noWrap w:val="0"/>
                  <w:vAlign w:val="center"/>
                </w:tcPr>
                <w:p w14:paraId="17C2CE93">
                  <w:pPr>
                    <w:widowControl/>
                    <w:jc w:val="center"/>
                    <w:rPr>
                      <w:rFonts w:hint="default" w:eastAsia="宋体"/>
                      <w:color w:val="000000"/>
                      <w:szCs w:val="21"/>
                      <w:lang w:val="en-US" w:eastAsia="zh-CN"/>
                    </w:rPr>
                  </w:pPr>
                  <w:r>
                    <w:rPr>
                      <w:rFonts w:hint="eastAsia"/>
                      <w:color w:val="000000"/>
                      <w:szCs w:val="21"/>
                    </w:rPr>
                    <w:t>昼间</w:t>
                  </w:r>
                  <w:r>
                    <w:rPr>
                      <w:rFonts w:hint="eastAsia"/>
                      <w:color w:val="000000"/>
                      <w:szCs w:val="21"/>
                      <w:lang w:val="en-US" w:eastAsia="zh-CN"/>
                    </w:rPr>
                    <w:t>8h</w:t>
                  </w:r>
                </w:p>
              </w:tc>
              <w:tc>
                <w:tcPr>
                  <w:tcW w:w="5732" w:type="dxa"/>
                  <w:tcBorders>
                    <w:tl2br w:val="nil"/>
                    <w:tr2bl w:val="nil"/>
                  </w:tcBorders>
                  <w:noWrap w:val="0"/>
                  <w:vAlign w:val="center"/>
                </w:tcPr>
                <w:p w14:paraId="74A5E9BE">
                  <w:pPr>
                    <w:widowControl/>
                    <w:jc w:val="center"/>
                    <w:rPr>
                      <w:color w:val="000000"/>
                      <w:szCs w:val="21"/>
                    </w:rPr>
                  </w:pPr>
                  <w:r>
                    <w:rPr>
                      <w:rFonts w:hint="eastAsia"/>
                      <w:color w:val="000000"/>
                      <w:szCs w:val="21"/>
                    </w:rPr>
                    <w:t>选用低噪声设备、隔声、安装减振基座、设备软连接</w:t>
                  </w:r>
                </w:p>
              </w:tc>
              <w:tc>
                <w:tcPr>
                  <w:tcW w:w="785" w:type="dxa"/>
                  <w:tcBorders>
                    <w:tl2br w:val="nil"/>
                    <w:tr2bl w:val="nil"/>
                  </w:tcBorders>
                  <w:noWrap w:val="0"/>
                  <w:vAlign w:val="center"/>
                </w:tcPr>
                <w:p w14:paraId="3946DEFE">
                  <w:pPr>
                    <w:pStyle w:val="83"/>
                    <w:rPr>
                      <w:rFonts w:hint="default" w:eastAsia="宋体"/>
                      <w:color w:val="000000"/>
                      <w:szCs w:val="21"/>
                      <w:lang w:val="en-US" w:eastAsia="zh-CN"/>
                    </w:rPr>
                  </w:pPr>
                  <w:r>
                    <w:rPr>
                      <w:rFonts w:hint="eastAsia" w:eastAsia="宋体"/>
                      <w:color w:val="000000"/>
                      <w:szCs w:val="21"/>
                      <w:lang w:val="en-US" w:eastAsia="zh-CN"/>
                    </w:rPr>
                    <w:t>35</w:t>
                  </w:r>
                </w:p>
              </w:tc>
              <w:tc>
                <w:tcPr>
                  <w:tcW w:w="785" w:type="dxa"/>
                  <w:tcBorders>
                    <w:tl2br w:val="nil"/>
                    <w:tr2bl w:val="nil"/>
                  </w:tcBorders>
                  <w:noWrap w:val="0"/>
                  <w:vAlign w:val="center"/>
                </w:tcPr>
                <w:p w14:paraId="2D9C9BAE">
                  <w:pPr>
                    <w:pStyle w:val="83"/>
                    <w:rPr>
                      <w:rFonts w:hint="default" w:eastAsia="宋体"/>
                      <w:color w:val="000000"/>
                      <w:szCs w:val="21"/>
                      <w:lang w:val="en-US" w:eastAsia="zh-CN"/>
                    </w:rPr>
                  </w:pPr>
                  <w:r>
                    <w:rPr>
                      <w:rFonts w:hint="eastAsia" w:eastAsia="宋体"/>
                      <w:color w:val="000000"/>
                      <w:szCs w:val="21"/>
                      <w:lang w:val="en-US" w:eastAsia="zh-CN"/>
                    </w:rPr>
                    <w:t>80</w:t>
                  </w:r>
                </w:p>
              </w:tc>
              <w:tc>
                <w:tcPr>
                  <w:tcW w:w="785" w:type="dxa"/>
                  <w:tcBorders>
                    <w:tl2br w:val="nil"/>
                    <w:tr2bl w:val="nil"/>
                  </w:tcBorders>
                  <w:noWrap w:val="0"/>
                  <w:vAlign w:val="center"/>
                </w:tcPr>
                <w:p w14:paraId="18321FB9">
                  <w:pPr>
                    <w:widowControl/>
                    <w:jc w:val="center"/>
                    <w:rPr>
                      <w:rFonts w:hint="default" w:eastAsia="宋体"/>
                      <w:color w:val="000000"/>
                      <w:szCs w:val="21"/>
                      <w:lang w:val="en-US" w:eastAsia="zh-CN"/>
                    </w:rPr>
                  </w:pPr>
                  <w:r>
                    <w:rPr>
                      <w:rFonts w:hint="eastAsia"/>
                      <w:color w:val="000000"/>
                      <w:szCs w:val="21"/>
                      <w:lang w:val="en-US" w:eastAsia="zh-CN"/>
                    </w:rPr>
                    <w:t>19</w:t>
                  </w:r>
                </w:p>
              </w:tc>
            </w:tr>
            <w:tr w14:paraId="12A86E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30" w:type="dxa"/>
                  <w:tcBorders>
                    <w:tl2br w:val="nil"/>
                    <w:tr2bl w:val="nil"/>
                  </w:tcBorders>
                  <w:noWrap w:val="0"/>
                  <w:vAlign w:val="center"/>
                </w:tcPr>
                <w:p w14:paraId="401D48B1">
                  <w:pPr>
                    <w:jc w:val="center"/>
                    <w:rPr>
                      <w:rFonts w:hint="eastAsia" w:eastAsia="宋体"/>
                      <w:color w:val="000000"/>
                      <w:szCs w:val="21"/>
                      <w:lang w:val="en-US" w:eastAsia="zh-CN"/>
                    </w:rPr>
                  </w:pPr>
                  <w:r>
                    <w:rPr>
                      <w:rFonts w:hint="eastAsia"/>
                      <w:color w:val="000000"/>
                      <w:szCs w:val="21"/>
                      <w:lang w:val="en-US" w:eastAsia="zh-CN"/>
                    </w:rPr>
                    <w:t>2</w:t>
                  </w:r>
                </w:p>
              </w:tc>
              <w:tc>
                <w:tcPr>
                  <w:tcW w:w="2320" w:type="dxa"/>
                  <w:tcBorders>
                    <w:tl2br w:val="nil"/>
                    <w:tr2bl w:val="nil"/>
                  </w:tcBorders>
                  <w:noWrap w:val="0"/>
                  <w:vAlign w:val="center"/>
                </w:tcPr>
                <w:p w14:paraId="0B6E3F19">
                  <w:pPr>
                    <w:pStyle w:val="61"/>
                    <w:spacing w:before="0" w:after="0"/>
                    <w:rPr>
                      <w:rFonts w:hint="default"/>
                      <w:color w:val="000000"/>
                      <w:szCs w:val="21"/>
                      <w:lang w:val="en-US"/>
                    </w:rPr>
                  </w:pPr>
                  <w:r>
                    <w:rPr>
                      <w:rFonts w:hint="eastAsia"/>
                      <w:b w:val="0"/>
                      <w:color w:val="000000"/>
                      <w:szCs w:val="21"/>
                      <w:lang w:val="en-US" w:eastAsia="zh-CN"/>
                    </w:rPr>
                    <w:t>食堂油烟净化器风机</w:t>
                  </w:r>
                </w:p>
              </w:tc>
              <w:tc>
                <w:tcPr>
                  <w:tcW w:w="2025" w:type="dxa"/>
                  <w:tcBorders>
                    <w:tl2br w:val="nil"/>
                    <w:tr2bl w:val="nil"/>
                  </w:tcBorders>
                  <w:noWrap w:val="0"/>
                  <w:vAlign w:val="center"/>
                </w:tcPr>
                <w:p w14:paraId="018C58D1">
                  <w:pPr>
                    <w:widowControl/>
                    <w:jc w:val="center"/>
                    <w:rPr>
                      <w:color w:val="000000"/>
                      <w:szCs w:val="21"/>
                    </w:rPr>
                  </w:pPr>
                  <w:r>
                    <w:rPr>
                      <w:rFonts w:hint="eastAsia"/>
                      <w:color w:val="000000"/>
                      <w:szCs w:val="21"/>
                      <w:lang w:val="en-US" w:eastAsia="zh-CN"/>
                    </w:rPr>
                    <w:t>8</w:t>
                  </w:r>
                  <w:r>
                    <w:rPr>
                      <w:rFonts w:hint="eastAsia"/>
                      <w:color w:val="000000"/>
                      <w:szCs w:val="21"/>
                    </w:rPr>
                    <w:t>5</w:t>
                  </w:r>
                </w:p>
              </w:tc>
              <w:tc>
                <w:tcPr>
                  <w:tcW w:w="1262" w:type="dxa"/>
                  <w:tcBorders>
                    <w:tl2br w:val="nil"/>
                    <w:tr2bl w:val="nil"/>
                  </w:tcBorders>
                  <w:noWrap w:val="0"/>
                  <w:vAlign w:val="center"/>
                </w:tcPr>
                <w:p w14:paraId="4C6D9082">
                  <w:pPr>
                    <w:widowControl/>
                    <w:jc w:val="center"/>
                    <w:rPr>
                      <w:rFonts w:hint="default" w:eastAsia="宋体"/>
                      <w:color w:val="000000"/>
                      <w:szCs w:val="21"/>
                      <w:lang w:val="en-US" w:eastAsia="zh-CN"/>
                    </w:rPr>
                  </w:pPr>
                  <w:r>
                    <w:rPr>
                      <w:rFonts w:hint="eastAsia"/>
                      <w:color w:val="000000"/>
                      <w:szCs w:val="21"/>
                    </w:rPr>
                    <w:t>昼间</w:t>
                  </w:r>
                  <w:r>
                    <w:rPr>
                      <w:rFonts w:hint="eastAsia"/>
                      <w:color w:val="000000"/>
                      <w:szCs w:val="21"/>
                      <w:lang w:val="en-US" w:eastAsia="zh-CN"/>
                    </w:rPr>
                    <w:t>8h</w:t>
                  </w:r>
                </w:p>
              </w:tc>
              <w:tc>
                <w:tcPr>
                  <w:tcW w:w="5732" w:type="dxa"/>
                  <w:tcBorders>
                    <w:tl2br w:val="nil"/>
                    <w:tr2bl w:val="nil"/>
                  </w:tcBorders>
                  <w:noWrap w:val="0"/>
                  <w:vAlign w:val="center"/>
                </w:tcPr>
                <w:p w14:paraId="28E39AE7">
                  <w:pPr>
                    <w:widowControl/>
                    <w:jc w:val="center"/>
                    <w:rPr>
                      <w:color w:val="000000"/>
                      <w:szCs w:val="21"/>
                    </w:rPr>
                  </w:pPr>
                  <w:r>
                    <w:rPr>
                      <w:rFonts w:hint="eastAsia"/>
                      <w:color w:val="000000"/>
                      <w:szCs w:val="21"/>
                    </w:rPr>
                    <w:t>选用低噪声设备、隔声罩、安装减振基座、设备软连接</w:t>
                  </w:r>
                </w:p>
              </w:tc>
              <w:tc>
                <w:tcPr>
                  <w:tcW w:w="785" w:type="dxa"/>
                  <w:tcBorders>
                    <w:tl2br w:val="nil"/>
                    <w:tr2bl w:val="nil"/>
                  </w:tcBorders>
                  <w:noWrap w:val="0"/>
                  <w:vAlign w:val="center"/>
                </w:tcPr>
                <w:p w14:paraId="61C4695C">
                  <w:pPr>
                    <w:pStyle w:val="83"/>
                    <w:rPr>
                      <w:rFonts w:hint="default" w:eastAsia="宋体"/>
                      <w:color w:val="000000"/>
                      <w:szCs w:val="21"/>
                      <w:lang w:val="en-US" w:eastAsia="zh-CN"/>
                    </w:rPr>
                  </w:pPr>
                  <w:r>
                    <w:rPr>
                      <w:rFonts w:hint="eastAsia" w:eastAsia="宋体"/>
                      <w:color w:val="000000"/>
                      <w:szCs w:val="21"/>
                      <w:lang w:val="en-US" w:eastAsia="zh-CN"/>
                    </w:rPr>
                    <w:t>10</w:t>
                  </w:r>
                </w:p>
              </w:tc>
              <w:tc>
                <w:tcPr>
                  <w:tcW w:w="785" w:type="dxa"/>
                  <w:tcBorders>
                    <w:tl2br w:val="nil"/>
                    <w:tr2bl w:val="nil"/>
                  </w:tcBorders>
                  <w:noWrap w:val="0"/>
                  <w:vAlign w:val="center"/>
                </w:tcPr>
                <w:p w14:paraId="1034853C">
                  <w:pPr>
                    <w:pStyle w:val="83"/>
                    <w:rPr>
                      <w:rFonts w:hint="default" w:eastAsia="宋体"/>
                      <w:color w:val="000000"/>
                      <w:szCs w:val="21"/>
                      <w:lang w:val="en-US" w:eastAsia="zh-CN"/>
                    </w:rPr>
                  </w:pPr>
                  <w:r>
                    <w:rPr>
                      <w:rFonts w:hint="eastAsia" w:eastAsia="宋体"/>
                      <w:color w:val="000000"/>
                      <w:szCs w:val="21"/>
                      <w:lang w:val="en-US" w:eastAsia="zh-CN"/>
                    </w:rPr>
                    <w:t>29</w:t>
                  </w:r>
                </w:p>
              </w:tc>
              <w:tc>
                <w:tcPr>
                  <w:tcW w:w="785" w:type="dxa"/>
                  <w:tcBorders>
                    <w:tl2br w:val="nil"/>
                    <w:tr2bl w:val="nil"/>
                  </w:tcBorders>
                  <w:noWrap w:val="0"/>
                  <w:vAlign w:val="center"/>
                </w:tcPr>
                <w:p w14:paraId="78F92A0C">
                  <w:pPr>
                    <w:widowControl/>
                    <w:jc w:val="center"/>
                    <w:rPr>
                      <w:rFonts w:hint="default" w:eastAsia="宋体"/>
                      <w:color w:val="000000"/>
                      <w:szCs w:val="21"/>
                      <w:lang w:val="en-US" w:eastAsia="zh-CN"/>
                    </w:rPr>
                  </w:pPr>
                  <w:r>
                    <w:rPr>
                      <w:rFonts w:hint="eastAsia"/>
                      <w:color w:val="000000"/>
                      <w:szCs w:val="21"/>
                      <w:lang w:val="en-US" w:eastAsia="zh-CN"/>
                    </w:rPr>
                    <w:t>19</w:t>
                  </w:r>
                </w:p>
              </w:tc>
            </w:tr>
          </w:tbl>
          <w:p w14:paraId="2F0477E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b/>
                <w:bCs/>
                <w:color w:val="000000"/>
                <w:kern w:val="0"/>
                <w:sz w:val="24"/>
                <w:lang w:bidi="ar"/>
              </w:rPr>
            </w:pPr>
            <w:r>
              <w:rPr>
                <w:rFonts w:hint="default" w:ascii="Times New Roman" w:hAnsi="Times New Roman" w:eastAsia="宋体" w:cs="Times New Roman"/>
                <w:b/>
                <w:bCs/>
                <w:color w:val="000000" w:themeColor="text1"/>
                <w:sz w:val="24"/>
                <w:szCs w:val="21"/>
                <w:highlight w:val="none"/>
                <w:lang w:val="en-US" w:eastAsia="zh-CN"/>
                <w14:textFill>
                  <w14:solidFill>
                    <w14:schemeClr w14:val="tx1"/>
                  </w14:solidFill>
                </w14:textFill>
              </w:rPr>
              <w:t>表</w:t>
            </w:r>
            <w:r>
              <w:rPr>
                <w:rFonts w:hint="eastAsia" w:ascii="Times New Roman" w:hAnsi="Times New Roman" w:eastAsia="宋体" w:cs="Times New Roman"/>
                <w:b/>
                <w:bCs/>
                <w:color w:val="000000" w:themeColor="text1"/>
                <w:sz w:val="24"/>
                <w:szCs w:val="21"/>
                <w:highlight w:val="none"/>
                <w:lang w:val="en-US" w:eastAsia="zh-CN"/>
                <w14:textFill>
                  <w14:solidFill>
                    <w14:schemeClr w14:val="tx1"/>
                  </w14:solidFill>
                </w14:textFill>
              </w:rPr>
              <w:t>4-</w:t>
            </w:r>
            <w:r>
              <w:rPr>
                <w:rFonts w:hint="eastAsia" w:cs="Times New Roman"/>
                <w:b/>
                <w:bCs/>
                <w:color w:val="000000" w:themeColor="text1"/>
                <w:sz w:val="24"/>
                <w:szCs w:val="21"/>
                <w:highlight w:val="none"/>
                <w:lang w:val="en-US" w:eastAsia="zh-CN"/>
                <w14:textFill>
                  <w14:solidFill>
                    <w14:schemeClr w14:val="tx1"/>
                  </w14:solidFill>
                </w14:textFill>
              </w:rPr>
              <w:t xml:space="preserve">7  </w:t>
            </w:r>
            <w:r>
              <w:rPr>
                <w:b/>
                <w:bCs/>
                <w:color w:val="000000"/>
                <w:kern w:val="0"/>
                <w:sz w:val="24"/>
                <w:lang w:bidi="ar"/>
              </w:rPr>
              <w:t>项目主要噪声源强调查清单（室内声源）</w:t>
            </w:r>
          </w:p>
          <w:tbl>
            <w:tblPr>
              <w:tblStyle w:val="26"/>
              <w:tblW w:w="1432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258"/>
              <w:gridCol w:w="492"/>
              <w:gridCol w:w="1217"/>
              <w:gridCol w:w="822"/>
              <w:gridCol w:w="548"/>
              <w:gridCol w:w="903"/>
              <w:gridCol w:w="511"/>
              <w:gridCol w:w="457"/>
              <w:gridCol w:w="511"/>
              <w:gridCol w:w="476"/>
              <w:gridCol w:w="365"/>
              <w:gridCol w:w="475"/>
              <w:gridCol w:w="493"/>
              <w:gridCol w:w="530"/>
              <w:gridCol w:w="496"/>
              <w:gridCol w:w="548"/>
              <w:gridCol w:w="529"/>
              <w:gridCol w:w="457"/>
              <w:gridCol w:w="456"/>
              <w:gridCol w:w="347"/>
              <w:gridCol w:w="383"/>
              <w:gridCol w:w="496"/>
              <w:gridCol w:w="496"/>
              <w:gridCol w:w="496"/>
              <w:gridCol w:w="497"/>
              <w:gridCol w:w="1068"/>
            </w:tblGrid>
            <w:tr w14:paraId="60103F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dxa"/>
                  <w:vMerge w:val="restart"/>
                  <w:tcBorders>
                    <w:tl2br w:val="nil"/>
                    <w:tr2bl w:val="nil"/>
                  </w:tcBorders>
                  <w:noWrap w:val="0"/>
                  <w:vAlign w:val="center"/>
                </w:tcPr>
                <w:p w14:paraId="03DF65AD">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序号</w:t>
                  </w:r>
                </w:p>
              </w:tc>
              <w:tc>
                <w:tcPr>
                  <w:tcW w:w="492" w:type="dxa"/>
                  <w:vMerge w:val="restart"/>
                  <w:tcBorders>
                    <w:tl2br w:val="nil"/>
                    <w:tr2bl w:val="nil"/>
                  </w:tcBorders>
                  <w:noWrap w:val="0"/>
                  <w:vAlign w:val="center"/>
                </w:tcPr>
                <w:p w14:paraId="26C4AF17">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建筑物名称</w:t>
                  </w:r>
                </w:p>
              </w:tc>
              <w:tc>
                <w:tcPr>
                  <w:tcW w:w="1217" w:type="dxa"/>
                  <w:vMerge w:val="restart"/>
                  <w:tcBorders>
                    <w:tl2br w:val="nil"/>
                    <w:tr2bl w:val="nil"/>
                  </w:tcBorders>
                  <w:noWrap w:val="0"/>
                  <w:vAlign w:val="center"/>
                </w:tcPr>
                <w:p w14:paraId="4DA99A28">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lang w:val="en-US" w:eastAsia="zh-CN"/>
                    </w:rPr>
                    <w:t>声源名称</w:t>
                  </w:r>
                </w:p>
              </w:tc>
              <w:tc>
                <w:tcPr>
                  <w:tcW w:w="822" w:type="dxa"/>
                  <w:vMerge w:val="restart"/>
                  <w:tcBorders>
                    <w:tl2br w:val="nil"/>
                    <w:tr2bl w:val="nil"/>
                  </w:tcBorders>
                  <w:noWrap w:val="0"/>
                  <w:vAlign w:val="center"/>
                </w:tcPr>
                <w:p w14:paraId="644404E2">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eastAsia="zh-CN"/>
                    </w:rPr>
                    <w:t>声</w:t>
                  </w:r>
                  <w:r>
                    <w:rPr>
                      <w:rFonts w:hint="eastAsia" w:ascii="Times New Roman" w:hAnsi="Times New Roman" w:eastAsia="宋体" w:cs="Times New Roman"/>
                      <w:color w:val="000000"/>
                      <w:sz w:val="21"/>
                      <w:szCs w:val="21"/>
                      <w:lang w:val="en-US" w:eastAsia="zh-CN"/>
                    </w:rPr>
                    <w:t>压</w:t>
                  </w:r>
                  <w:r>
                    <w:rPr>
                      <w:rFonts w:hint="default" w:ascii="Times New Roman" w:hAnsi="Times New Roman" w:eastAsia="宋体" w:cs="Times New Roman"/>
                      <w:color w:val="000000"/>
                      <w:sz w:val="21"/>
                      <w:szCs w:val="21"/>
                      <w:lang w:eastAsia="zh-CN"/>
                    </w:rPr>
                    <w:t>级（</w:t>
                  </w:r>
                  <w:r>
                    <w:rPr>
                      <w:rFonts w:hint="default" w:ascii="Times New Roman" w:hAnsi="Times New Roman" w:eastAsia="宋体" w:cs="Times New Roman"/>
                      <w:color w:val="000000"/>
                      <w:sz w:val="21"/>
                      <w:szCs w:val="21"/>
                      <w:lang w:val="en-US" w:eastAsia="zh-CN"/>
                    </w:rPr>
                    <w:t>dB（A）</w:t>
                  </w:r>
                  <w:r>
                    <w:rPr>
                      <w:rFonts w:hint="default" w:ascii="Times New Roman" w:hAnsi="Times New Roman" w:eastAsia="宋体" w:cs="Times New Roman"/>
                      <w:color w:val="000000"/>
                      <w:sz w:val="21"/>
                      <w:szCs w:val="21"/>
                      <w:lang w:eastAsia="zh-CN"/>
                    </w:rPr>
                    <w:t>）</w:t>
                  </w:r>
                </w:p>
              </w:tc>
              <w:tc>
                <w:tcPr>
                  <w:tcW w:w="548" w:type="dxa"/>
                  <w:vMerge w:val="restart"/>
                  <w:tcBorders>
                    <w:tl2br w:val="nil"/>
                    <w:tr2bl w:val="nil"/>
                  </w:tcBorders>
                  <w:noWrap w:val="0"/>
                  <w:vAlign w:val="center"/>
                </w:tcPr>
                <w:p w14:paraId="242214BA">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运行时段</w:t>
                  </w:r>
                </w:p>
              </w:tc>
              <w:tc>
                <w:tcPr>
                  <w:tcW w:w="903" w:type="dxa"/>
                  <w:vMerge w:val="restart"/>
                  <w:tcBorders>
                    <w:tl2br w:val="nil"/>
                    <w:tr2bl w:val="nil"/>
                  </w:tcBorders>
                  <w:noWrap w:val="0"/>
                  <w:vAlign w:val="center"/>
                </w:tcPr>
                <w:p w14:paraId="6598D92C">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声源控制措施</w:t>
                  </w:r>
                </w:p>
              </w:tc>
              <w:tc>
                <w:tcPr>
                  <w:tcW w:w="1479" w:type="dxa"/>
                  <w:gridSpan w:val="3"/>
                  <w:tcBorders>
                    <w:tl2br w:val="nil"/>
                    <w:tr2bl w:val="nil"/>
                  </w:tcBorders>
                  <w:noWrap w:val="0"/>
                  <w:vAlign w:val="center"/>
                </w:tcPr>
                <w:p w14:paraId="082186BF">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空间相对位置（m）</w:t>
                  </w:r>
                </w:p>
              </w:tc>
              <w:tc>
                <w:tcPr>
                  <w:tcW w:w="1809" w:type="dxa"/>
                  <w:gridSpan w:val="4"/>
                  <w:tcBorders>
                    <w:tl2br w:val="nil"/>
                    <w:tr2bl w:val="nil"/>
                  </w:tcBorders>
                  <w:noWrap w:val="0"/>
                  <w:vAlign w:val="center"/>
                </w:tcPr>
                <w:p w14:paraId="3A146F15">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距室内边界距离/m</w:t>
                  </w:r>
                </w:p>
              </w:tc>
              <w:tc>
                <w:tcPr>
                  <w:tcW w:w="2103" w:type="dxa"/>
                  <w:gridSpan w:val="4"/>
                  <w:tcBorders>
                    <w:tl2br w:val="nil"/>
                    <w:tr2bl w:val="nil"/>
                  </w:tcBorders>
                  <w:noWrap w:val="0"/>
                  <w:vAlign w:val="center"/>
                </w:tcPr>
                <w:p w14:paraId="45AC408E">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室内边界声级dB（A）</w:t>
                  </w:r>
                </w:p>
              </w:tc>
              <w:tc>
                <w:tcPr>
                  <w:tcW w:w="1643" w:type="dxa"/>
                  <w:gridSpan w:val="4"/>
                  <w:tcBorders>
                    <w:tl2br w:val="nil"/>
                    <w:tr2bl w:val="nil"/>
                  </w:tcBorders>
                  <w:noWrap w:val="0"/>
                  <w:vAlign w:val="center"/>
                </w:tcPr>
                <w:p w14:paraId="6636FA03">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建筑物插入损失</w:t>
                  </w:r>
                  <w:r>
                    <w:rPr>
                      <w:rFonts w:hint="default" w:ascii="Times New Roman" w:hAnsi="Times New Roman" w:eastAsia="宋体" w:cs="Times New Roman"/>
                      <w:color w:val="000000"/>
                      <w:sz w:val="21"/>
                      <w:szCs w:val="21"/>
                      <w:lang w:eastAsia="zh-CN"/>
                    </w:rPr>
                    <w:t>（</w:t>
                  </w:r>
                  <w:r>
                    <w:rPr>
                      <w:rFonts w:hint="default" w:ascii="Times New Roman" w:hAnsi="Times New Roman" w:eastAsia="宋体" w:cs="Times New Roman"/>
                      <w:color w:val="000000"/>
                      <w:sz w:val="21"/>
                      <w:szCs w:val="21"/>
                      <w:lang w:val="en-US" w:eastAsia="zh-CN"/>
                    </w:rPr>
                    <w:t>dB（A）</w:t>
                  </w:r>
                  <w:r>
                    <w:rPr>
                      <w:rFonts w:hint="default" w:ascii="Times New Roman" w:hAnsi="Times New Roman" w:eastAsia="宋体" w:cs="Times New Roman"/>
                      <w:color w:val="000000"/>
                      <w:sz w:val="21"/>
                      <w:szCs w:val="21"/>
                      <w:lang w:eastAsia="zh-CN"/>
                    </w:rPr>
                    <w:t>）</w:t>
                  </w:r>
                </w:p>
              </w:tc>
              <w:tc>
                <w:tcPr>
                  <w:tcW w:w="3053" w:type="dxa"/>
                  <w:gridSpan w:val="5"/>
                  <w:tcBorders>
                    <w:tl2br w:val="nil"/>
                    <w:tr2bl w:val="nil"/>
                  </w:tcBorders>
                  <w:noWrap w:val="0"/>
                  <w:vAlign w:val="center"/>
                </w:tcPr>
                <w:p w14:paraId="2E41C041">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建筑物外噪声声压级</w:t>
                  </w:r>
                  <w:r>
                    <w:rPr>
                      <w:rFonts w:hint="default" w:ascii="Times New Roman" w:hAnsi="Times New Roman" w:eastAsia="宋体" w:cs="Times New Roman"/>
                      <w:color w:val="000000"/>
                      <w:sz w:val="21"/>
                      <w:szCs w:val="21"/>
                      <w:lang w:eastAsia="zh-CN"/>
                    </w:rPr>
                    <w:t>（</w:t>
                  </w:r>
                  <w:r>
                    <w:rPr>
                      <w:rFonts w:hint="default" w:ascii="Times New Roman" w:hAnsi="Times New Roman" w:eastAsia="宋体" w:cs="Times New Roman"/>
                      <w:color w:val="000000"/>
                      <w:sz w:val="21"/>
                      <w:szCs w:val="21"/>
                      <w:lang w:val="en-US" w:eastAsia="zh-CN"/>
                    </w:rPr>
                    <w:t>dB（A）</w:t>
                  </w:r>
                  <w:r>
                    <w:rPr>
                      <w:rFonts w:hint="default" w:ascii="Times New Roman" w:hAnsi="Times New Roman" w:eastAsia="宋体" w:cs="Times New Roman"/>
                      <w:color w:val="000000"/>
                      <w:sz w:val="21"/>
                      <w:szCs w:val="21"/>
                      <w:lang w:eastAsia="zh-CN"/>
                    </w:rPr>
                    <w:t>）</w:t>
                  </w:r>
                </w:p>
              </w:tc>
            </w:tr>
            <w:tr w14:paraId="4BF5F4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dxa"/>
                  <w:vMerge w:val="continue"/>
                  <w:tcBorders>
                    <w:tl2br w:val="nil"/>
                    <w:tr2bl w:val="nil"/>
                  </w:tcBorders>
                  <w:noWrap w:val="0"/>
                  <w:vAlign w:val="center"/>
                </w:tcPr>
                <w:p w14:paraId="5E1FF6AB">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ascii="Times New Roman" w:hAnsi="Times New Roman" w:eastAsia="宋体" w:cs="Times New Roman"/>
                      <w:color w:val="000000"/>
                      <w:sz w:val="21"/>
                      <w:szCs w:val="21"/>
                    </w:rPr>
                  </w:pPr>
                </w:p>
              </w:tc>
              <w:tc>
                <w:tcPr>
                  <w:tcW w:w="492" w:type="dxa"/>
                  <w:vMerge w:val="continue"/>
                  <w:tcBorders>
                    <w:tl2br w:val="nil"/>
                    <w:tr2bl w:val="nil"/>
                  </w:tcBorders>
                  <w:noWrap w:val="0"/>
                  <w:vAlign w:val="center"/>
                </w:tcPr>
                <w:p w14:paraId="281D1DB5">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ascii="Times New Roman" w:hAnsi="Times New Roman" w:eastAsia="宋体" w:cs="Times New Roman"/>
                      <w:color w:val="000000"/>
                      <w:sz w:val="21"/>
                      <w:szCs w:val="21"/>
                    </w:rPr>
                  </w:pPr>
                </w:p>
              </w:tc>
              <w:tc>
                <w:tcPr>
                  <w:tcW w:w="1217" w:type="dxa"/>
                  <w:vMerge w:val="continue"/>
                  <w:tcBorders>
                    <w:tl2br w:val="nil"/>
                    <w:tr2bl w:val="nil"/>
                  </w:tcBorders>
                  <w:noWrap w:val="0"/>
                  <w:vAlign w:val="center"/>
                </w:tcPr>
                <w:p w14:paraId="6C2F76FF">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ascii="Times New Roman" w:hAnsi="Times New Roman" w:eastAsia="宋体" w:cs="Times New Roman"/>
                      <w:color w:val="000000"/>
                      <w:sz w:val="21"/>
                      <w:szCs w:val="21"/>
                    </w:rPr>
                  </w:pPr>
                </w:p>
              </w:tc>
              <w:tc>
                <w:tcPr>
                  <w:tcW w:w="822" w:type="dxa"/>
                  <w:vMerge w:val="continue"/>
                  <w:tcBorders>
                    <w:tl2br w:val="nil"/>
                    <w:tr2bl w:val="nil"/>
                  </w:tcBorders>
                  <w:noWrap w:val="0"/>
                  <w:vAlign w:val="center"/>
                </w:tcPr>
                <w:p w14:paraId="7AF8E600">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ascii="Times New Roman" w:hAnsi="Times New Roman" w:eastAsia="宋体" w:cs="Times New Roman"/>
                      <w:color w:val="000000"/>
                      <w:sz w:val="21"/>
                      <w:szCs w:val="21"/>
                    </w:rPr>
                  </w:pPr>
                </w:p>
              </w:tc>
              <w:tc>
                <w:tcPr>
                  <w:tcW w:w="548" w:type="dxa"/>
                  <w:vMerge w:val="continue"/>
                  <w:tcBorders>
                    <w:tl2br w:val="nil"/>
                    <w:tr2bl w:val="nil"/>
                  </w:tcBorders>
                  <w:noWrap w:val="0"/>
                  <w:vAlign w:val="center"/>
                </w:tcPr>
                <w:p w14:paraId="1E4FAE10">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ascii="Times New Roman" w:hAnsi="Times New Roman" w:eastAsia="宋体" w:cs="Times New Roman"/>
                      <w:color w:val="000000"/>
                      <w:sz w:val="21"/>
                      <w:szCs w:val="21"/>
                    </w:rPr>
                  </w:pPr>
                </w:p>
              </w:tc>
              <w:tc>
                <w:tcPr>
                  <w:tcW w:w="903" w:type="dxa"/>
                  <w:vMerge w:val="continue"/>
                  <w:tcBorders>
                    <w:tl2br w:val="nil"/>
                    <w:tr2bl w:val="nil"/>
                  </w:tcBorders>
                  <w:noWrap w:val="0"/>
                  <w:vAlign w:val="center"/>
                </w:tcPr>
                <w:p w14:paraId="5310FE25">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ascii="Times New Roman" w:hAnsi="Times New Roman" w:eastAsia="宋体" w:cs="Times New Roman"/>
                      <w:color w:val="000000"/>
                      <w:sz w:val="21"/>
                      <w:szCs w:val="21"/>
                    </w:rPr>
                  </w:pPr>
                </w:p>
              </w:tc>
              <w:tc>
                <w:tcPr>
                  <w:tcW w:w="511" w:type="dxa"/>
                  <w:tcBorders>
                    <w:tl2br w:val="nil"/>
                    <w:tr2bl w:val="nil"/>
                  </w:tcBorders>
                  <w:noWrap w:val="0"/>
                  <w:vAlign w:val="center"/>
                </w:tcPr>
                <w:p w14:paraId="1196B7EF">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X</w:t>
                  </w:r>
                </w:p>
              </w:tc>
              <w:tc>
                <w:tcPr>
                  <w:tcW w:w="457" w:type="dxa"/>
                  <w:tcBorders>
                    <w:tl2br w:val="nil"/>
                    <w:tr2bl w:val="nil"/>
                  </w:tcBorders>
                  <w:noWrap w:val="0"/>
                  <w:vAlign w:val="center"/>
                </w:tcPr>
                <w:p w14:paraId="42FBFA72">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Y</w:t>
                  </w:r>
                </w:p>
              </w:tc>
              <w:tc>
                <w:tcPr>
                  <w:tcW w:w="511" w:type="dxa"/>
                  <w:tcBorders>
                    <w:tl2br w:val="nil"/>
                    <w:tr2bl w:val="nil"/>
                  </w:tcBorders>
                  <w:noWrap w:val="0"/>
                  <w:vAlign w:val="center"/>
                </w:tcPr>
                <w:p w14:paraId="399BEF9D">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Z</w:t>
                  </w:r>
                </w:p>
              </w:tc>
              <w:tc>
                <w:tcPr>
                  <w:tcW w:w="476" w:type="dxa"/>
                  <w:tcBorders>
                    <w:tl2br w:val="nil"/>
                    <w:tr2bl w:val="nil"/>
                  </w:tcBorders>
                  <w:noWrap w:val="0"/>
                  <w:vAlign w:val="center"/>
                </w:tcPr>
                <w:p w14:paraId="676FA7D0">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东</w:t>
                  </w:r>
                </w:p>
              </w:tc>
              <w:tc>
                <w:tcPr>
                  <w:tcW w:w="365" w:type="dxa"/>
                  <w:tcBorders>
                    <w:tl2br w:val="nil"/>
                    <w:tr2bl w:val="nil"/>
                  </w:tcBorders>
                  <w:noWrap w:val="0"/>
                  <w:vAlign w:val="center"/>
                </w:tcPr>
                <w:p w14:paraId="0DA67F25">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南</w:t>
                  </w:r>
                </w:p>
              </w:tc>
              <w:tc>
                <w:tcPr>
                  <w:tcW w:w="475" w:type="dxa"/>
                  <w:tcBorders>
                    <w:tl2br w:val="nil"/>
                    <w:tr2bl w:val="nil"/>
                  </w:tcBorders>
                  <w:noWrap w:val="0"/>
                  <w:vAlign w:val="center"/>
                </w:tcPr>
                <w:p w14:paraId="1466CA4C">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西</w:t>
                  </w:r>
                </w:p>
              </w:tc>
              <w:tc>
                <w:tcPr>
                  <w:tcW w:w="493" w:type="dxa"/>
                  <w:tcBorders>
                    <w:tl2br w:val="nil"/>
                    <w:tr2bl w:val="nil"/>
                  </w:tcBorders>
                  <w:noWrap w:val="0"/>
                  <w:vAlign w:val="center"/>
                </w:tcPr>
                <w:p w14:paraId="141C5AF0">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北</w:t>
                  </w:r>
                </w:p>
              </w:tc>
              <w:tc>
                <w:tcPr>
                  <w:tcW w:w="530" w:type="dxa"/>
                  <w:tcBorders>
                    <w:tl2br w:val="nil"/>
                    <w:tr2bl w:val="nil"/>
                  </w:tcBorders>
                  <w:noWrap w:val="0"/>
                  <w:vAlign w:val="center"/>
                </w:tcPr>
                <w:p w14:paraId="1A8CAC12">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东</w:t>
                  </w:r>
                </w:p>
              </w:tc>
              <w:tc>
                <w:tcPr>
                  <w:tcW w:w="496" w:type="dxa"/>
                  <w:tcBorders>
                    <w:tl2br w:val="nil"/>
                    <w:tr2bl w:val="nil"/>
                  </w:tcBorders>
                  <w:noWrap w:val="0"/>
                  <w:vAlign w:val="center"/>
                </w:tcPr>
                <w:p w14:paraId="5CFC5AD1">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南</w:t>
                  </w:r>
                </w:p>
              </w:tc>
              <w:tc>
                <w:tcPr>
                  <w:tcW w:w="548" w:type="dxa"/>
                  <w:tcBorders>
                    <w:tl2br w:val="nil"/>
                    <w:tr2bl w:val="nil"/>
                  </w:tcBorders>
                  <w:noWrap w:val="0"/>
                  <w:vAlign w:val="center"/>
                </w:tcPr>
                <w:p w14:paraId="13CC39FC">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西</w:t>
                  </w:r>
                </w:p>
              </w:tc>
              <w:tc>
                <w:tcPr>
                  <w:tcW w:w="529" w:type="dxa"/>
                  <w:tcBorders>
                    <w:tl2br w:val="nil"/>
                    <w:tr2bl w:val="nil"/>
                  </w:tcBorders>
                  <w:noWrap w:val="0"/>
                  <w:vAlign w:val="center"/>
                </w:tcPr>
                <w:p w14:paraId="2E799AF4">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北</w:t>
                  </w:r>
                </w:p>
              </w:tc>
              <w:tc>
                <w:tcPr>
                  <w:tcW w:w="457" w:type="dxa"/>
                  <w:tcBorders>
                    <w:tl2br w:val="nil"/>
                    <w:tr2bl w:val="nil"/>
                  </w:tcBorders>
                  <w:noWrap w:val="0"/>
                  <w:vAlign w:val="center"/>
                </w:tcPr>
                <w:p w14:paraId="3E0649D9">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东</w:t>
                  </w:r>
                </w:p>
              </w:tc>
              <w:tc>
                <w:tcPr>
                  <w:tcW w:w="456" w:type="dxa"/>
                  <w:tcBorders>
                    <w:tl2br w:val="nil"/>
                    <w:tr2bl w:val="nil"/>
                  </w:tcBorders>
                  <w:noWrap w:val="0"/>
                  <w:vAlign w:val="center"/>
                </w:tcPr>
                <w:p w14:paraId="177BA497">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南</w:t>
                  </w:r>
                </w:p>
              </w:tc>
              <w:tc>
                <w:tcPr>
                  <w:tcW w:w="347" w:type="dxa"/>
                  <w:tcBorders>
                    <w:tl2br w:val="nil"/>
                    <w:tr2bl w:val="nil"/>
                  </w:tcBorders>
                  <w:noWrap w:val="0"/>
                  <w:vAlign w:val="center"/>
                </w:tcPr>
                <w:p w14:paraId="676DB681">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西</w:t>
                  </w:r>
                </w:p>
              </w:tc>
              <w:tc>
                <w:tcPr>
                  <w:tcW w:w="383" w:type="dxa"/>
                  <w:tcBorders>
                    <w:tl2br w:val="nil"/>
                    <w:tr2bl w:val="nil"/>
                  </w:tcBorders>
                  <w:noWrap w:val="0"/>
                  <w:vAlign w:val="center"/>
                </w:tcPr>
                <w:p w14:paraId="51E29F3A">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北</w:t>
                  </w:r>
                </w:p>
              </w:tc>
              <w:tc>
                <w:tcPr>
                  <w:tcW w:w="496" w:type="dxa"/>
                  <w:tcBorders>
                    <w:tl2br w:val="nil"/>
                    <w:tr2bl w:val="nil"/>
                  </w:tcBorders>
                  <w:noWrap w:val="0"/>
                  <w:vAlign w:val="center"/>
                </w:tcPr>
                <w:p w14:paraId="5C94AFE5">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东</w:t>
                  </w:r>
                </w:p>
              </w:tc>
              <w:tc>
                <w:tcPr>
                  <w:tcW w:w="496" w:type="dxa"/>
                  <w:tcBorders>
                    <w:tl2br w:val="nil"/>
                    <w:tr2bl w:val="nil"/>
                  </w:tcBorders>
                  <w:noWrap w:val="0"/>
                  <w:vAlign w:val="center"/>
                </w:tcPr>
                <w:p w14:paraId="2E96D6C0">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南</w:t>
                  </w:r>
                </w:p>
              </w:tc>
              <w:tc>
                <w:tcPr>
                  <w:tcW w:w="496" w:type="dxa"/>
                  <w:tcBorders>
                    <w:tl2br w:val="nil"/>
                    <w:tr2bl w:val="nil"/>
                  </w:tcBorders>
                  <w:noWrap w:val="0"/>
                  <w:vAlign w:val="center"/>
                </w:tcPr>
                <w:p w14:paraId="46A3CA13">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西</w:t>
                  </w:r>
                </w:p>
              </w:tc>
              <w:tc>
                <w:tcPr>
                  <w:tcW w:w="497" w:type="dxa"/>
                  <w:tcBorders>
                    <w:tl2br w:val="nil"/>
                    <w:tr2bl w:val="nil"/>
                  </w:tcBorders>
                  <w:noWrap w:val="0"/>
                  <w:vAlign w:val="center"/>
                </w:tcPr>
                <w:p w14:paraId="5DF8A80C">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北</w:t>
                  </w:r>
                </w:p>
              </w:tc>
              <w:tc>
                <w:tcPr>
                  <w:tcW w:w="1068" w:type="dxa"/>
                  <w:tcBorders>
                    <w:tl2br w:val="nil"/>
                    <w:tr2bl w:val="nil"/>
                  </w:tcBorders>
                  <w:noWrap w:val="0"/>
                  <w:vAlign w:val="center"/>
                </w:tcPr>
                <w:p w14:paraId="56B528AF">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建筑物外距离（m）</w:t>
                  </w:r>
                </w:p>
              </w:tc>
            </w:tr>
            <w:tr w14:paraId="21B0E4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dxa"/>
                  <w:tcBorders>
                    <w:tl2br w:val="nil"/>
                    <w:tr2bl w:val="nil"/>
                  </w:tcBorders>
                  <w:noWrap w:val="0"/>
                  <w:vAlign w:val="center"/>
                </w:tcPr>
                <w:p w14:paraId="087ACCA2">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 w:val="21"/>
                      <w:szCs w:val="21"/>
                      <w:lang w:val="en-US" w:eastAsia="zh-CN"/>
                    </w:rPr>
                    <w:t>1</w:t>
                  </w:r>
                </w:p>
              </w:tc>
              <w:tc>
                <w:tcPr>
                  <w:tcW w:w="492" w:type="dxa"/>
                  <w:vMerge w:val="restart"/>
                  <w:tcBorders>
                    <w:tl2br w:val="nil"/>
                    <w:tr2bl w:val="nil"/>
                  </w:tcBorders>
                  <w:noWrap w:val="0"/>
                  <w:vAlign w:val="center"/>
                </w:tcPr>
                <w:p w14:paraId="19FA5C02">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标准化厂房</w:t>
                  </w:r>
                </w:p>
              </w:tc>
              <w:tc>
                <w:tcPr>
                  <w:tcW w:w="1217" w:type="dxa"/>
                  <w:tcBorders>
                    <w:tl2br w:val="nil"/>
                    <w:tr2bl w:val="nil"/>
                  </w:tcBorders>
                  <w:shd w:val="clear" w:color="auto" w:fill="auto"/>
                  <w:noWrap w:val="0"/>
                  <w:vAlign w:val="center"/>
                </w:tcPr>
                <w:p w14:paraId="0389BE8F">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全电动步行式码垛车</w:t>
                  </w:r>
                  <w:r>
                    <w:rPr>
                      <w:rFonts w:hint="eastAsia" w:cs="Times New Roman"/>
                      <w:i w:val="0"/>
                      <w:iCs w:val="0"/>
                      <w:color w:val="000000" w:themeColor="text1"/>
                      <w:sz w:val="21"/>
                      <w:szCs w:val="21"/>
                      <w:highlight w:val="none"/>
                      <w:u w:val="none"/>
                      <w:lang w:val="en-US" w:eastAsia="zh-CN"/>
                      <w14:textFill>
                        <w14:solidFill>
                          <w14:schemeClr w14:val="tx1"/>
                        </w14:solidFill>
                      </w14:textFill>
                    </w:rPr>
                    <w:t>，1台</w:t>
                  </w:r>
                </w:p>
              </w:tc>
              <w:tc>
                <w:tcPr>
                  <w:tcW w:w="822" w:type="dxa"/>
                  <w:tcBorders>
                    <w:tl2br w:val="nil"/>
                    <w:tr2bl w:val="nil"/>
                  </w:tcBorders>
                  <w:noWrap w:val="0"/>
                  <w:vAlign w:val="center"/>
                </w:tcPr>
                <w:p w14:paraId="40B7C317">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eastAsia="宋体" w:cs="Times New Roman"/>
                      <w:color w:val="000000"/>
                      <w:sz w:val="21"/>
                      <w:szCs w:val="21"/>
                      <w:lang w:val="en-US" w:eastAsia="zh-CN"/>
                    </w:rPr>
                    <w:t>75</w:t>
                  </w:r>
                </w:p>
              </w:tc>
              <w:tc>
                <w:tcPr>
                  <w:tcW w:w="548" w:type="dxa"/>
                  <w:vMerge w:val="restart"/>
                  <w:tcBorders>
                    <w:tl2br w:val="nil"/>
                    <w:tr2bl w:val="nil"/>
                  </w:tcBorders>
                  <w:noWrap w:val="0"/>
                  <w:vAlign w:val="center"/>
                </w:tcPr>
                <w:p w14:paraId="38C4CD28">
                  <w:pPr>
                    <w:keepNext w:val="0"/>
                    <w:keepLines w:val="0"/>
                    <w:pageBreakBefore w:val="0"/>
                    <w:widowControl/>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昼间8h</w:t>
                  </w:r>
                </w:p>
              </w:tc>
              <w:tc>
                <w:tcPr>
                  <w:tcW w:w="903" w:type="dxa"/>
                  <w:vMerge w:val="restart"/>
                  <w:tcBorders>
                    <w:tl2br w:val="nil"/>
                    <w:tr2bl w:val="nil"/>
                  </w:tcBorders>
                  <w:noWrap w:val="0"/>
                  <w:vAlign w:val="center"/>
                </w:tcPr>
                <w:p w14:paraId="269AA970">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选用低噪声设备、厂房隔声、安装减振基座、设备软连接等</w:t>
                  </w:r>
                </w:p>
              </w:tc>
              <w:tc>
                <w:tcPr>
                  <w:tcW w:w="511" w:type="dxa"/>
                  <w:tcBorders>
                    <w:tl2br w:val="nil"/>
                    <w:tr2bl w:val="nil"/>
                  </w:tcBorders>
                  <w:shd w:val="clear" w:color="auto" w:fill="FFFFFF"/>
                  <w:noWrap w:val="0"/>
                  <w:vAlign w:val="center"/>
                </w:tcPr>
                <w:p w14:paraId="476C5859">
                  <w:pPr>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15</w:t>
                  </w:r>
                </w:p>
              </w:tc>
              <w:tc>
                <w:tcPr>
                  <w:tcW w:w="457" w:type="dxa"/>
                  <w:tcBorders>
                    <w:tl2br w:val="nil"/>
                    <w:tr2bl w:val="nil"/>
                  </w:tcBorders>
                  <w:shd w:val="clear" w:color="auto" w:fill="FFFFFF"/>
                  <w:noWrap w:val="0"/>
                  <w:vAlign w:val="center"/>
                </w:tcPr>
                <w:p w14:paraId="6DBA8594">
                  <w:pPr>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64</w:t>
                  </w:r>
                </w:p>
              </w:tc>
              <w:tc>
                <w:tcPr>
                  <w:tcW w:w="511" w:type="dxa"/>
                  <w:tcBorders>
                    <w:tl2br w:val="nil"/>
                    <w:tr2bl w:val="nil"/>
                  </w:tcBorders>
                  <w:shd w:val="clear" w:color="auto" w:fill="FFFFFF"/>
                  <w:noWrap w:val="0"/>
                  <w:vAlign w:val="center"/>
                </w:tcPr>
                <w:p w14:paraId="43A68553">
                  <w:pPr>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w:t>
                  </w:r>
                  <w:r>
                    <w:rPr>
                      <w:rFonts w:hint="eastAsia" w:cs="Times New Roman"/>
                      <w:color w:val="000000" w:themeColor="text1"/>
                      <w:sz w:val="21"/>
                      <w:szCs w:val="21"/>
                      <w:lang w:val="en-US" w:eastAsia="zh-CN"/>
                      <w14:textFill>
                        <w14:solidFill>
                          <w14:schemeClr w14:val="tx1"/>
                        </w14:solidFill>
                      </w14:textFill>
                    </w:rPr>
                    <w:t>.2</w:t>
                  </w:r>
                </w:p>
              </w:tc>
              <w:tc>
                <w:tcPr>
                  <w:tcW w:w="476" w:type="dxa"/>
                  <w:tcBorders>
                    <w:tl2br w:val="nil"/>
                    <w:tr2bl w:val="nil"/>
                  </w:tcBorders>
                  <w:noWrap w:val="0"/>
                  <w:vAlign w:val="center"/>
                </w:tcPr>
                <w:p w14:paraId="1B73E084">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47</w:t>
                  </w:r>
                </w:p>
              </w:tc>
              <w:tc>
                <w:tcPr>
                  <w:tcW w:w="365" w:type="dxa"/>
                  <w:tcBorders>
                    <w:tl2br w:val="nil"/>
                    <w:tr2bl w:val="nil"/>
                  </w:tcBorders>
                  <w:noWrap w:val="0"/>
                  <w:vAlign w:val="center"/>
                </w:tcPr>
                <w:p w14:paraId="0D8B50A2">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11</w:t>
                  </w:r>
                </w:p>
              </w:tc>
              <w:tc>
                <w:tcPr>
                  <w:tcW w:w="475" w:type="dxa"/>
                  <w:tcBorders>
                    <w:tl2br w:val="nil"/>
                    <w:tr2bl w:val="nil"/>
                  </w:tcBorders>
                  <w:noWrap w:val="0"/>
                  <w:vAlign w:val="center"/>
                </w:tcPr>
                <w:p w14:paraId="2FFAFD34">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40</w:t>
                  </w:r>
                </w:p>
              </w:tc>
              <w:tc>
                <w:tcPr>
                  <w:tcW w:w="493" w:type="dxa"/>
                  <w:tcBorders>
                    <w:tl2br w:val="nil"/>
                    <w:tr2bl w:val="nil"/>
                  </w:tcBorders>
                  <w:noWrap w:val="0"/>
                  <w:vAlign w:val="center"/>
                </w:tcPr>
                <w:p w14:paraId="31C3B2F5">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11</w:t>
                  </w:r>
                </w:p>
              </w:tc>
              <w:tc>
                <w:tcPr>
                  <w:tcW w:w="530" w:type="dxa"/>
                  <w:tcBorders>
                    <w:tl2br w:val="nil"/>
                    <w:tr2bl w:val="nil"/>
                  </w:tcBorders>
                  <w:noWrap w:val="0"/>
                  <w:vAlign w:val="center"/>
                </w:tcPr>
                <w:p w14:paraId="6B4268F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宋体"/>
                      <w:i w:val="0"/>
                      <w:iCs w:val="0"/>
                      <w:color w:val="000000"/>
                      <w:kern w:val="0"/>
                      <w:sz w:val="21"/>
                      <w:szCs w:val="24"/>
                      <w:u w:val="none"/>
                      <w:lang w:val="en-US" w:eastAsia="zh-CN" w:bidi="ar"/>
                    </w:rPr>
                    <w:t>41.56</w:t>
                  </w:r>
                </w:p>
              </w:tc>
              <w:tc>
                <w:tcPr>
                  <w:tcW w:w="496" w:type="dxa"/>
                  <w:tcBorders>
                    <w:tl2br w:val="nil"/>
                    <w:tr2bl w:val="nil"/>
                  </w:tcBorders>
                  <w:noWrap w:val="0"/>
                  <w:vAlign w:val="center"/>
                </w:tcPr>
                <w:p w14:paraId="7AD417B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宋体"/>
                      <w:i w:val="0"/>
                      <w:iCs w:val="0"/>
                      <w:color w:val="000000"/>
                      <w:kern w:val="0"/>
                      <w:sz w:val="21"/>
                      <w:szCs w:val="24"/>
                      <w:u w:val="none"/>
                      <w:lang w:val="en-US" w:eastAsia="zh-CN" w:bidi="ar"/>
                    </w:rPr>
                    <w:t>54.17</w:t>
                  </w:r>
                </w:p>
              </w:tc>
              <w:tc>
                <w:tcPr>
                  <w:tcW w:w="548" w:type="dxa"/>
                  <w:tcBorders>
                    <w:tl2br w:val="nil"/>
                    <w:tr2bl w:val="nil"/>
                  </w:tcBorders>
                  <w:noWrap w:val="0"/>
                  <w:vAlign w:val="center"/>
                </w:tcPr>
                <w:p w14:paraId="1CABF19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宋体"/>
                      <w:i w:val="0"/>
                      <w:iCs w:val="0"/>
                      <w:color w:val="000000"/>
                      <w:kern w:val="0"/>
                      <w:sz w:val="21"/>
                      <w:szCs w:val="24"/>
                      <w:u w:val="none"/>
                      <w:lang w:val="en-US" w:eastAsia="zh-CN" w:bidi="ar"/>
                    </w:rPr>
                    <w:t>42.96</w:t>
                  </w:r>
                </w:p>
              </w:tc>
              <w:tc>
                <w:tcPr>
                  <w:tcW w:w="529" w:type="dxa"/>
                  <w:tcBorders>
                    <w:tl2br w:val="nil"/>
                    <w:tr2bl w:val="nil"/>
                  </w:tcBorders>
                  <w:noWrap w:val="0"/>
                  <w:vAlign w:val="center"/>
                </w:tcPr>
                <w:p w14:paraId="48B8CA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宋体"/>
                      <w:i w:val="0"/>
                      <w:iCs w:val="0"/>
                      <w:color w:val="000000"/>
                      <w:kern w:val="0"/>
                      <w:sz w:val="21"/>
                      <w:szCs w:val="24"/>
                      <w:u w:val="none"/>
                      <w:lang w:val="en-US" w:eastAsia="zh-CN" w:bidi="ar"/>
                    </w:rPr>
                    <w:t>54.17</w:t>
                  </w:r>
                </w:p>
              </w:tc>
              <w:tc>
                <w:tcPr>
                  <w:tcW w:w="457" w:type="dxa"/>
                  <w:tcBorders>
                    <w:tl2br w:val="nil"/>
                    <w:tr2bl w:val="nil"/>
                  </w:tcBorders>
                  <w:noWrap w:val="0"/>
                  <w:vAlign w:val="center"/>
                </w:tcPr>
                <w:p w14:paraId="5D1CB1C8">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56" w:type="dxa"/>
                  <w:tcBorders>
                    <w:tl2br w:val="nil"/>
                    <w:tr2bl w:val="nil"/>
                  </w:tcBorders>
                  <w:noWrap w:val="0"/>
                  <w:vAlign w:val="center"/>
                </w:tcPr>
                <w:p w14:paraId="6522CB13">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47" w:type="dxa"/>
                  <w:tcBorders>
                    <w:tl2br w:val="nil"/>
                    <w:tr2bl w:val="nil"/>
                  </w:tcBorders>
                  <w:noWrap w:val="0"/>
                  <w:vAlign w:val="center"/>
                </w:tcPr>
                <w:p w14:paraId="176CBC81">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83" w:type="dxa"/>
                  <w:tcBorders>
                    <w:tl2br w:val="nil"/>
                    <w:tr2bl w:val="nil"/>
                  </w:tcBorders>
                  <w:noWrap w:val="0"/>
                  <w:vAlign w:val="center"/>
                </w:tcPr>
                <w:p w14:paraId="23D029B6">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96" w:type="dxa"/>
                  <w:tcBorders>
                    <w:tl2br w:val="nil"/>
                    <w:tr2bl w:val="nil"/>
                  </w:tcBorders>
                  <w:noWrap w:val="0"/>
                  <w:vAlign w:val="center"/>
                </w:tcPr>
                <w:p w14:paraId="111A6EF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宋体"/>
                      <w:i w:val="0"/>
                      <w:iCs w:val="0"/>
                      <w:color w:val="000000"/>
                      <w:kern w:val="0"/>
                      <w:sz w:val="21"/>
                      <w:szCs w:val="24"/>
                      <w:u w:val="none"/>
                      <w:lang w:val="en-US" w:eastAsia="zh-CN" w:bidi="ar"/>
                    </w:rPr>
                    <w:t>21.56</w:t>
                  </w:r>
                </w:p>
              </w:tc>
              <w:tc>
                <w:tcPr>
                  <w:tcW w:w="496" w:type="dxa"/>
                  <w:tcBorders>
                    <w:tl2br w:val="nil"/>
                    <w:tr2bl w:val="nil"/>
                  </w:tcBorders>
                  <w:noWrap w:val="0"/>
                  <w:vAlign w:val="center"/>
                </w:tcPr>
                <w:p w14:paraId="1C3C945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宋体"/>
                      <w:i w:val="0"/>
                      <w:iCs w:val="0"/>
                      <w:color w:val="000000"/>
                      <w:kern w:val="0"/>
                      <w:sz w:val="21"/>
                      <w:szCs w:val="24"/>
                      <w:u w:val="none"/>
                      <w:lang w:val="en-US" w:eastAsia="zh-CN" w:bidi="ar"/>
                    </w:rPr>
                    <w:t>34.17</w:t>
                  </w:r>
                </w:p>
              </w:tc>
              <w:tc>
                <w:tcPr>
                  <w:tcW w:w="496" w:type="dxa"/>
                  <w:tcBorders>
                    <w:tl2br w:val="nil"/>
                    <w:tr2bl w:val="nil"/>
                  </w:tcBorders>
                  <w:noWrap w:val="0"/>
                  <w:vAlign w:val="center"/>
                </w:tcPr>
                <w:p w14:paraId="73B5A87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宋体"/>
                      <w:i w:val="0"/>
                      <w:iCs w:val="0"/>
                      <w:color w:val="000000"/>
                      <w:kern w:val="0"/>
                      <w:sz w:val="21"/>
                      <w:szCs w:val="24"/>
                      <w:u w:val="none"/>
                      <w:lang w:val="en-US" w:eastAsia="zh-CN" w:bidi="ar"/>
                    </w:rPr>
                    <w:t>22.96</w:t>
                  </w:r>
                </w:p>
              </w:tc>
              <w:tc>
                <w:tcPr>
                  <w:tcW w:w="497" w:type="dxa"/>
                  <w:tcBorders>
                    <w:tl2br w:val="nil"/>
                    <w:tr2bl w:val="nil"/>
                  </w:tcBorders>
                  <w:noWrap w:val="0"/>
                  <w:vAlign w:val="center"/>
                </w:tcPr>
                <w:p w14:paraId="57D1759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宋体"/>
                      <w:i w:val="0"/>
                      <w:iCs w:val="0"/>
                      <w:color w:val="000000"/>
                      <w:kern w:val="0"/>
                      <w:sz w:val="21"/>
                      <w:szCs w:val="24"/>
                      <w:u w:val="none"/>
                      <w:lang w:val="en-US" w:eastAsia="zh-CN" w:bidi="ar"/>
                    </w:rPr>
                    <w:t>34.17</w:t>
                  </w:r>
                </w:p>
              </w:tc>
              <w:tc>
                <w:tcPr>
                  <w:tcW w:w="1068" w:type="dxa"/>
                  <w:tcBorders>
                    <w:tl2br w:val="nil"/>
                    <w:tr2bl w:val="nil"/>
                  </w:tcBorders>
                  <w:noWrap w:val="0"/>
                  <w:vAlign w:val="center"/>
                </w:tcPr>
                <w:p w14:paraId="519EE2E2">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1</w:t>
                  </w:r>
                </w:p>
              </w:tc>
            </w:tr>
            <w:tr w14:paraId="2D58E8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dxa"/>
                  <w:tcBorders>
                    <w:tl2br w:val="nil"/>
                    <w:tr2bl w:val="nil"/>
                  </w:tcBorders>
                  <w:noWrap w:val="0"/>
                  <w:vAlign w:val="center"/>
                </w:tcPr>
                <w:p w14:paraId="4D2AA9FA">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2</w:t>
                  </w:r>
                </w:p>
              </w:tc>
              <w:tc>
                <w:tcPr>
                  <w:tcW w:w="492" w:type="dxa"/>
                  <w:vMerge w:val="continue"/>
                  <w:tcBorders>
                    <w:tl2br w:val="nil"/>
                    <w:tr2bl w:val="nil"/>
                  </w:tcBorders>
                  <w:noWrap w:val="0"/>
                  <w:vAlign w:val="center"/>
                </w:tcPr>
                <w:p w14:paraId="094B3B94">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eastAsia" w:ascii="Times New Roman" w:hAnsi="Times New Roman" w:eastAsia="宋体" w:cs="Times New Roman"/>
                      <w:color w:val="000000"/>
                      <w:sz w:val="21"/>
                      <w:szCs w:val="21"/>
                      <w:lang w:val="en-US" w:eastAsia="zh-CN"/>
                    </w:rPr>
                  </w:pPr>
                </w:p>
              </w:tc>
              <w:tc>
                <w:tcPr>
                  <w:tcW w:w="1217" w:type="dxa"/>
                  <w:tcBorders>
                    <w:tl2br w:val="nil"/>
                    <w:tr2bl w:val="nil"/>
                  </w:tcBorders>
                  <w:shd w:val="clear" w:color="auto" w:fill="auto"/>
                  <w:noWrap w:val="0"/>
                  <w:vAlign w:val="center"/>
                </w:tcPr>
                <w:p w14:paraId="11ED7440">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全自动液压滚揉机</w:t>
                  </w:r>
                  <w:r>
                    <w:rPr>
                      <w:rFonts w:hint="eastAsia" w:cs="Times New Roman"/>
                      <w:i w:val="0"/>
                      <w:iCs w:val="0"/>
                      <w:color w:val="000000" w:themeColor="text1"/>
                      <w:sz w:val="21"/>
                      <w:szCs w:val="21"/>
                      <w:highlight w:val="none"/>
                      <w:u w:val="none"/>
                      <w:lang w:val="en-US" w:eastAsia="zh-CN"/>
                      <w14:textFill>
                        <w14:solidFill>
                          <w14:schemeClr w14:val="tx1"/>
                        </w14:solidFill>
                      </w14:textFill>
                    </w:rPr>
                    <w:t>，1台</w:t>
                  </w:r>
                </w:p>
              </w:tc>
              <w:tc>
                <w:tcPr>
                  <w:tcW w:w="822" w:type="dxa"/>
                  <w:tcBorders>
                    <w:tl2br w:val="nil"/>
                    <w:tr2bl w:val="nil"/>
                  </w:tcBorders>
                  <w:noWrap w:val="0"/>
                  <w:vAlign w:val="center"/>
                </w:tcPr>
                <w:p w14:paraId="3E53BD7A">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eastAsia="宋体" w:cs="Times New Roman"/>
                      <w:color w:val="000000"/>
                      <w:sz w:val="21"/>
                      <w:szCs w:val="21"/>
                      <w:lang w:val="en-US" w:eastAsia="zh-CN"/>
                    </w:rPr>
                    <w:t>80</w:t>
                  </w:r>
                </w:p>
              </w:tc>
              <w:tc>
                <w:tcPr>
                  <w:tcW w:w="548" w:type="dxa"/>
                  <w:vMerge w:val="continue"/>
                  <w:tcBorders>
                    <w:tl2br w:val="nil"/>
                    <w:tr2bl w:val="nil"/>
                  </w:tcBorders>
                  <w:noWrap w:val="0"/>
                  <w:vAlign w:val="center"/>
                </w:tcPr>
                <w:p w14:paraId="57ACC491">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903" w:type="dxa"/>
                  <w:vMerge w:val="continue"/>
                  <w:tcBorders>
                    <w:tl2br w:val="nil"/>
                    <w:tr2bl w:val="nil"/>
                  </w:tcBorders>
                  <w:noWrap w:val="0"/>
                  <w:vAlign w:val="center"/>
                </w:tcPr>
                <w:p w14:paraId="2655A379">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511" w:type="dxa"/>
                  <w:tcBorders>
                    <w:tl2br w:val="nil"/>
                    <w:tr2bl w:val="nil"/>
                  </w:tcBorders>
                  <w:shd w:val="clear" w:color="auto" w:fill="FFFFFF"/>
                  <w:noWrap w:val="0"/>
                  <w:vAlign w:val="center"/>
                </w:tcPr>
                <w:p w14:paraId="53366CA8">
                  <w:pPr>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50</w:t>
                  </w:r>
                </w:p>
              </w:tc>
              <w:tc>
                <w:tcPr>
                  <w:tcW w:w="457" w:type="dxa"/>
                  <w:tcBorders>
                    <w:tl2br w:val="nil"/>
                    <w:tr2bl w:val="nil"/>
                  </w:tcBorders>
                  <w:shd w:val="clear" w:color="auto" w:fill="FFFFFF"/>
                  <w:noWrap w:val="0"/>
                  <w:vAlign w:val="center"/>
                </w:tcPr>
                <w:p w14:paraId="229F4FCB">
                  <w:pPr>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50</w:t>
                  </w:r>
                </w:p>
              </w:tc>
              <w:tc>
                <w:tcPr>
                  <w:tcW w:w="511" w:type="dxa"/>
                  <w:tcBorders>
                    <w:tl2br w:val="nil"/>
                    <w:tr2bl w:val="nil"/>
                  </w:tcBorders>
                  <w:shd w:val="clear" w:color="auto" w:fill="FFFFFF"/>
                  <w:noWrap w:val="0"/>
                  <w:vAlign w:val="center"/>
                </w:tcPr>
                <w:p w14:paraId="3613B9B6">
                  <w:pPr>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9.5</w:t>
                  </w:r>
                </w:p>
              </w:tc>
              <w:tc>
                <w:tcPr>
                  <w:tcW w:w="476" w:type="dxa"/>
                  <w:tcBorders>
                    <w:tl2br w:val="nil"/>
                    <w:tr2bl w:val="nil"/>
                  </w:tcBorders>
                  <w:noWrap w:val="0"/>
                  <w:vAlign w:val="center"/>
                </w:tcPr>
                <w:p w14:paraId="4DE02B26">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30</w:t>
                  </w:r>
                </w:p>
              </w:tc>
              <w:tc>
                <w:tcPr>
                  <w:tcW w:w="365" w:type="dxa"/>
                  <w:tcBorders>
                    <w:tl2br w:val="nil"/>
                    <w:tr2bl w:val="nil"/>
                  </w:tcBorders>
                  <w:noWrap w:val="0"/>
                  <w:vAlign w:val="center"/>
                </w:tcPr>
                <w:p w14:paraId="6241C647">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5</w:t>
                  </w:r>
                </w:p>
              </w:tc>
              <w:tc>
                <w:tcPr>
                  <w:tcW w:w="475" w:type="dxa"/>
                  <w:tcBorders>
                    <w:tl2br w:val="nil"/>
                    <w:tr2bl w:val="nil"/>
                  </w:tcBorders>
                  <w:noWrap w:val="0"/>
                  <w:vAlign w:val="center"/>
                </w:tcPr>
                <w:p w14:paraId="747ED0F1">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57</w:t>
                  </w:r>
                </w:p>
              </w:tc>
              <w:tc>
                <w:tcPr>
                  <w:tcW w:w="493" w:type="dxa"/>
                  <w:tcBorders>
                    <w:tl2br w:val="nil"/>
                    <w:tr2bl w:val="nil"/>
                  </w:tcBorders>
                  <w:noWrap w:val="0"/>
                  <w:vAlign w:val="center"/>
                </w:tcPr>
                <w:p w14:paraId="0506B55F">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17</w:t>
                  </w:r>
                </w:p>
              </w:tc>
              <w:tc>
                <w:tcPr>
                  <w:tcW w:w="530" w:type="dxa"/>
                  <w:tcBorders>
                    <w:tl2br w:val="nil"/>
                    <w:tr2bl w:val="nil"/>
                  </w:tcBorders>
                  <w:noWrap w:val="0"/>
                  <w:vAlign w:val="center"/>
                </w:tcPr>
                <w:p w14:paraId="1FE48B4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宋体"/>
                      <w:i w:val="0"/>
                      <w:iCs w:val="0"/>
                      <w:color w:val="000000"/>
                      <w:kern w:val="0"/>
                      <w:sz w:val="21"/>
                      <w:szCs w:val="24"/>
                      <w:u w:val="none"/>
                      <w:lang w:val="en-US" w:eastAsia="zh-CN" w:bidi="ar"/>
                    </w:rPr>
                    <w:t>50.46</w:t>
                  </w:r>
                </w:p>
              </w:tc>
              <w:tc>
                <w:tcPr>
                  <w:tcW w:w="496" w:type="dxa"/>
                  <w:tcBorders>
                    <w:tl2br w:val="nil"/>
                    <w:tr2bl w:val="nil"/>
                  </w:tcBorders>
                  <w:noWrap w:val="0"/>
                  <w:vAlign w:val="center"/>
                </w:tcPr>
                <w:p w14:paraId="62BF9F3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宋体"/>
                      <w:i w:val="0"/>
                      <w:iCs w:val="0"/>
                      <w:color w:val="000000"/>
                      <w:kern w:val="0"/>
                      <w:sz w:val="21"/>
                      <w:szCs w:val="24"/>
                      <w:u w:val="none"/>
                      <w:lang w:val="en-US" w:eastAsia="zh-CN" w:bidi="ar"/>
                    </w:rPr>
                    <w:t>66.02</w:t>
                  </w:r>
                </w:p>
              </w:tc>
              <w:tc>
                <w:tcPr>
                  <w:tcW w:w="548" w:type="dxa"/>
                  <w:tcBorders>
                    <w:tl2br w:val="nil"/>
                    <w:tr2bl w:val="nil"/>
                  </w:tcBorders>
                  <w:noWrap w:val="0"/>
                  <w:vAlign w:val="center"/>
                </w:tcPr>
                <w:p w14:paraId="6C8622A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宋体"/>
                      <w:i w:val="0"/>
                      <w:iCs w:val="0"/>
                      <w:color w:val="000000"/>
                      <w:kern w:val="0"/>
                      <w:sz w:val="21"/>
                      <w:szCs w:val="24"/>
                      <w:u w:val="none"/>
                      <w:lang w:val="en-US" w:eastAsia="zh-CN" w:bidi="ar"/>
                    </w:rPr>
                    <w:t>44.88</w:t>
                  </w:r>
                </w:p>
              </w:tc>
              <w:tc>
                <w:tcPr>
                  <w:tcW w:w="529" w:type="dxa"/>
                  <w:tcBorders>
                    <w:tl2br w:val="nil"/>
                    <w:tr2bl w:val="nil"/>
                  </w:tcBorders>
                  <w:noWrap w:val="0"/>
                  <w:vAlign w:val="center"/>
                </w:tcPr>
                <w:p w14:paraId="7E46685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宋体"/>
                      <w:i w:val="0"/>
                      <w:iCs w:val="0"/>
                      <w:color w:val="000000"/>
                      <w:kern w:val="0"/>
                      <w:sz w:val="21"/>
                      <w:szCs w:val="24"/>
                      <w:u w:val="none"/>
                      <w:lang w:val="en-US" w:eastAsia="zh-CN" w:bidi="ar"/>
                    </w:rPr>
                    <w:t>55.39</w:t>
                  </w:r>
                </w:p>
              </w:tc>
              <w:tc>
                <w:tcPr>
                  <w:tcW w:w="457" w:type="dxa"/>
                  <w:tcBorders>
                    <w:tl2br w:val="nil"/>
                    <w:tr2bl w:val="nil"/>
                  </w:tcBorders>
                  <w:noWrap w:val="0"/>
                  <w:vAlign w:val="center"/>
                </w:tcPr>
                <w:p w14:paraId="05123AE4">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56" w:type="dxa"/>
                  <w:tcBorders>
                    <w:tl2br w:val="nil"/>
                    <w:tr2bl w:val="nil"/>
                  </w:tcBorders>
                  <w:noWrap w:val="0"/>
                  <w:vAlign w:val="center"/>
                </w:tcPr>
                <w:p w14:paraId="278E6991">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47" w:type="dxa"/>
                  <w:tcBorders>
                    <w:tl2br w:val="nil"/>
                    <w:tr2bl w:val="nil"/>
                  </w:tcBorders>
                  <w:noWrap w:val="0"/>
                  <w:vAlign w:val="center"/>
                </w:tcPr>
                <w:p w14:paraId="147EDF29">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83" w:type="dxa"/>
                  <w:tcBorders>
                    <w:tl2br w:val="nil"/>
                    <w:tr2bl w:val="nil"/>
                  </w:tcBorders>
                  <w:noWrap w:val="0"/>
                  <w:vAlign w:val="center"/>
                </w:tcPr>
                <w:p w14:paraId="73D8B2BF">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96" w:type="dxa"/>
                  <w:tcBorders>
                    <w:tl2br w:val="nil"/>
                    <w:tr2bl w:val="nil"/>
                  </w:tcBorders>
                  <w:noWrap w:val="0"/>
                  <w:vAlign w:val="center"/>
                </w:tcPr>
                <w:p w14:paraId="5833B01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宋体"/>
                      <w:i w:val="0"/>
                      <w:iCs w:val="0"/>
                      <w:color w:val="000000"/>
                      <w:kern w:val="0"/>
                      <w:sz w:val="21"/>
                      <w:szCs w:val="24"/>
                      <w:u w:val="none"/>
                      <w:lang w:val="en-US" w:eastAsia="zh-CN" w:bidi="ar"/>
                    </w:rPr>
                    <w:t>30.46</w:t>
                  </w:r>
                </w:p>
              </w:tc>
              <w:tc>
                <w:tcPr>
                  <w:tcW w:w="496" w:type="dxa"/>
                  <w:tcBorders>
                    <w:tl2br w:val="nil"/>
                    <w:tr2bl w:val="nil"/>
                  </w:tcBorders>
                  <w:noWrap w:val="0"/>
                  <w:vAlign w:val="center"/>
                </w:tcPr>
                <w:p w14:paraId="6D39F04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宋体"/>
                      <w:i w:val="0"/>
                      <w:iCs w:val="0"/>
                      <w:color w:val="000000"/>
                      <w:kern w:val="0"/>
                      <w:sz w:val="21"/>
                      <w:szCs w:val="24"/>
                      <w:u w:val="none"/>
                      <w:lang w:val="en-US" w:eastAsia="zh-CN" w:bidi="ar"/>
                    </w:rPr>
                    <w:t>46.02</w:t>
                  </w:r>
                </w:p>
              </w:tc>
              <w:tc>
                <w:tcPr>
                  <w:tcW w:w="496" w:type="dxa"/>
                  <w:tcBorders>
                    <w:tl2br w:val="nil"/>
                    <w:tr2bl w:val="nil"/>
                  </w:tcBorders>
                  <w:noWrap w:val="0"/>
                  <w:vAlign w:val="center"/>
                </w:tcPr>
                <w:p w14:paraId="57F2FF7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宋体"/>
                      <w:i w:val="0"/>
                      <w:iCs w:val="0"/>
                      <w:color w:val="000000"/>
                      <w:kern w:val="0"/>
                      <w:sz w:val="21"/>
                      <w:szCs w:val="24"/>
                      <w:u w:val="none"/>
                      <w:lang w:val="en-US" w:eastAsia="zh-CN" w:bidi="ar"/>
                    </w:rPr>
                    <w:t>24.88</w:t>
                  </w:r>
                </w:p>
              </w:tc>
              <w:tc>
                <w:tcPr>
                  <w:tcW w:w="497" w:type="dxa"/>
                  <w:tcBorders>
                    <w:tl2br w:val="nil"/>
                    <w:tr2bl w:val="nil"/>
                  </w:tcBorders>
                  <w:noWrap w:val="0"/>
                  <w:vAlign w:val="center"/>
                </w:tcPr>
                <w:p w14:paraId="44EBFE3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宋体"/>
                      <w:i w:val="0"/>
                      <w:iCs w:val="0"/>
                      <w:color w:val="000000"/>
                      <w:kern w:val="0"/>
                      <w:sz w:val="21"/>
                      <w:szCs w:val="24"/>
                      <w:u w:val="none"/>
                      <w:lang w:val="en-US" w:eastAsia="zh-CN" w:bidi="ar"/>
                    </w:rPr>
                    <w:t>35.39</w:t>
                  </w:r>
                </w:p>
              </w:tc>
              <w:tc>
                <w:tcPr>
                  <w:tcW w:w="1068" w:type="dxa"/>
                  <w:tcBorders>
                    <w:tl2br w:val="nil"/>
                    <w:tr2bl w:val="nil"/>
                  </w:tcBorders>
                  <w:noWrap w:val="0"/>
                  <w:vAlign w:val="center"/>
                </w:tcPr>
                <w:p w14:paraId="108BB83E">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1</w:t>
                  </w:r>
                </w:p>
              </w:tc>
            </w:tr>
            <w:tr w14:paraId="09C5B0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dxa"/>
                  <w:tcBorders>
                    <w:tl2br w:val="nil"/>
                    <w:tr2bl w:val="nil"/>
                  </w:tcBorders>
                  <w:noWrap w:val="0"/>
                  <w:vAlign w:val="center"/>
                </w:tcPr>
                <w:p w14:paraId="43C8B90B">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3</w:t>
                  </w:r>
                </w:p>
              </w:tc>
              <w:tc>
                <w:tcPr>
                  <w:tcW w:w="492" w:type="dxa"/>
                  <w:vMerge w:val="continue"/>
                  <w:tcBorders>
                    <w:tl2br w:val="nil"/>
                    <w:tr2bl w:val="nil"/>
                  </w:tcBorders>
                  <w:noWrap w:val="0"/>
                  <w:vAlign w:val="center"/>
                </w:tcPr>
                <w:p w14:paraId="262D43C9">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eastAsia" w:ascii="Times New Roman" w:hAnsi="Times New Roman" w:eastAsia="宋体" w:cs="Times New Roman"/>
                      <w:color w:val="000000"/>
                      <w:sz w:val="21"/>
                      <w:szCs w:val="21"/>
                      <w:lang w:val="en-US" w:eastAsia="zh-CN"/>
                    </w:rPr>
                  </w:pPr>
                </w:p>
              </w:tc>
              <w:tc>
                <w:tcPr>
                  <w:tcW w:w="1217" w:type="dxa"/>
                  <w:tcBorders>
                    <w:tl2br w:val="nil"/>
                    <w:tr2bl w:val="nil"/>
                  </w:tcBorders>
                  <w:shd w:val="clear" w:color="auto" w:fill="auto"/>
                  <w:noWrap w:val="0"/>
                  <w:vAlign w:val="center"/>
                </w:tcPr>
                <w:p w14:paraId="25089E98">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高压清洗机</w:t>
                  </w:r>
                  <w:r>
                    <w:rPr>
                      <w:rFonts w:hint="eastAsia" w:cs="Times New Roman"/>
                      <w:i w:val="0"/>
                      <w:iCs w:val="0"/>
                      <w:color w:val="000000" w:themeColor="text1"/>
                      <w:sz w:val="21"/>
                      <w:szCs w:val="21"/>
                      <w:highlight w:val="none"/>
                      <w:u w:val="none"/>
                      <w:lang w:val="en-US" w:eastAsia="zh-CN"/>
                      <w14:textFill>
                        <w14:solidFill>
                          <w14:schemeClr w14:val="tx1"/>
                        </w14:solidFill>
                      </w14:textFill>
                    </w:rPr>
                    <w:t>，2台</w:t>
                  </w:r>
                </w:p>
              </w:tc>
              <w:tc>
                <w:tcPr>
                  <w:tcW w:w="822" w:type="dxa"/>
                  <w:tcBorders>
                    <w:tl2br w:val="nil"/>
                    <w:tr2bl w:val="nil"/>
                  </w:tcBorders>
                  <w:noWrap w:val="0"/>
                  <w:vAlign w:val="center"/>
                </w:tcPr>
                <w:p w14:paraId="3AA4E60A">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8</w:t>
                  </w:r>
                  <w:r>
                    <w:rPr>
                      <w:rFonts w:hint="eastAsia" w:eastAsia="宋体" w:cs="Times New Roman"/>
                      <w:color w:val="000000"/>
                      <w:sz w:val="21"/>
                      <w:szCs w:val="21"/>
                      <w:lang w:val="en-US" w:eastAsia="zh-CN"/>
                    </w:rPr>
                    <w:t>0</w:t>
                  </w:r>
                  <w:r>
                    <w:rPr>
                      <w:rFonts w:hint="eastAsia" w:ascii="Times New Roman" w:hAnsi="Times New Roman" w:eastAsia="宋体" w:cs="Times New Roman"/>
                      <w:color w:val="000000"/>
                      <w:sz w:val="21"/>
                      <w:szCs w:val="21"/>
                      <w:lang w:val="en-US" w:eastAsia="zh-CN"/>
                    </w:rPr>
                    <w:t>（等效后8</w:t>
                  </w:r>
                  <w:r>
                    <w:rPr>
                      <w:rFonts w:hint="eastAsia" w:eastAsia="宋体" w:cs="Times New Roman"/>
                      <w:color w:val="000000"/>
                      <w:sz w:val="21"/>
                      <w:szCs w:val="21"/>
                      <w:lang w:val="en-US" w:eastAsia="zh-CN"/>
                    </w:rPr>
                    <w:t>3</w:t>
                  </w:r>
                  <w:r>
                    <w:rPr>
                      <w:rFonts w:hint="eastAsia" w:ascii="Times New Roman" w:hAnsi="Times New Roman" w:eastAsia="宋体" w:cs="Times New Roman"/>
                      <w:color w:val="000000"/>
                      <w:sz w:val="21"/>
                      <w:szCs w:val="21"/>
                      <w:lang w:val="en-US" w:eastAsia="zh-CN"/>
                    </w:rPr>
                    <w:t>）</w:t>
                  </w:r>
                </w:p>
              </w:tc>
              <w:tc>
                <w:tcPr>
                  <w:tcW w:w="548" w:type="dxa"/>
                  <w:vMerge w:val="continue"/>
                  <w:tcBorders>
                    <w:tl2br w:val="nil"/>
                    <w:tr2bl w:val="nil"/>
                  </w:tcBorders>
                  <w:noWrap w:val="0"/>
                  <w:vAlign w:val="center"/>
                </w:tcPr>
                <w:p w14:paraId="1FFB456B">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903" w:type="dxa"/>
                  <w:vMerge w:val="continue"/>
                  <w:tcBorders>
                    <w:tl2br w:val="nil"/>
                    <w:tr2bl w:val="nil"/>
                  </w:tcBorders>
                  <w:noWrap w:val="0"/>
                  <w:vAlign w:val="center"/>
                </w:tcPr>
                <w:p w14:paraId="6777EC2E">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511" w:type="dxa"/>
                  <w:tcBorders>
                    <w:tl2br w:val="nil"/>
                    <w:tr2bl w:val="nil"/>
                  </w:tcBorders>
                  <w:shd w:val="clear" w:color="auto" w:fill="FFFFFF"/>
                  <w:noWrap w:val="0"/>
                  <w:vAlign w:val="center"/>
                </w:tcPr>
                <w:p w14:paraId="3AF01077">
                  <w:pPr>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40</w:t>
                  </w:r>
                </w:p>
              </w:tc>
              <w:tc>
                <w:tcPr>
                  <w:tcW w:w="457" w:type="dxa"/>
                  <w:tcBorders>
                    <w:tl2br w:val="nil"/>
                    <w:tr2bl w:val="nil"/>
                  </w:tcBorders>
                  <w:shd w:val="clear" w:color="auto" w:fill="FFFFFF"/>
                  <w:noWrap w:val="0"/>
                  <w:vAlign w:val="center"/>
                </w:tcPr>
                <w:p w14:paraId="3723434F">
                  <w:pPr>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29</w:t>
                  </w:r>
                </w:p>
              </w:tc>
              <w:tc>
                <w:tcPr>
                  <w:tcW w:w="511" w:type="dxa"/>
                  <w:tcBorders>
                    <w:tl2br w:val="nil"/>
                    <w:tr2bl w:val="nil"/>
                  </w:tcBorders>
                  <w:shd w:val="clear" w:color="auto" w:fill="FFFFFF"/>
                  <w:noWrap w:val="0"/>
                  <w:vAlign w:val="center"/>
                </w:tcPr>
                <w:p w14:paraId="1BAD74AF">
                  <w:pPr>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w:t>
                  </w:r>
                  <w:r>
                    <w:rPr>
                      <w:rFonts w:hint="eastAsia" w:cs="Times New Roman"/>
                      <w:color w:val="000000" w:themeColor="text1"/>
                      <w:sz w:val="21"/>
                      <w:szCs w:val="21"/>
                      <w:lang w:val="en-US" w:eastAsia="zh-CN"/>
                      <w14:textFill>
                        <w14:solidFill>
                          <w14:schemeClr w14:val="tx1"/>
                        </w14:solidFill>
                      </w14:textFill>
                    </w:rPr>
                    <w:t>.2</w:t>
                  </w:r>
                </w:p>
              </w:tc>
              <w:tc>
                <w:tcPr>
                  <w:tcW w:w="476" w:type="dxa"/>
                  <w:tcBorders>
                    <w:tl2br w:val="nil"/>
                    <w:tr2bl w:val="nil"/>
                  </w:tcBorders>
                  <w:noWrap w:val="0"/>
                  <w:vAlign w:val="center"/>
                </w:tcPr>
                <w:p w14:paraId="27A9C907">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40</w:t>
                  </w:r>
                </w:p>
              </w:tc>
              <w:tc>
                <w:tcPr>
                  <w:tcW w:w="365" w:type="dxa"/>
                  <w:tcBorders>
                    <w:tl2br w:val="nil"/>
                    <w:tr2bl w:val="nil"/>
                  </w:tcBorders>
                  <w:noWrap w:val="0"/>
                  <w:vAlign w:val="center"/>
                </w:tcPr>
                <w:p w14:paraId="55F6AD36">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7</w:t>
                  </w:r>
                </w:p>
              </w:tc>
              <w:tc>
                <w:tcPr>
                  <w:tcW w:w="475" w:type="dxa"/>
                  <w:tcBorders>
                    <w:tl2br w:val="nil"/>
                    <w:tr2bl w:val="nil"/>
                  </w:tcBorders>
                  <w:noWrap w:val="0"/>
                  <w:vAlign w:val="center"/>
                </w:tcPr>
                <w:p w14:paraId="49B8B720">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47</w:t>
                  </w:r>
                </w:p>
              </w:tc>
              <w:tc>
                <w:tcPr>
                  <w:tcW w:w="493" w:type="dxa"/>
                  <w:tcBorders>
                    <w:tl2br w:val="nil"/>
                    <w:tr2bl w:val="nil"/>
                  </w:tcBorders>
                  <w:noWrap w:val="0"/>
                  <w:vAlign w:val="center"/>
                </w:tcPr>
                <w:p w14:paraId="42F24159">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15</w:t>
                  </w:r>
                </w:p>
              </w:tc>
              <w:tc>
                <w:tcPr>
                  <w:tcW w:w="530" w:type="dxa"/>
                  <w:tcBorders>
                    <w:tl2br w:val="nil"/>
                    <w:tr2bl w:val="nil"/>
                  </w:tcBorders>
                  <w:noWrap w:val="0"/>
                  <w:vAlign w:val="center"/>
                </w:tcPr>
                <w:p w14:paraId="6FD4D2B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宋体"/>
                      <w:i w:val="0"/>
                      <w:iCs w:val="0"/>
                      <w:color w:val="000000"/>
                      <w:kern w:val="0"/>
                      <w:sz w:val="21"/>
                      <w:szCs w:val="24"/>
                      <w:u w:val="none"/>
                      <w:lang w:val="en-US" w:eastAsia="zh-CN" w:bidi="ar"/>
                    </w:rPr>
                    <w:t>50.96</w:t>
                  </w:r>
                </w:p>
              </w:tc>
              <w:tc>
                <w:tcPr>
                  <w:tcW w:w="496" w:type="dxa"/>
                  <w:tcBorders>
                    <w:tl2br w:val="nil"/>
                    <w:tr2bl w:val="nil"/>
                  </w:tcBorders>
                  <w:noWrap w:val="0"/>
                  <w:vAlign w:val="center"/>
                </w:tcPr>
                <w:p w14:paraId="77103EE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宋体"/>
                      <w:i w:val="0"/>
                      <w:iCs w:val="0"/>
                      <w:color w:val="000000"/>
                      <w:kern w:val="0"/>
                      <w:sz w:val="21"/>
                      <w:szCs w:val="24"/>
                      <w:u w:val="none"/>
                      <w:lang w:val="en-US" w:eastAsia="zh-CN" w:bidi="ar"/>
                    </w:rPr>
                    <w:t>66.1</w:t>
                  </w:r>
                </w:p>
              </w:tc>
              <w:tc>
                <w:tcPr>
                  <w:tcW w:w="548" w:type="dxa"/>
                  <w:tcBorders>
                    <w:tl2br w:val="nil"/>
                    <w:tr2bl w:val="nil"/>
                  </w:tcBorders>
                  <w:noWrap w:val="0"/>
                  <w:vAlign w:val="center"/>
                </w:tcPr>
                <w:p w14:paraId="2A4CE6F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宋体"/>
                      <w:i w:val="0"/>
                      <w:iCs w:val="0"/>
                      <w:color w:val="000000"/>
                      <w:kern w:val="0"/>
                      <w:sz w:val="21"/>
                      <w:szCs w:val="24"/>
                      <w:u w:val="none"/>
                      <w:lang w:val="en-US" w:eastAsia="zh-CN" w:bidi="ar"/>
                    </w:rPr>
                    <w:t>49.56</w:t>
                  </w:r>
                </w:p>
              </w:tc>
              <w:tc>
                <w:tcPr>
                  <w:tcW w:w="529" w:type="dxa"/>
                  <w:tcBorders>
                    <w:tl2br w:val="nil"/>
                    <w:tr2bl w:val="nil"/>
                  </w:tcBorders>
                  <w:noWrap w:val="0"/>
                  <w:vAlign w:val="center"/>
                </w:tcPr>
                <w:p w14:paraId="2CB3299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宋体"/>
                      <w:i w:val="0"/>
                      <w:iCs w:val="0"/>
                      <w:color w:val="000000"/>
                      <w:kern w:val="0"/>
                      <w:sz w:val="21"/>
                      <w:szCs w:val="24"/>
                      <w:u w:val="none"/>
                      <w:lang w:val="en-US" w:eastAsia="zh-CN" w:bidi="ar"/>
                    </w:rPr>
                    <w:t>59.48</w:t>
                  </w:r>
                </w:p>
              </w:tc>
              <w:tc>
                <w:tcPr>
                  <w:tcW w:w="457" w:type="dxa"/>
                  <w:tcBorders>
                    <w:tl2br w:val="nil"/>
                    <w:tr2bl w:val="nil"/>
                  </w:tcBorders>
                  <w:noWrap w:val="0"/>
                  <w:vAlign w:val="center"/>
                </w:tcPr>
                <w:p w14:paraId="0917DA7A">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56" w:type="dxa"/>
                  <w:tcBorders>
                    <w:tl2br w:val="nil"/>
                    <w:tr2bl w:val="nil"/>
                  </w:tcBorders>
                  <w:noWrap w:val="0"/>
                  <w:vAlign w:val="center"/>
                </w:tcPr>
                <w:p w14:paraId="0A95D5BF">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47" w:type="dxa"/>
                  <w:tcBorders>
                    <w:tl2br w:val="nil"/>
                    <w:tr2bl w:val="nil"/>
                  </w:tcBorders>
                  <w:noWrap w:val="0"/>
                  <w:vAlign w:val="center"/>
                </w:tcPr>
                <w:p w14:paraId="344D07DA">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83" w:type="dxa"/>
                  <w:tcBorders>
                    <w:tl2br w:val="nil"/>
                    <w:tr2bl w:val="nil"/>
                  </w:tcBorders>
                  <w:noWrap w:val="0"/>
                  <w:vAlign w:val="center"/>
                </w:tcPr>
                <w:p w14:paraId="75F8125E">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96" w:type="dxa"/>
                  <w:tcBorders>
                    <w:tl2br w:val="nil"/>
                    <w:tr2bl w:val="nil"/>
                  </w:tcBorders>
                  <w:noWrap w:val="0"/>
                  <w:vAlign w:val="center"/>
                </w:tcPr>
                <w:p w14:paraId="506F6C4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宋体"/>
                      <w:i w:val="0"/>
                      <w:iCs w:val="0"/>
                      <w:color w:val="000000"/>
                      <w:kern w:val="0"/>
                      <w:sz w:val="21"/>
                      <w:szCs w:val="24"/>
                      <w:u w:val="none"/>
                      <w:lang w:val="en-US" w:eastAsia="zh-CN" w:bidi="ar"/>
                    </w:rPr>
                    <w:t>30.96</w:t>
                  </w:r>
                </w:p>
              </w:tc>
              <w:tc>
                <w:tcPr>
                  <w:tcW w:w="496" w:type="dxa"/>
                  <w:tcBorders>
                    <w:tl2br w:val="nil"/>
                    <w:tr2bl w:val="nil"/>
                  </w:tcBorders>
                  <w:noWrap w:val="0"/>
                  <w:vAlign w:val="center"/>
                </w:tcPr>
                <w:p w14:paraId="26D0C3F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宋体"/>
                      <w:i w:val="0"/>
                      <w:iCs w:val="0"/>
                      <w:color w:val="000000"/>
                      <w:kern w:val="0"/>
                      <w:sz w:val="21"/>
                      <w:szCs w:val="24"/>
                      <w:u w:val="none"/>
                      <w:lang w:val="en-US" w:eastAsia="zh-CN" w:bidi="ar"/>
                    </w:rPr>
                    <w:t>46.1</w:t>
                  </w:r>
                </w:p>
              </w:tc>
              <w:tc>
                <w:tcPr>
                  <w:tcW w:w="496" w:type="dxa"/>
                  <w:tcBorders>
                    <w:tl2br w:val="nil"/>
                    <w:tr2bl w:val="nil"/>
                  </w:tcBorders>
                  <w:noWrap w:val="0"/>
                  <w:vAlign w:val="center"/>
                </w:tcPr>
                <w:p w14:paraId="4DB9012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宋体"/>
                      <w:i w:val="0"/>
                      <w:iCs w:val="0"/>
                      <w:color w:val="000000"/>
                      <w:kern w:val="0"/>
                      <w:sz w:val="21"/>
                      <w:szCs w:val="24"/>
                      <w:u w:val="none"/>
                      <w:lang w:val="en-US" w:eastAsia="zh-CN" w:bidi="ar"/>
                    </w:rPr>
                    <w:t>29.56</w:t>
                  </w:r>
                </w:p>
              </w:tc>
              <w:tc>
                <w:tcPr>
                  <w:tcW w:w="497" w:type="dxa"/>
                  <w:tcBorders>
                    <w:tl2br w:val="nil"/>
                    <w:tr2bl w:val="nil"/>
                  </w:tcBorders>
                  <w:noWrap w:val="0"/>
                  <w:vAlign w:val="center"/>
                </w:tcPr>
                <w:p w14:paraId="3832984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宋体"/>
                      <w:i w:val="0"/>
                      <w:iCs w:val="0"/>
                      <w:color w:val="000000"/>
                      <w:kern w:val="0"/>
                      <w:sz w:val="21"/>
                      <w:szCs w:val="24"/>
                      <w:u w:val="none"/>
                      <w:lang w:val="en-US" w:eastAsia="zh-CN" w:bidi="ar"/>
                    </w:rPr>
                    <w:t>39.48</w:t>
                  </w:r>
                </w:p>
              </w:tc>
              <w:tc>
                <w:tcPr>
                  <w:tcW w:w="1068" w:type="dxa"/>
                  <w:tcBorders>
                    <w:tl2br w:val="nil"/>
                    <w:tr2bl w:val="nil"/>
                  </w:tcBorders>
                  <w:noWrap w:val="0"/>
                  <w:vAlign w:val="center"/>
                </w:tcPr>
                <w:p w14:paraId="4676D535">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1</w:t>
                  </w:r>
                </w:p>
              </w:tc>
            </w:tr>
            <w:tr w14:paraId="3DC9FB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dxa"/>
                  <w:tcBorders>
                    <w:tl2br w:val="nil"/>
                    <w:tr2bl w:val="nil"/>
                  </w:tcBorders>
                  <w:noWrap w:val="0"/>
                  <w:vAlign w:val="center"/>
                </w:tcPr>
                <w:p w14:paraId="7B1EB1E9">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4</w:t>
                  </w:r>
                </w:p>
              </w:tc>
              <w:tc>
                <w:tcPr>
                  <w:tcW w:w="492" w:type="dxa"/>
                  <w:vMerge w:val="continue"/>
                  <w:tcBorders>
                    <w:tl2br w:val="nil"/>
                    <w:tr2bl w:val="nil"/>
                  </w:tcBorders>
                  <w:noWrap w:val="0"/>
                  <w:vAlign w:val="center"/>
                </w:tcPr>
                <w:p w14:paraId="376515F5">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p>
              </w:tc>
              <w:tc>
                <w:tcPr>
                  <w:tcW w:w="1217" w:type="dxa"/>
                  <w:tcBorders>
                    <w:tl2br w:val="nil"/>
                    <w:tr2bl w:val="nil"/>
                  </w:tcBorders>
                  <w:shd w:val="clear" w:color="auto" w:fill="auto"/>
                  <w:noWrap w:val="0"/>
                  <w:vAlign w:val="center"/>
                </w:tcPr>
                <w:p w14:paraId="2850B463">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切条机</w:t>
                  </w:r>
                  <w:r>
                    <w:rPr>
                      <w:rFonts w:hint="eastAsia" w:cs="Times New Roman"/>
                      <w:i w:val="0"/>
                      <w:iCs w:val="0"/>
                      <w:color w:val="000000" w:themeColor="text1"/>
                      <w:sz w:val="21"/>
                      <w:szCs w:val="21"/>
                      <w:highlight w:val="none"/>
                      <w:u w:val="none"/>
                      <w:lang w:val="en-US" w:eastAsia="zh-CN"/>
                      <w14:textFill>
                        <w14:solidFill>
                          <w14:schemeClr w14:val="tx1"/>
                        </w14:solidFill>
                      </w14:textFill>
                    </w:rPr>
                    <w:t>，1台</w:t>
                  </w:r>
                </w:p>
              </w:tc>
              <w:tc>
                <w:tcPr>
                  <w:tcW w:w="822" w:type="dxa"/>
                  <w:tcBorders>
                    <w:tl2br w:val="nil"/>
                    <w:tr2bl w:val="nil"/>
                  </w:tcBorders>
                  <w:noWrap w:val="0"/>
                  <w:vAlign w:val="center"/>
                </w:tcPr>
                <w:p w14:paraId="19DA46D2">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80</w:t>
                  </w:r>
                </w:p>
              </w:tc>
              <w:tc>
                <w:tcPr>
                  <w:tcW w:w="548" w:type="dxa"/>
                  <w:vMerge w:val="continue"/>
                  <w:tcBorders>
                    <w:tl2br w:val="nil"/>
                    <w:tr2bl w:val="nil"/>
                  </w:tcBorders>
                  <w:noWrap w:val="0"/>
                  <w:vAlign w:val="center"/>
                </w:tcPr>
                <w:p w14:paraId="68125598">
                  <w:pPr>
                    <w:keepNext w:val="0"/>
                    <w:keepLines w:val="0"/>
                    <w:pageBreakBefore w:val="0"/>
                    <w:widowControl/>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03" w:type="dxa"/>
                  <w:vMerge w:val="continue"/>
                  <w:tcBorders>
                    <w:tl2br w:val="nil"/>
                    <w:tr2bl w:val="nil"/>
                  </w:tcBorders>
                  <w:noWrap w:val="0"/>
                  <w:vAlign w:val="center"/>
                </w:tcPr>
                <w:p w14:paraId="5C9724E8">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511" w:type="dxa"/>
                  <w:tcBorders>
                    <w:tl2br w:val="nil"/>
                    <w:tr2bl w:val="nil"/>
                  </w:tcBorders>
                  <w:shd w:val="clear" w:color="auto" w:fill="FFFFFF"/>
                  <w:noWrap w:val="0"/>
                  <w:vAlign w:val="center"/>
                </w:tcPr>
                <w:p w14:paraId="62F63047">
                  <w:pPr>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62</w:t>
                  </w:r>
                </w:p>
              </w:tc>
              <w:tc>
                <w:tcPr>
                  <w:tcW w:w="457" w:type="dxa"/>
                  <w:tcBorders>
                    <w:tl2br w:val="nil"/>
                    <w:tr2bl w:val="nil"/>
                  </w:tcBorders>
                  <w:shd w:val="clear" w:color="auto" w:fill="FFFFFF"/>
                  <w:noWrap w:val="0"/>
                  <w:vAlign w:val="center"/>
                </w:tcPr>
                <w:p w14:paraId="59931FBE">
                  <w:pPr>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41</w:t>
                  </w:r>
                </w:p>
              </w:tc>
              <w:tc>
                <w:tcPr>
                  <w:tcW w:w="511" w:type="dxa"/>
                  <w:tcBorders>
                    <w:tl2br w:val="nil"/>
                    <w:tr2bl w:val="nil"/>
                  </w:tcBorders>
                  <w:shd w:val="clear" w:color="auto" w:fill="FFFFFF"/>
                  <w:noWrap w:val="0"/>
                  <w:vAlign w:val="center"/>
                </w:tcPr>
                <w:p w14:paraId="0C978121">
                  <w:pPr>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w:t>
                  </w:r>
                  <w:r>
                    <w:rPr>
                      <w:rFonts w:hint="eastAsia" w:cs="Times New Roman"/>
                      <w:color w:val="000000" w:themeColor="text1"/>
                      <w:sz w:val="21"/>
                      <w:szCs w:val="21"/>
                      <w:lang w:val="en-US" w:eastAsia="zh-CN"/>
                      <w14:textFill>
                        <w14:solidFill>
                          <w14:schemeClr w14:val="tx1"/>
                        </w14:solidFill>
                      </w14:textFill>
                    </w:rPr>
                    <w:t>.2</w:t>
                  </w:r>
                </w:p>
              </w:tc>
              <w:tc>
                <w:tcPr>
                  <w:tcW w:w="476" w:type="dxa"/>
                  <w:tcBorders>
                    <w:tl2br w:val="nil"/>
                    <w:tr2bl w:val="nil"/>
                  </w:tcBorders>
                  <w:noWrap w:val="0"/>
                  <w:vAlign w:val="center"/>
                </w:tcPr>
                <w:p w14:paraId="7DDCDF76">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14</w:t>
                  </w:r>
                </w:p>
              </w:tc>
              <w:tc>
                <w:tcPr>
                  <w:tcW w:w="365" w:type="dxa"/>
                  <w:tcBorders>
                    <w:tl2br w:val="nil"/>
                    <w:tr2bl w:val="nil"/>
                  </w:tcBorders>
                  <w:noWrap w:val="0"/>
                  <w:vAlign w:val="center"/>
                </w:tcPr>
                <w:p w14:paraId="4F209AE4">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8</w:t>
                  </w:r>
                </w:p>
              </w:tc>
              <w:tc>
                <w:tcPr>
                  <w:tcW w:w="475" w:type="dxa"/>
                  <w:tcBorders>
                    <w:tl2br w:val="nil"/>
                    <w:tr2bl w:val="nil"/>
                  </w:tcBorders>
                  <w:noWrap w:val="0"/>
                  <w:vAlign w:val="center"/>
                </w:tcPr>
                <w:p w14:paraId="6CDA939C">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73</w:t>
                  </w:r>
                </w:p>
              </w:tc>
              <w:tc>
                <w:tcPr>
                  <w:tcW w:w="493" w:type="dxa"/>
                  <w:tcBorders>
                    <w:tl2br w:val="nil"/>
                    <w:tr2bl w:val="nil"/>
                  </w:tcBorders>
                  <w:noWrap w:val="0"/>
                  <w:vAlign w:val="center"/>
                </w:tcPr>
                <w:p w14:paraId="72EFD831">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14</w:t>
                  </w:r>
                </w:p>
              </w:tc>
              <w:tc>
                <w:tcPr>
                  <w:tcW w:w="530" w:type="dxa"/>
                  <w:tcBorders>
                    <w:tl2br w:val="nil"/>
                    <w:tr2bl w:val="nil"/>
                  </w:tcBorders>
                  <w:noWrap w:val="0"/>
                  <w:vAlign w:val="center"/>
                </w:tcPr>
                <w:p w14:paraId="76C856B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宋体"/>
                      <w:i w:val="0"/>
                      <w:iCs w:val="0"/>
                      <w:color w:val="000000"/>
                      <w:kern w:val="0"/>
                      <w:sz w:val="21"/>
                      <w:szCs w:val="24"/>
                      <w:u w:val="none"/>
                      <w:lang w:val="en-US" w:eastAsia="zh-CN" w:bidi="ar"/>
                    </w:rPr>
                    <w:t>57.08</w:t>
                  </w:r>
                </w:p>
              </w:tc>
              <w:tc>
                <w:tcPr>
                  <w:tcW w:w="496" w:type="dxa"/>
                  <w:tcBorders>
                    <w:tl2br w:val="nil"/>
                    <w:tr2bl w:val="nil"/>
                  </w:tcBorders>
                  <w:noWrap w:val="0"/>
                  <w:vAlign w:val="center"/>
                </w:tcPr>
                <w:p w14:paraId="44763B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宋体"/>
                      <w:i w:val="0"/>
                      <w:iCs w:val="0"/>
                      <w:color w:val="000000"/>
                      <w:kern w:val="0"/>
                      <w:sz w:val="21"/>
                      <w:szCs w:val="24"/>
                      <w:u w:val="none"/>
                      <w:lang w:val="en-US" w:eastAsia="zh-CN" w:bidi="ar"/>
                    </w:rPr>
                    <w:t>61.94</w:t>
                  </w:r>
                </w:p>
              </w:tc>
              <w:tc>
                <w:tcPr>
                  <w:tcW w:w="548" w:type="dxa"/>
                  <w:tcBorders>
                    <w:tl2br w:val="nil"/>
                    <w:tr2bl w:val="nil"/>
                  </w:tcBorders>
                  <w:noWrap w:val="0"/>
                  <w:vAlign w:val="center"/>
                </w:tcPr>
                <w:p w14:paraId="75F10F2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宋体"/>
                      <w:i w:val="0"/>
                      <w:iCs w:val="0"/>
                      <w:color w:val="000000"/>
                      <w:kern w:val="0"/>
                      <w:sz w:val="21"/>
                      <w:szCs w:val="24"/>
                      <w:u w:val="none"/>
                      <w:lang w:val="en-US" w:eastAsia="zh-CN" w:bidi="ar"/>
                    </w:rPr>
                    <w:t>42.73</w:t>
                  </w:r>
                </w:p>
              </w:tc>
              <w:tc>
                <w:tcPr>
                  <w:tcW w:w="529" w:type="dxa"/>
                  <w:tcBorders>
                    <w:tl2br w:val="nil"/>
                    <w:tr2bl w:val="nil"/>
                  </w:tcBorders>
                  <w:noWrap w:val="0"/>
                  <w:vAlign w:val="center"/>
                </w:tcPr>
                <w:p w14:paraId="2554F5F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宋体"/>
                      <w:i w:val="0"/>
                      <w:iCs w:val="0"/>
                      <w:color w:val="000000"/>
                      <w:kern w:val="0"/>
                      <w:sz w:val="21"/>
                      <w:szCs w:val="24"/>
                      <w:u w:val="none"/>
                      <w:lang w:val="en-US" w:eastAsia="zh-CN" w:bidi="ar"/>
                    </w:rPr>
                    <w:t>57.08</w:t>
                  </w:r>
                </w:p>
              </w:tc>
              <w:tc>
                <w:tcPr>
                  <w:tcW w:w="457" w:type="dxa"/>
                  <w:tcBorders>
                    <w:tl2br w:val="nil"/>
                    <w:tr2bl w:val="nil"/>
                  </w:tcBorders>
                  <w:noWrap w:val="0"/>
                  <w:vAlign w:val="center"/>
                </w:tcPr>
                <w:p w14:paraId="2BF2DFDE">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56" w:type="dxa"/>
                  <w:tcBorders>
                    <w:tl2br w:val="nil"/>
                    <w:tr2bl w:val="nil"/>
                  </w:tcBorders>
                  <w:noWrap w:val="0"/>
                  <w:vAlign w:val="center"/>
                </w:tcPr>
                <w:p w14:paraId="25DAE247">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47" w:type="dxa"/>
                  <w:tcBorders>
                    <w:tl2br w:val="nil"/>
                    <w:tr2bl w:val="nil"/>
                  </w:tcBorders>
                  <w:noWrap w:val="0"/>
                  <w:vAlign w:val="center"/>
                </w:tcPr>
                <w:p w14:paraId="39792D40">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83" w:type="dxa"/>
                  <w:tcBorders>
                    <w:tl2br w:val="nil"/>
                    <w:tr2bl w:val="nil"/>
                  </w:tcBorders>
                  <w:noWrap w:val="0"/>
                  <w:vAlign w:val="center"/>
                </w:tcPr>
                <w:p w14:paraId="72660519">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96" w:type="dxa"/>
                  <w:tcBorders>
                    <w:tl2br w:val="nil"/>
                    <w:tr2bl w:val="nil"/>
                  </w:tcBorders>
                  <w:noWrap w:val="0"/>
                  <w:vAlign w:val="center"/>
                </w:tcPr>
                <w:p w14:paraId="01012BE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37.08</w:t>
                  </w:r>
                </w:p>
              </w:tc>
              <w:tc>
                <w:tcPr>
                  <w:tcW w:w="496" w:type="dxa"/>
                  <w:tcBorders>
                    <w:tl2br w:val="nil"/>
                    <w:tr2bl w:val="nil"/>
                  </w:tcBorders>
                  <w:noWrap w:val="0"/>
                  <w:vAlign w:val="center"/>
                </w:tcPr>
                <w:p w14:paraId="05841F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41.94</w:t>
                  </w:r>
                </w:p>
              </w:tc>
              <w:tc>
                <w:tcPr>
                  <w:tcW w:w="496" w:type="dxa"/>
                  <w:tcBorders>
                    <w:tl2br w:val="nil"/>
                    <w:tr2bl w:val="nil"/>
                  </w:tcBorders>
                  <w:noWrap w:val="0"/>
                  <w:vAlign w:val="center"/>
                </w:tcPr>
                <w:p w14:paraId="53C271B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22.73</w:t>
                  </w:r>
                </w:p>
              </w:tc>
              <w:tc>
                <w:tcPr>
                  <w:tcW w:w="497" w:type="dxa"/>
                  <w:tcBorders>
                    <w:tl2br w:val="nil"/>
                    <w:tr2bl w:val="nil"/>
                  </w:tcBorders>
                  <w:noWrap w:val="0"/>
                  <w:vAlign w:val="center"/>
                </w:tcPr>
                <w:p w14:paraId="77F9C89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37.08</w:t>
                  </w:r>
                </w:p>
              </w:tc>
              <w:tc>
                <w:tcPr>
                  <w:tcW w:w="1068" w:type="dxa"/>
                  <w:tcBorders>
                    <w:tl2br w:val="nil"/>
                    <w:tr2bl w:val="nil"/>
                  </w:tcBorders>
                  <w:noWrap w:val="0"/>
                  <w:vAlign w:val="center"/>
                </w:tcPr>
                <w:p w14:paraId="62D2B7EF">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1</w:t>
                  </w:r>
                </w:p>
              </w:tc>
            </w:tr>
            <w:tr w14:paraId="174BF7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dxa"/>
                  <w:tcBorders>
                    <w:tl2br w:val="nil"/>
                    <w:tr2bl w:val="nil"/>
                  </w:tcBorders>
                  <w:noWrap w:val="0"/>
                  <w:vAlign w:val="center"/>
                </w:tcPr>
                <w:p w14:paraId="5285A514">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5</w:t>
                  </w:r>
                </w:p>
              </w:tc>
              <w:tc>
                <w:tcPr>
                  <w:tcW w:w="492" w:type="dxa"/>
                  <w:vMerge w:val="continue"/>
                  <w:tcBorders>
                    <w:tl2br w:val="nil"/>
                    <w:tr2bl w:val="nil"/>
                  </w:tcBorders>
                  <w:noWrap w:val="0"/>
                  <w:vAlign w:val="center"/>
                </w:tcPr>
                <w:p w14:paraId="6456E327">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eastAsia" w:ascii="Times New Roman" w:hAnsi="Times New Roman" w:eastAsia="宋体" w:cs="Times New Roman"/>
                      <w:color w:val="000000"/>
                      <w:sz w:val="21"/>
                      <w:szCs w:val="21"/>
                      <w:lang w:val="en-US" w:eastAsia="zh-CN"/>
                    </w:rPr>
                  </w:pPr>
                </w:p>
              </w:tc>
              <w:tc>
                <w:tcPr>
                  <w:tcW w:w="1217" w:type="dxa"/>
                  <w:tcBorders>
                    <w:tl2br w:val="nil"/>
                    <w:tr2bl w:val="nil"/>
                  </w:tcBorders>
                  <w:shd w:val="clear" w:color="auto" w:fill="auto"/>
                  <w:noWrap w:val="0"/>
                  <w:vAlign w:val="center"/>
                </w:tcPr>
                <w:p w14:paraId="0F8F5DD1">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切片机</w:t>
                  </w:r>
                  <w:r>
                    <w:rPr>
                      <w:rFonts w:hint="eastAsia" w:cs="Times New Roman"/>
                      <w:i w:val="0"/>
                      <w:iCs w:val="0"/>
                      <w:color w:val="000000" w:themeColor="text1"/>
                      <w:sz w:val="21"/>
                      <w:szCs w:val="21"/>
                      <w:highlight w:val="none"/>
                      <w:u w:val="none"/>
                      <w:lang w:val="en-US" w:eastAsia="zh-CN"/>
                      <w14:textFill>
                        <w14:solidFill>
                          <w14:schemeClr w14:val="tx1"/>
                        </w14:solidFill>
                      </w14:textFill>
                    </w:rPr>
                    <w:t>，1台</w:t>
                  </w:r>
                </w:p>
              </w:tc>
              <w:tc>
                <w:tcPr>
                  <w:tcW w:w="822" w:type="dxa"/>
                  <w:tcBorders>
                    <w:tl2br w:val="nil"/>
                    <w:tr2bl w:val="nil"/>
                  </w:tcBorders>
                  <w:noWrap w:val="0"/>
                  <w:vAlign w:val="center"/>
                </w:tcPr>
                <w:p w14:paraId="127958EC">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78</w:t>
                  </w:r>
                </w:p>
              </w:tc>
              <w:tc>
                <w:tcPr>
                  <w:tcW w:w="548" w:type="dxa"/>
                  <w:vMerge w:val="continue"/>
                  <w:tcBorders>
                    <w:tl2br w:val="nil"/>
                    <w:tr2bl w:val="nil"/>
                  </w:tcBorders>
                  <w:noWrap w:val="0"/>
                  <w:vAlign w:val="center"/>
                </w:tcPr>
                <w:p w14:paraId="68C5A4E9">
                  <w:pPr>
                    <w:keepNext w:val="0"/>
                    <w:keepLines w:val="0"/>
                    <w:pageBreakBefore w:val="0"/>
                    <w:widowControl/>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03" w:type="dxa"/>
                  <w:vMerge w:val="continue"/>
                  <w:tcBorders>
                    <w:tl2br w:val="nil"/>
                    <w:tr2bl w:val="nil"/>
                  </w:tcBorders>
                  <w:noWrap w:val="0"/>
                  <w:vAlign w:val="center"/>
                </w:tcPr>
                <w:p w14:paraId="55F219C3">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511" w:type="dxa"/>
                  <w:tcBorders>
                    <w:tl2br w:val="nil"/>
                    <w:tr2bl w:val="nil"/>
                  </w:tcBorders>
                  <w:shd w:val="clear" w:color="auto" w:fill="FFFFFF"/>
                  <w:noWrap w:val="0"/>
                  <w:vAlign w:val="center"/>
                </w:tcPr>
                <w:p w14:paraId="47A64233">
                  <w:pPr>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45</w:t>
                  </w:r>
                </w:p>
              </w:tc>
              <w:tc>
                <w:tcPr>
                  <w:tcW w:w="457" w:type="dxa"/>
                  <w:tcBorders>
                    <w:tl2br w:val="nil"/>
                    <w:tr2bl w:val="nil"/>
                  </w:tcBorders>
                  <w:shd w:val="clear" w:color="auto" w:fill="FFFFFF"/>
                  <w:noWrap w:val="0"/>
                  <w:vAlign w:val="center"/>
                </w:tcPr>
                <w:p w14:paraId="714274D4">
                  <w:pPr>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35</w:t>
                  </w:r>
                </w:p>
              </w:tc>
              <w:tc>
                <w:tcPr>
                  <w:tcW w:w="511" w:type="dxa"/>
                  <w:tcBorders>
                    <w:tl2br w:val="nil"/>
                    <w:tr2bl w:val="nil"/>
                  </w:tcBorders>
                  <w:shd w:val="clear" w:color="auto" w:fill="FFFFFF"/>
                  <w:noWrap w:val="0"/>
                  <w:vAlign w:val="center"/>
                </w:tcPr>
                <w:p w14:paraId="560F139A">
                  <w:pPr>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w:t>
                  </w:r>
                  <w:r>
                    <w:rPr>
                      <w:rFonts w:hint="eastAsia" w:cs="Times New Roman"/>
                      <w:color w:val="000000" w:themeColor="text1"/>
                      <w:sz w:val="21"/>
                      <w:szCs w:val="21"/>
                      <w:lang w:val="en-US" w:eastAsia="zh-CN"/>
                      <w14:textFill>
                        <w14:solidFill>
                          <w14:schemeClr w14:val="tx1"/>
                        </w14:solidFill>
                      </w14:textFill>
                    </w:rPr>
                    <w:t>.2</w:t>
                  </w:r>
                </w:p>
              </w:tc>
              <w:tc>
                <w:tcPr>
                  <w:tcW w:w="476" w:type="dxa"/>
                  <w:tcBorders>
                    <w:tl2br w:val="nil"/>
                    <w:tr2bl w:val="nil"/>
                  </w:tcBorders>
                  <w:noWrap w:val="0"/>
                  <w:vAlign w:val="center"/>
                </w:tcPr>
                <w:p w14:paraId="6B6DD5A8">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32</w:t>
                  </w:r>
                </w:p>
              </w:tc>
              <w:tc>
                <w:tcPr>
                  <w:tcW w:w="365" w:type="dxa"/>
                  <w:tcBorders>
                    <w:tl2br w:val="nil"/>
                    <w:tr2bl w:val="nil"/>
                  </w:tcBorders>
                  <w:noWrap w:val="0"/>
                  <w:vAlign w:val="center"/>
                </w:tcPr>
                <w:p w14:paraId="7AFE08B5">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10</w:t>
                  </w:r>
                </w:p>
              </w:tc>
              <w:tc>
                <w:tcPr>
                  <w:tcW w:w="475" w:type="dxa"/>
                  <w:tcBorders>
                    <w:tl2br w:val="nil"/>
                    <w:tr2bl w:val="nil"/>
                  </w:tcBorders>
                  <w:noWrap w:val="0"/>
                  <w:vAlign w:val="center"/>
                </w:tcPr>
                <w:p w14:paraId="1FB2AB08">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55</w:t>
                  </w:r>
                </w:p>
              </w:tc>
              <w:tc>
                <w:tcPr>
                  <w:tcW w:w="493" w:type="dxa"/>
                  <w:tcBorders>
                    <w:tl2br w:val="nil"/>
                    <w:tr2bl w:val="nil"/>
                  </w:tcBorders>
                  <w:noWrap w:val="0"/>
                  <w:vAlign w:val="center"/>
                </w:tcPr>
                <w:p w14:paraId="7D99AF19">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12</w:t>
                  </w:r>
                </w:p>
              </w:tc>
              <w:tc>
                <w:tcPr>
                  <w:tcW w:w="530" w:type="dxa"/>
                  <w:tcBorders>
                    <w:tl2br w:val="nil"/>
                    <w:tr2bl w:val="nil"/>
                  </w:tcBorders>
                  <w:noWrap w:val="0"/>
                  <w:vAlign w:val="center"/>
                </w:tcPr>
                <w:p w14:paraId="5CB0D6C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宋体"/>
                      <w:i w:val="0"/>
                      <w:iCs w:val="0"/>
                      <w:color w:val="000000"/>
                      <w:kern w:val="0"/>
                      <w:sz w:val="21"/>
                      <w:szCs w:val="24"/>
                      <w:u w:val="none"/>
                      <w:lang w:val="en-US" w:eastAsia="zh-CN" w:bidi="ar"/>
                    </w:rPr>
                    <w:t>47.9</w:t>
                  </w:r>
                </w:p>
              </w:tc>
              <w:tc>
                <w:tcPr>
                  <w:tcW w:w="496" w:type="dxa"/>
                  <w:tcBorders>
                    <w:tl2br w:val="nil"/>
                    <w:tr2bl w:val="nil"/>
                  </w:tcBorders>
                  <w:noWrap w:val="0"/>
                  <w:vAlign w:val="center"/>
                </w:tcPr>
                <w:p w14:paraId="33E45E7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宋体"/>
                      <w:i w:val="0"/>
                      <w:iCs w:val="0"/>
                      <w:color w:val="000000"/>
                      <w:kern w:val="0"/>
                      <w:sz w:val="21"/>
                      <w:szCs w:val="24"/>
                      <w:u w:val="none"/>
                      <w:lang w:val="en-US" w:eastAsia="zh-CN" w:bidi="ar"/>
                    </w:rPr>
                    <w:t>58</w:t>
                  </w:r>
                </w:p>
              </w:tc>
              <w:tc>
                <w:tcPr>
                  <w:tcW w:w="548" w:type="dxa"/>
                  <w:tcBorders>
                    <w:tl2br w:val="nil"/>
                    <w:tr2bl w:val="nil"/>
                  </w:tcBorders>
                  <w:noWrap w:val="0"/>
                  <w:vAlign w:val="center"/>
                </w:tcPr>
                <w:p w14:paraId="2EE2C44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宋体"/>
                      <w:i w:val="0"/>
                      <w:iCs w:val="0"/>
                      <w:color w:val="000000"/>
                      <w:kern w:val="0"/>
                      <w:sz w:val="21"/>
                      <w:szCs w:val="24"/>
                      <w:u w:val="none"/>
                      <w:lang w:val="en-US" w:eastAsia="zh-CN" w:bidi="ar"/>
                    </w:rPr>
                    <w:t>43.19</w:t>
                  </w:r>
                </w:p>
              </w:tc>
              <w:tc>
                <w:tcPr>
                  <w:tcW w:w="529" w:type="dxa"/>
                  <w:tcBorders>
                    <w:tl2br w:val="nil"/>
                    <w:tr2bl w:val="nil"/>
                  </w:tcBorders>
                  <w:noWrap w:val="0"/>
                  <w:vAlign w:val="center"/>
                </w:tcPr>
                <w:p w14:paraId="76B8E6A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宋体"/>
                      <w:i w:val="0"/>
                      <w:iCs w:val="0"/>
                      <w:color w:val="000000"/>
                      <w:kern w:val="0"/>
                      <w:sz w:val="21"/>
                      <w:szCs w:val="24"/>
                      <w:u w:val="none"/>
                      <w:lang w:val="en-US" w:eastAsia="zh-CN" w:bidi="ar"/>
                    </w:rPr>
                    <w:t>56.42</w:t>
                  </w:r>
                </w:p>
              </w:tc>
              <w:tc>
                <w:tcPr>
                  <w:tcW w:w="457" w:type="dxa"/>
                  <w:tcBorders>
                    <w:tl2br w:val="nil"/>
                    <w:tr2bl w:val="nil"/>
                  </w:tcBorders>
                  <w:noWrap w:val="0"/>
                  <w:vAlign w:val="center"/>
                </w:tcPr>
                <w:p w14:paraId="586E72C8">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56" w:type="dxa"/>
                  <w:tcBorders>
                    <w:tl2br w:val="nil"/>
                    <w:tr2bl w:val="nil"/>
                  </w:tcBorders>
                  <w:noWrap w:val="0"/>
                  <w:vAlign w:val="center"/>
                </w:tcPr>
                <w:p w14:paraId="3202BA33">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47" w:type="dxa"/>
                  <w:tcBorders>
                    <w:tl2br w:val="nil"/>
                    <w:tr2bl w:val="nil"/>
                  </w:tcBorders>
                  <w:noWrap w:val="0"/>
                  <w:vAlign w:val="center"/>
                </w:tcPr>
                <w:p w14:paraId="1300140A">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83" w:type="dxa"/>
                  <w:tcBorders>
                    <w:tl2br w:val="nil"/>
                    <w:tr2bl w:val="nil"/>
                  </w:tcBorders>
                  <w:noWrap w:val="0"/>
                  <w:vAlign w:val="center"/>
                </w:tcPr>
                <w:p w14:paraId="46CA4921">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96" w:type="dxa"/>
                  <w:tcBorders>
                    <w:tl2br w:val="nil"/>
                    <w:tr2bl w:val="nil"/>
                  </w:tcBorders>
                  <w:noWrap w:val="0"/>
                  <w:vAlign w:val="center"/>
                </w:tcPr>
                <w:p w14:paraId="6C8A9DA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27.9</w:t>
                  </w:r>
                </w:p>
              </w:tc>
              <w:tc>
                <w:tcPr>
                  <w:tcW w:w="496" w:type="dxa"/>
                  <w:tcBorders>
                    <w:tl2br w:val="nil"/>
                    <w:tr2bl w:val="nil"/>
                  </w:tcBorders>
                  <w:noWrap w:val="0"/>
                  <w:vAlign w:val="center"/>
                </w:tcPr>
                <w:p w14:paraId="5340F15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38</w:t>
                  </w:r>
                </w:p>
              </w:tc>
              <w:tc>
                <w:tcPr>
                  <w:tcW w:w="496" w:type="dxa"/>
                  <w:tcBorders>
                    <w:tl2br w:val="nil"/>
                    <w:tr2bl w:val="nil"/>
                  </w:tcBorders>
                  <w:noWrap w:val="0"/>
                  <w:vAlign w:val="center"/>
                </w:tcPr>
                <w:p w14:paraId="73EAC39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23.19</w:t>
                  </w:r>
                </w:p>
              </w:tc>
              <w:tc>
                <w:tcPr>
                  <w:tcW w:w="497" w:type="dxa"/>
                  <w:tcBorders>
                    <w:tl2br w:val="nil"/>
                    <w:tr2bl w:val="nil"/>
                  </w:tcBorders>
                  <w:noWrap w:val="0"/>
                  <w:vAlign w:val="center"/>
                </w:tcPr>
                <w:p w14:paraId="4190389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36.42</w:t>
                  </w:r>
                </w:p>
              </w:tc>
              <w:tc>
                <w:tcPr>
                  <w:tcW w:w="1068" w:type="dxa"/>
                  <w:tcBorders>
                    <w:tl2br w:val="nil"/>
                    <w:tr2bl w:val="nil"/>
                  </w:tcBorders>
                  <w:noWrap w:val="0"/>
                  <w:vAlign w:val="center"/>
                </w:tcPr>
                <w:p w14:paraId="46DB8870">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1</w:t>
                  </w:r>
                </w:p>
              </w:tc>
            </w:tr>
            <w:tr w14:paraId="2F39D8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dxa"/>
                  <w:tcBorders>
                    <w:tl2br w:val="nil"/>
                    <w:tr2bl w:val="nil"/>
                  </w:tcBorders>
                  <w:noWrap w:val="0"/>
                  <w:vAlign w:val="center"/>
                </w:tcPr>
                <w:p w14:paraId="685E2D59">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6</w:t>
                  </w:r>
                </w:p>
              </w:tc>
              <w:tc>
                <w:tcPr>
                  <w:tcW w:w="492" w:type="dxa"/>
                  <w:vMerge w:val="continue"/>
                  <w:tcBorders>
                    <w:tl2br w:val="nil"/>
                    <w:tr2bl w:val="nil"/>
                  </w:tcBorders>
                  <w:noWrap w:val="0"/>
                  <w:vAlign w:val="center"/>
                </w:tcPr>
                <w:p w14:paraId="3B60F66A">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p>
              </w:tc>
              <w:tc>
                <w:tcPr>
                  <w:tcW w:w="1217" w:type="dxa"/>
                  <w:tcBorders>
                    <w:tl2br w:val="nil"/>
                    <w:tr2bl w:val="nil"/>
                  </w:tcBorders>
                  <w:shd w:val="clear" w:color="auto" w:fill="auto"/>
                  <w:noWrap w:val="0"/>
                  <w:vAlign w:val="center"/>
                </w:tcPr>
                <w:p w14:paraId="1C842FFF">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斜切鱼片机</w:t>
                  </w:r>
                  <w:r>
                    <w:rPr>
                      <w:rFonts w:hint="eastAsia" w:cs="Times New Roman"/>
                      <w:i w:val="0"/>
                      <w:iCs w:val="0"/>
                      <w:color w:val="000000" w:themeColor="text1"/>
                      <w:sz w:val="21"/>
                      <w:szCs w:val="21"/>
                      <w:highlight w:val="none"/>
                      <w:u w:val="none"/>
                      <w:lang w:val="en-US" w:eastAsia="zh-CN"/>
                      <w14:textFill>
                        <w14:solidFill>
                          <w14:schemeClr w14:val="tx1"/>
                        </w14:solidFill>
                      </w14:textFill>
                    </w:rPr>
                    <w:t>，13台</w:t>
                  </w:r>
                </w:p>
              </w:tc>
              <w:tc>
                <w:tcPr>
                  <w:tcW w:w="822" w:type="dxa"/>
                  <w:tcBorders>
                    <w:tl2br w:val="nil"/>
                    <w:tr2bl w:val="nil"/>
                  </w:tcBorders>
                  <w:noWrap w:val="0"/>
                  <w:vAlign w:val="center"/>
                </w:tcPr>
                <w:p w14:paraId="677C2D42">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75</w:t>
                  </w:r>
                  <w:r>
                    <w:rPr>
                      <w:rFonts w:hint="eastAsia" w:ascii="Times New Roman" w:hAnsi="Times New Roman" w:eastAsia="宋体" w:cs="Times New Roman"/>
                      <w:color w:val="000000"/>
                      <w:sz w:val="21"/>
                      <w:szCs w:val="21"/>
                      <w:lang w:val="en-US" w:eastAsia="zh-CN"/>
                    </w:rPr>
                    <w:t>（等效后</w:t>
                  </w:r>
                  <w:r>
                    <w:rPr>
                      <w:rFonts w:hint="eastAsia" w:cs="Times New Roman"/>
                      <w:color w:val="000000"/>
                      <w:sz w:val="21"/>
                      <w:szCs w:val="21"/>
                      <w:lang w:val="en-US" w:eastAsia="zh-CN"/>
                    </w:rPr>
                    <w:t>86.1</w:t>
                  </w:r>
                  <w:r>
                    <w:rPr>
                      <w:rFonts w:hint="eastAsia" w:ascii="Times New Roman" w:hAnsi="Times New Roman" w:eastAsia="宋体" w:cs="Times New Roman"/>
                      <w:color w:val="000000"/>
                      <w:sz w:val="21"/>
                      <w:szCs w:val="21"/>
                      <w:lang w:val="en-US" w:eastAsia="zh-CN"/>
                    </w:rPr>
                    <w:t>）</w:t>
                  </w:r>
                </w:p>
              </w:tc>
              <w:tc>
                <w:tcPr>
                  <w:tcW w:w="548" w:type="dxa"/>
                  <w:vMerge w:val="continue"/>
                  <w:tcBorders>
                    <w:tl2br w:val="nil"/>
                    <w:tr2bl w:val="nil"/>
                  </w:tcBorders>
                  <w:noWrap w:val="0"/>
                  <w:vAlign w:val="center"/>
                </w:tcPr>
                <w:p w14:paraId="3372BF91">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903" w:type="dxa"/>
                  <w:vMerge w:val="continue"/>
                  <w:tcBorders>
                    <w:tl2br w:val="nil"/>
                    <w:tr2bl w:val="nil"/>
                  </w:tcBorders>
                  <w:noWrap w:val="0"/>
                  <w:vAlign w:val="center"/>
                </w:tcPr>
                <w:p w14:paraId="2C8694D3">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511" w:type="dxa"/>
                  <w:tcBorders>
                    <w:tl2br w:val="nil"/>
                    <w:tr2bl w:val="nil"/>
                  </w:tcBorders>
                  <w:shd w:val="clear" w:color="auto" w:fill="FFFFFF"/>
                  <w:noWrap w:val="0"/>
                  <w:vAlign w:val="center"/>
                </w:tcPr>
                <w:p w14:paraId="18C03714">
                  <w:pPr>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30</w:t>
                  </w:r>
                </w:p>
              </w:tc>
              <w:tc>
                <w:tcPr>
                  <w:tcW w:w="457" w:type="dxa"/>
                  <w:tcBorders>
                    <w:tl2br w:val="nil"/>
                    <w:tr2bl w:val="nil"/>
                  </w:tcBorders>
                  <w:shd w:val="clear" w:color="auto" w:fill="FFFFFF"/>
                  <w:noWrap w:val="0"/>
                  <w:vAlign w:val="center"/>
                </w:tcPr>
                <w:p w14:paraId="3DC13E77">
                  <w:pPr>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25</w:t>
                  </w:r>
                </w:p>
              </w:tc>
              <w:tc>
                <w:tcPr>
                  <w:tcW w:w="511" w:type="dxa"/>
                  <w:tcBorders>
                    <w:tl2br w:val="nil"/>
                    <w:tr2bl w:val="nil"/>
                  </w:tcBorders>
                  <w:shd w:val="clear" w:color="auto" w:fill="FFFFFF"/>
                  <w:noWrap w:val="0"/>
                  <w:vAlign w:val="center"/>
                </w:tcPr>
                <w:p w14:paraId="683B1B5A">
                  <w:pPr>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w:t>
                  </w:r>
                  <w:r>
                    <w:rPr>
                      <w:rFonts w:hint="eastAsia" w:cs="Times New Roman"/>
                      <w:color w:val="000000" w:themeColor="text1"/>
                      <w:sz w:val="21"/>
                      <w:szCs w:val="21"/>
                      <w:lang w:val="en-US" w:eastAsia="zh-CN"/>
                      <w14:textFill>
                        <w14:solidFill>
                          <w14:schemeClr w14:val="tx1"/>
                        </w14:solidFill>
                      </w14:textFill>
                    </w:rPr>
                    <w:t>.2</w:t>
                  </w:r>
                </w:p>
              </w:tc>
              <w:tc>
                <w:tcPr>
                  <w:tcW w:w="476" w:type="dxa"/>
                  <w:tcBorders>
                    <w:tl2br w:val="nil"/>
                    <w:tr2bl w:val="nil"/>
                  </w:tcBorders>
                  <w:noWrap w:val="0"/>
                  <w:vAlign w:val="center"/>
                </w:tcPr>
                <w:p w14:paraId="16BF186C">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50</w:t>
                  </w:r>
                </w:p>
              </w:tc>
              <w:tc>
                <w:tcPr>
                  <w:tcW w:w="365" w:type="dxa"/>
                  <w:tcBorders>
                    <w:tl2br w:val="nil"/>
                    <w:tr2bl w:val="nil"/>
                  </w:tcBorders>
                  <w:noWrap w:val="0"/>
                  <w:vAlign w:val="center"/>
                </w:tcPr>
                <w:p w14:paraId="011B3082">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10</w:t>
                  </w:r>
                </w:p>
              </w:tc>
              <w:tc>
                <w:tcPr>
                  <w:tcW w:w="475" w:type="dxa"/>
                  <w:tcBorders>
                    <w:tl2br w:val="nil"/>
                    <w:tr2bl w:val="nil"/>
                  </w:tcBorders>
                  <w:noWrap w:val="0"/>
                  <w:vAlign w:val="center"/>
                </w:tcPr>
                <w:p w14:paraId="7CF2B7CA">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37</w:t>
                  </w:r>
                </w:p>
              </w:tc>
              <w:tc>
                <w:tcPr>
                  <w:tcW w:w="493" w:type="dxa"/>
                  <w:tcBorders>
                    <w:tl2br w:val="nil"/>
                    <w:tr2bl w:val="nil"/>
                  </w:tcBorders>
                  <w:noWrap w:val="0"/>
                  <w:vAlign w:val="center"/>
                </w:tcPr>
                <w:p w14:paraId="6A731BDB">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12</w:t>
                  </w:r>
                </w:p>
              </w:tc>
              <w:tc>
                <w:tcPr>
                  <w:tcW w:w="530" w:type="dxa"/>
                  <w:tcBorders>
                    <w:tl2br w:val="nil"/>
                    <w:tr2bl w:val="nil"/>
                  </w:tcBorders>
                  <w:noWrap w:val="0"/>
                  <w:vAlign w:val="center"/>
                </w:tcPr>
                <w:p w14:paraId="70DCCE0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52.12</w:t>
                  </w:r>
                </w:p>
              </w:tc>
              <w:tc>
                <w:tcPr>
                  <w:tcW w:w="496" w:type="dxa"/>
                  <w:tcBorders>
                    <w:tl2br w:val="nil"/>
                    <w:tr2bl w:val="nil"/>
                  </w:tcBorders>
                  <w:noWrap w:val="0"/>
                  <w:vAlign w:val="center"/>
                </w:tcPr>
                <w:p w14:paraId="56E5BCB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66.1</w:t>
                  </w:r>
                </w:p>
              </w:tc>
              <w:tc>
                <w:tcPr>
                  <w:tcW w:w="548" w:type="dxa"/>
                  <w:tcBorders>
                    <w:tl2br w:val="nil"/>
                    <w:tr2bl w:val="nil"/>
                  </w:tcBorders>
                  <w:noWrap w:val="0"/>
                  <w:vAlign w:val="center"/>
                </w:tcPr>
                <w:p w14:paraId="7B34259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54.74</w:t>
                  </w:r>
                </w:p>
              </w:tc>
              <w:tc>
                <w:tcPr>
                  <w:tcW w:w="529" w:type="dxa"/>
                  <w:tcBorders>
                    <w:tl2br w:val="nil"/>
                    <w:tr2bl w:val="nil"/>
                  </w:tcBorders>
                  <w:noWrap w:val="0"/>
                  <w:vAlign w:val="center"/>
                </w:tcPr>
                <w:p w14:paraId="7923743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64.52</w:t>
                  </w:r>
                </w:p>
              </w:tc>
              <w:tc>
                <w:tcPr>
                  <w:tcW w:w="457" w:type="dxa"/>
                  <w:tcBorders>
                    <w:tl2br w:val="nil"/>
                    <w:tr2bl w:val="nil"/>
                  </w:tcBorders>
                  <w:noWrap w:val="0"/>
                  <w:vAlign w:val="center"/>
                </w:tcPr>
                <w:p w14:paraId="691D8A77">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56" w:type="dxa"/>
                  <w:tcBorders>
                    <w:tl2br w:val="nil"/>
                    <w:tr2bl w:val="nil"/>
                  </w:tcBorders>
                  <w:noWrap w:val="0"/>
                  <w:vAlign w:val="center"/>
                </w:tcPr>
                <w:p w14:paraId="6578F448">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47" w:type="dxa"/>
                  <w:tcBorders>
                    <w:tl2br w:val="nil"/>
                    <w:tr2bl w:val="nil"/>
                  </w:tcBorders>
                  <w:noWrap w:val="0"/>
                  <w:vAlign w:val="center"/>
                </w:tcPr>
                <w:p w14:paraId="081B7AD5">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20</w:t>
                  </w:r>
                </w:p>
              </w:tc>
              <w:tc>
                <w:tcPr>
                  <w:tcW w:w="383" w:type="dxa"/>
                  <w:tcBorders>
                    <w:tl2br w:val="nil"/>
                    <w:tr2bl w:val="nil"/>
                  </w:tcBorders>
                  <w:noWrap w:val="0"/>
                  <w:vAlign w:val="center"/>
                </w:tcPr>
                <w:p w14:paraId="194C46D0">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20</w:t>
                  </w:r>
                </w:p>
              </w:tc>
              <w:tc>
                <w:tcPr>
                  <w:tcW w:w="496" w:type="dxa"/>
                  <w:tcBorders>
                    <w:tl2br w:val="nil"/>
                    <w:tr2bl w:val="nil"/>
                  </w:tcBorders>
                  <w:noWrap w:val="0"/>
                  <w:vAlign w:val="center"/>
                </w:tcPr>
                <w:p w14:paraId="5A0EF09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32.12</w:t>
                  </w:r>
                </w:p>
              </w:tc>
              <w:tc>
                <w:tcPr>
                  <w:tcW w:w="496" w:type="dxa"/>
                  <w:tcBorders>
                    <w:tl2br w:val="nil"/>
                    <w:tr2bl w:val="nil"/>
                  </w:tcBorders>
                  <w:noWrap w:val="0"/>
                  <w:vAlign w:val="center"/>
                </w:tcPr>
                <w:p w14:paraId="05428EA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46.1</w:t>
                  </w:r>
                </w:p>
              </w:tc>
              <w:tc>
                <w:tcPr>
                  <w:tcW w:w="496" w:type="dxa"/>
                  <w:tcBorders>
                    <w:tl2br w:val="nil"/>
                    <w:tr2bl w:val="nil"/>
                  </w:tcBorders>
                  <w:noWrap w:val="0"/>
                  <w:vAlign w:val="center"/>
                </w:tcPr>
                <w:p w14:paraId="30A45C4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34.74</w:t>
                  </w:r>
                </w:p>
              </w:tc>
              <w:tc>
                <w:tcPr>
                  <w:tcW w:w="497" w:type="dxa"/>
                  <w:tcBorders>
                    <w:tl2br w:val="nil"/>
                    <w:tr2bl w:val="nil"/>
                  </w:tcBorders>
                  <w:noWrap w:val="0"/>
                  <w:vAlign w:val="center"/>
                </w:tcPr>
                <w:p w14:paraId="58E4C5E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44.52</w:t>
                  </w:r>
                </w:p>
              </w:tc>
              <w:tc>
                <w:tcPr>
                  <w:tcW w:w="1068" w:type="dxa"/>
                  <w:tcBorders>
                    <w:tl2br w:val="nil"/>
                    <w:tr2bl w:val="nil"/>
                  </w:tcBorders>
                  <w:noWrap w:val="0"/>
                  <w:vAlign w:val="center"/>
                </w:tcPr>
                <w:p w14:paraId="72D335A6">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1</w:t>
                  </w:r>
                </w:p>
              </w:tc>
            </w:tr>
            <w:tr w14:paraId="087D5A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dxa"/>
                  <w:tcBorders>
                    <w:tl2br w:val="nil"/>
                    <w:tr2bl w:val="nil"/>
                  </w:tcBorders>
                  <w:noWrap w:val="0"/>
                  <w:vAlign w:val="center"/>
                </w:tcPr>
                <w:p w14:paraId="08A80F58">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7</w:t>
                  </w:r>
                </w:p>
              </w:tc>
              <w:tc>
                <w:tcPr>
                  <w:tcW w:w="492" w:type="dxa"/>
                  <w:vMerge w:val="continue"/>
                  <w:tcBorders>
                    <w:tl2br w:val="nil"/>
                    <w:tr2bl w:val="nil"/>
                  </w:tcBorders>
                  <w:noWrap w:val="0"/>
                  <w:vAlign w:val="center"/>
                </w:tcPr>
                <w:p w14:paraId="4327E7EB">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p>
              </w:tc>
              <w:tc>
                <w:tcPr>
                  <w:tcW w:w="1217" w:type="dxa"/>
                  <w:tcBorders>
                    <w:tl2br w:val="nil"/>
                    <w:tr2bl w:val="nil"/>
                  </w:tcBorders>
                  <w:shd w:val="clear" w:color="auto" w:fill="auto"/>
                  <w:noWrap w:val="0"/>
                  <w:vAlign w:val="center"/>
                </w:tcPr>
                <w:p w14:paraId="278F2CAD">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制冰机</w:t>
                  </w:r>
                  <w:r>
                    <w:rPr>
                      <w:rFonts w:hint="eastAsia" w:cs="Times New Roman"/>
                      <w:i w:val="0"/>
                      <w:iCs w:val="0"/>
                      <w:color w:val="000000" w:themeColor="text1"/>
                      <w:sz w:val="21"/>
                      <w:szCs w:val="21"/>
                      <w:u w:val="none"/>
                      <w:lang w:val="en-US" w:eastAsia="zh-CN"/>
                      <w14:textFill>
                        <w14:solidFill>
                          <w14:schemeClr w14:val="tx1"/>
                        </w14:solidFill>
                      </w14:textFill>
                    </w:rPr>
                    <w:t>，3台</w:t>
                  </w:r>
                </w:p>
              </w:tc>
              <w:tc>
                <w:tcPr>
                  <w:tcW w:w="822" w:type="dxa"/>
                  <w:tcBorders>
                    <w:tl2br w:val="nil"/>
                    <w:tr2bl w:val="nil"/>
                  </w:tcBorders>
                  <w:noWrap w:val="0"/>
                  <w:vAlign w:val="center"/>
                </w:tcPr>
                <w:p w14:paraId="20595A6F">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80</w:t>
                  </w:r>
                  <w:r>
                    <w:rPr>
                      <w:rFonts w:hint="eastAsia" w:ascii="Times New Roman" w:hAnsi="Times New Roman" w:eastAsia="宋体" w:cs="Times New Roman"/>
                      <w:color w:val="000000"/>
                      <w:sz w:val="21"/>
                      <w:szCs w:val="21"/>
                      <w:lang w:val="en-US" w:eastAsia="zh-CN"/>
                    </w:rPr>
                    <w:t>（等效后</w:t>
                  </w:r>
                  <w:r>
                    <w:rPr>
                      <w:rFonts w:hint="eastAsia" w:cs="Times New Roman"/>
                      <w:color w:val="000000"/>
                      <w:sz w:val="21"/>
                      <w:szCs w:val="21"/>
                      <w:lang w:val="en-US" w:eastAsia="zh-CN"/>
                    </w:rPr>
                    <w:t>84.8</w:t>
                  </w:r>
                  <w:r>
                    <w:rPr>
                      <w:rFonts w:hint="eastAsia" w:ascii="Times New Roman" w:hAnsi="Times New Roman" w:eastAsia="宋体" w:cs="Times New Roman"/>
                      <w:color w:val="000000"/>
                      <w:sz w:val="21"/>
                      <w:szCs w:val="21"/>
                      <w:lang w:val="en-US" w:eastAsia="zh-CN"/>
                    </w:rPr>
                    <w:t>）</w:t>
                  </w:r>
                </w:p>
              </w:tc>
              <w:tc>
                <w:tcPr>
                  <w:tcW w:w="548" w:type="dxa"/>
                  <w:vMerge w:val="continue"/>
                  <w:tcBorders>
                    <w:tl2br w:val="nil"/>
                    <w:tr2bl w:val="nil"/>
                  </w:tcBorders>
                  <w:noWrap w:val="0"/>
                  <w:vAlign w:val="center"/>
                </w:tcPr>
                <w:p w14:paraId="6E459C8B">
                  <w:pPr>
                    <w:keepNext w:val="0"/>
                    <w:keepLines w:val="0"/>
                    <w:pageBreakBefore w:val="0"/>
                    <w:widowControl/>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03" w:type="dxa"/>
                  <w:vMerge w:val="continue"/>
                  <w:tcBorders>
                    <w:tl2br w:val="nil"/>
                    <w:tr2bl w:val="nil"/>
                  </w:tcBorders>
                  <w:noWrap w:val="0"/>
                  <w:vAlign w:val="center"/>
                </w:tcPr>
                <w:p w14:paraId="31A5BA17">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511" w:type="dxa"/>
                  <w:tcBorders>
                    <w:tl2br w:val="nil"/>
                    <w:tr2bl w:val="nil"/>
                  </w:tcBorders>
                  <w:shd w:val="clear" w:color="auto" w:fill="FFFFFF"/>
                  <w:noWrap w:val="0"/>
                  <w:vAlign w:val="center"/>
                </w:tcPr>
                <w:p w14:paraId="36DAE8B1">
                  <w:pPr>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25</w:t>
                  </w:r>
                </w:p>
              </w:tc>
              <w:tc>
                <w:tcPr>
                  <w:tcW w:w="457" w:type="dxa"/>
                  <w:tcBorders>
                    <w:tl2br w:val="nil"/>
                    <w:tr2bl w:val="nil"/>
                  </w:tcBorders>
                  <w:shd w:val="clear" w:color="auto" w:fill="FFFFFF"/>
                  <w:noWrap w:val="0"/>
                  <w:vAlign w:val="center"/>
                </w:tcPr>
                <w:p w14:paraId="1BEE708F">
                  <w:pPr>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31</w:t>
                  </w:r>
                </w:p>
              </w:tc>
              <w:tc>
                <w:tcPr>
                  <w:tcW w:w="511" w:type="dxa"/>
                  <w:tcBorders>
                    <w:tl2br w:val="nil"/>
                    <w:tr2bl w:val="nil"/>
                  </w:tcBorders>
                  <w:shd w:val="clear" w:color="auto" w:fill="FFFFFF"/>
                  <w:noWrap w:val="0"/>
                  <w:vAlign w:val="center"/>
                </w:tcPr>
                <w:p w14:paraId="396A900F">
                  <w:pPr>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w:t>
                  </w:r>
                  <w:r>
                    <w:rPr>
                      <w:rFonts w:hint="eastAsia" w:cs="Times New Roman"/>
                      <w:color w:val="000000" w:themeColor="text1"/>
                      <w:sz w:val="21"/>
                      <w:szCs w:val="21"/>
                      <w:lang w:val="en-US" w:eastAsia="zh-CN"/>
                      <w14:textFill>
                        <w14:solidFill>
                          <w14:schemeClr w14:val="tx1"/>
                        </w14:solidFill>
                      </w14:textFill>
                    </w:rPr>
                    <w:t>.2</w:t>
                  </w:r>
                </w:p>
              </w:tc>
              <w:tc>
                <w:tcPr>
                  <w:tcW w:w="476" w:type="dxa"/>
                  <w:tcBorders>
                    <w:tl2br w:val="nil"/>
                    <w:tr2bl w:val="nil"/>
                  </w:tcBorders>
                  <w:noWrap w:val="0"/>
                  <w:vAlign w:val="center"/>
                </w:tcPr>
                <w:p w14:paraId="573A2BCE">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52</w:t>
                  </w:r>
                </w:p>
              </w:tc>
              <w:tc>
                <w:tcPr>
                  <w:tcW w:w="365" w:type="dxa"/>
                  <w:tcBorders>
                    <w:tl2br w:val="nil"/>
                    <w:tr2bl w:val="nil"/>
                  </w:tcBorders>
                  <w:noWrap w:val="0"/>
                  <w:vAlign w:val="center"/>
                </w:tcPr>
                <w:p w14:paraId="49B93DEF">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16</w:t>
                  </w:r>
                </w:p>
              </w:tc>
              <w:tc>
                <w:tcPr>
                  <w:tcW w:w="475" w:type="dxa"/>
                  <w:tcBorders>
                    <w:tl2br w:val="nil"/>
                    <w:tr2bl w:val="nil"/>
                  </w:tcBorders>
                  <w:noWrap w:val="0"/>
                  <w:vAlign w:val="center"/>
                </w:tcPr>
                <w:p w14:paraId="79296A8D">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35</w:t>
                  </w:r>
                </w:p>
              </w:tc>
              <w:tc>
                <w:tcPr>
                  <w:tcW w:w="493" w:type="dxa"/>
                  <w:tcBorders>
                    <w:tl2br w:val="nil"/>
                    <w:tr2bl w:val="nil"/>
                  </w:tcBorders>
                  <w:noWrap w:val="0"/>
                  <w:vAlign w:val="center"/>
                </w:tcPr>
                <w:p w14:paraId="4D06AE9B">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6</w:t>
                  </w:r>
                </w:p>
              </w:tc>
              <w:tc>
                <w:tcPr>
                  <w:tcW w:w="530" w:type="dxa"/>
                  <w:tcBorders>
                    <w:tl2br w:val="nil"/>
                    <w:tr2bl w:val="nil"/>
                  </w:tcBorders>
                  <w:noWrap w:val="0"/>
                  <w:vAlign w:val="center"/>
                </w:tcPr>
                <w:p w14:paraId="0F9B44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50.48</w:t>
                  </w:r>
                </w:p>
              </w:tc>
              <w:tc>
                <w:tcPr>
                  <w:tcW w:w="496" w:type="dxa"/>
                  <w:tcBorders>
                    <w:tl2br w:val="nil"/>
                    <w:tr2bl w:val="nil"/>
                  </w:tcBorders>
                  <w:noWrap w:val="0"/>
                  <w:vAlign w:val="center"/>
                </w:tcPr>
                <w:p w14:paraId="79C8D30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60.72</w:t>
                  </w:r>
                </w:p>
              </w:tc>
              <w:tc>
                <w:tcPr>
                  <w:tcW w:w="548" w:type="dxa"/>
                  <w:tcBorders>
                    <w:tl2br w:val="nil"/>
                    <w:tr2bl w:val="nil"/>
                  </w:tcBorders>
                  <w:noWrap w:val="0"/>
                  <w:vAlign w:val="center"/>
                </w:tcPr>
                <w:p w14:paraId="382D1AC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53.92</w:t>
                  </w:r>
                </w:p>
              </w:tc>
              <w:tc>
                <w:tcPr>
                  <w:tcW w:w="529" w:type="dxa"/>
                  <w:tcBorders>
                    <w:tl2br w:val="nil"/>
                    <w:tr2bl w:val="nil"/>
                  </w:tcBorders>
                  <w:noWrap w:val="0"/>
                  <w:vAlign w:val="center"/>
                </w:tcPr>
                <w:p w14:paraId="1497CB5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69.24</w:t>
                  </w:r>
                </w:p>
              </w:tc>
              <w:tc>
                <w:tcPr>
                  <w:tcW w:w="457" w:type="dxa"/>
                  <w:tcBorders>
                    <w:tl2br w:val="nil"/>
                    <w:tr2bl w:val="nil"/>
                  </w:tcBorders>
                  <w:noWrap w:val="0"/>
                  <w:vAlign w:val="center"/>
                </w:tcPr>
                <w:p w14:paraId="1AEDA8B4">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56" w:type="dxa"/>
                  <w:tcBorders>
                    <w:tl2br w:val="nil"/>
                    <w:tr2bl w:val="nil"/>
                  </w:tcBorders>
                  <w:noWrap w:val="0"/>
                  <w:vAlign w:val="center"/>
                </w:tcPr>
                <w:p w14:paraId="2EEECAB3">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47" w:type="dxa"/>
                  <w:tcBorders>
                    <w:tl2br w:val="nil"/>
                    <w:tr2bl w:val="nil"/>
                  </w:tcBorders>
                  <w:noWrap w:val="0"/>
                  <w:vAlign w:val="center"/>
                </w:tcPr>
                <w:p w14:paraId="6EF42282">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20</w:t>
                  </w:r>
                </w:p>
              </w:tc>
              <w:tc>
                <w:tcPr>
                  <w:tcW w:w="383" w:type="dxa"/>
                  <w:tcBorders>
                    <w:tl2br w:val="nil"/>
                    <w:tr2bl w:val="nil"/>
                  </w:tcBorders>
                  <w:noWrap w:val="0"/>
                  <w:vAlign w:val="center"/>
                </w:tcPr>
                <w:p w14:paraId="36FF61A3">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20</w:t>
                  </w:r>
                </w:p>
              </w:tc>
              <w:tc>
                <w:tcPr>
                  <w:tcW w:w="496" w:type="dxa"/>
                  <w:tcBorders>
                    <w:tl2br w:val="nil"/>
                    <w:tr2bl w:val="nil"/>
                  </w:tcBorders>
                  <w:noWrap w:val="0"/>
                  <w:vAlign w:val="center"/>
                </w:tcPr>
                <w:p w14:paraId="2DB687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30.48</w:t>
                  </w:r>
                </w:p>
              </w:tc>
              <w:tc>
                <w:tcPr>
                  <w:tcW w:w="496" w:type="dxa"/>
                  <w:tcBorders>
                    <w:tl2br w:val="nil"/>
                    <w:tr2bl w:val="nil"/>
                  </w:tcBorders>
                  <w:noWrap w:val="0"/>
                  <w:vAlign w:val="center"/>
                </w:tcPr>
                <w:p w14:paraId="18DBDA6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40.72</w:t>
                  </w:r>
                </w:p>
              </w:tc>
              <w:tc>
                <w:tcPr>
                  <w:tcW w:w="496" w:type="dxa"/>
                  <w:tcBorders>
                    <w:tl2br w:val="nil"/>
                    <w:tr2bl w:val="nil"/>
                  </w:tcBorders>
                  <w:noWrap w:val="0"/>
                  <w:vAlign w:val="center"/>
                </w:tcPr>
                <w:p w14:paraId="2173B58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33.92</w:t>
                  </w:r>
                </w:p>
              </w:tc>
              <w:tc>
                <w:tcPr>
                  <w:tcW w:w="497" w:type="dxa"/>
                  <w:tcBorders>
                    <w:tl2br w:val="nil"/>
                    <w:tr2bl w:val="nil"/>
                  </w:tcBorders>
                  <w:noWrap w:val="0"/>
                  <w:vAlign w:val="center"/>
                </w:tcPr>
                <w:p w14:paraId="096F19E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49.24</w:t>
                  </w:r>
                </w:p>
              </w:tc>
              <w:tc>
                <w:tcPr>
                  <w:tcW w:w="1068" w:type="dxa"/>
                  <w:tcBorders>
                    <w:tl2br w:val="nil"/>
                    <w:tr2bl w:val="nil"/>
                  </w:tcBorders>
                  <w:noWrap w:val="0"/>
                  <w:vAlign w:val="center"/>
                </w:tcPr>
                <w:p w14:paraId="0575E166">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1</w:t>
                  </w:r>
                </w:p>
              </w:tc>
            </w:tr>
            <w:tr w14:paraId="4F31C1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dxa"/>
                  <w:tcBorders>
                    <w:tl2br w:val="nil"/>
                    <w:tr2bl w:val="nil"/>
                  </w:tcBorders>
                  <w:noWrap w:val="0"/>
                  <w:vAlign w:val="center"/>
                </w:tcPr>
                <w:p w14:paraId="7A643C51">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8</w:t>
                  </w:r>
                </w:p>
              </w:tc>
              <w:tc>
                <w:tcPr>
                  <w:tcW w:w="492" w:type="dxa"/>
                  <w:vMerge w:val="continue"/>
                  <w:tcBorders>
                    <w:tl2br w:val="nil"/>
                    <w:tr2bl w:val="nil"/>
                  </w:tcBorders>
                  <w:noWrap w:val="0"/>
                  <w:vAlign w:val="center"/>
                </w:tcPr>
                <w:p w14:paraId="2AC57B1B">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p>
              </w:tc>
              <w:tc>
                <w:tcPr>
                  <w:tcW w:w="1217" w:type="dxa"/>
                  <w:tcBorders>
                    <w:tl2br w:val="nil"/>
                    <w:tr2bl w:val="nil"/>
                  </w:tcBorders>
                  <w:shd w:val="clear" w:color="auto" w:fill="auto"/>
                  <w:noWrap w:val="0"/>
                  <w:vAlign w:val="center"/>
                </w:tcPr>
                <w:p w14:paraId="02867448">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风冷模块机</w:t>
                  </w:r>
                  <w:r>
                    <w:rPr>
                      <w:rFonts w:hint="eastAsia" w:cs="Times New Roman"/>
                      <w:i w:val="0"/>
                      <w:iCs w:val="0"/>
                      <w:color w:val="000000" w:themeColor="text1"/>
                      <w:sz w:val="21"/>
                      <w:szCs w:val="21"/>
                      <w:u w:val="none"/>
                      <w:lang w:val="en-US" w:eastAsia="zh-CN"/>
                      <w14:textFill>
                        <w14:solidFill>
                          <w14:schemeClr w14:val="tx1"/>
                        </w14:solidFill>
                      </w14:textFill>
                    </w:rPr>
                    <w:t>，3台</w:t>
                  </w:r>
                </w:p>
              </w:tc>
              <w:tc>
                <w:tcPr>
                  <w:tcW w:w="822" w:type="dxa"/>
                  <w:tcBorders>
                    <w:tl2br w:val="nil"/>
                    <w:tr2bl w:val="nil"/>
                  </w:tcBorders>
                  <w:noWrap w:val="0"/>
                  <w:vAlign w:val="center"/>
                </w:tcPr>
                <w:p w14:paraId="6ED2254A">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75</w:t>
                  </w:r>
                  <w:r>
                    <w:rPr>
                      <w:rFonts w:hint="eastAsia" w:ascii="Times New Roman" w:hAnsi="Times New Roman" w:eastAsia="宋体" w:cs="Times New Roman"/>
                      <w:color w:val="000000"/>
                      <w:sz w:val="21"/>
                      <w:szCs w:val="21"/>
                      <w:lang w:val="en-US" w:eastAsia="zh-CN"/>
                    </w:rPr>
                    <w:t>（等效后</w:t>
                  </w:r>
                  <w:r>
                    <w:rPr>
                      <w:rFonts w:hint="eastAsia" w:cs="Times New Roman"/>
                      <w:color w:val="000000"/>
                      <w:sz w:val="21"/>
                      <w:szCs w:val="21"/>
                      <w:lang w:val="en-US" w:eastAsia="zh-CN"/>
                    </w:rPr>
                    <w:t>79.8</w:t>
                  </w:r>
                  <w:r>
                    <w:rPr>
                      <w:rFonts w:hint="eastAsia" w:ascii="Times New Roman" w:hAnsi="Times New Roman" w:eastAsia="宋体" w:cs="Times New Roman"/>
                      <w:color w:val="000000"/>
                      <w:sz w:val="21"/>
                      <w:szCs w:val="21"/>
                      <w:lang w:val="en-US" w:eastAsia="zh-CN"/>
                    </w:rPr>
                    <w:t>）</w:t>
                  </w:r>
                </w:p>
              </w:tc>
              <w:tc>
                <w:tcPr>
                  <w:tcW w:w="548" w:type="dxa"/>
                  <w:vMerge w:val="continue"/>
                  <w:tcBorders>
                    <w:tl2br w:val="nil"/>
                    <w:tr2bl w:val="nil"/>
                  </w:tcBorders>
                  <w:noWrap w:val="0"/>
                  <w:vAlign w:val="center"/>
                </w:tcPr>
                <w:p w14:paraId="7E78D986">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903" w:type="dxa"/>
                  <w:vMerge w:val="continue"/>
                  <w:tcBorders>
                    <w:tl2br w:val="nil"/>
                    <w:tr2bl w:val="nil"/>
                  </w:tcBorders>
                  <w:noWrap w:val="0"/>
                  <w:vAlign w:val="center"/>
                </w:tcPr>
                <w:p w14:paraId="091F5309">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511" w:type="dxa"/>
                  <w:tcBorders>
                    <w:tl2br w:val="nil"/>
                    <w:tr2bl w:val="nil"/>
                  </w:tcBorders>
                  <w:shd w:val="clear" w:color="auto" w:fill="FFFFFF"/>
                  <w:noWrap w:val="0"/>
                  <w:vAlign w:val="center"/>
                </w:tcPr>
                <w:p w14:paraId="173FB83D">
                  <w:pPr>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57</w:t>
                  </w:r>
                </w:p>
              </w:tc>
              <w:tc>
                <w:tcPr>
                  <w:tcW w:w="457" w:type="dxa"/>
                  <w:tcBorders>
                    <w:tl2br w:val="nil"/>
                    <w:tr2bl w:val="nil"/>
                  </w:tcBorders>
                  <w:shd w:val="clear" w:color="auto" w:fill="FFFFFF"/>
                  <w:noWrap w:val="0"/>
                  <w:vAlign w:val="center"/>
                </w:tcPr>
                <w:p w14:paraId="768E12CE">
                  <w:pPr>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55</w:t>
                  </w:r>
                </w:p>
              </w:tc>
              <w:tc>
                <w:tcPr>
                  <w:tcW w:w="511" w:type="dxa"/>
                  <w:tcBorders>
                    <w:tl2br w:val="nil"/>
                    <w:tr2bl w:val="nil"/>
                  </w:tcBorders>
                  <w:shd w:val="clear" w:color="auto" w:fill="FFFFFF"/>
                  <w:noWrap w:val="0"/>
                  <w:vAlign w:val="center"/>
                </w:tcPr>
                <w:p w14:paraId="2F74DC7E">
                  <w:pPr>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w:t>
                  </w:r>
                  <w:r>
                    <w:rPr>
                      <w:rFonts w:hint="eastAsia" w:cs="Times New Roman"/>
                      <w:color w:val="000000" w:themeColor="text1"/>
                      <w:sz w:val="21"/>
                      <w:szCs w:val="21"/>
                      <w:lang w:val="en-US" w:eastAsia="zh-CN"/>
                      <w14:textFill>
                        <w14:solidFill>
                          <w14:schemeClr w14:val="tx1"/>
                        </w14:solidFill>
                      </w14:textFill>
                    </w:rPr>
                    <w:t>.2</w:t>
                  </w:r>
                </w:p>
              </w:tc>
              <w:tc>
                <w:tcPr>
                  <w:tcW w:w="476" w:type="dxa"/>
                  <w:tcBorders>
                    <w:tl2br w:val="nil"/>
                    <w:tr2bl w:val="nil"/>
                  </w:tcBorders>
                  <w:noWrap w:val="0"/>
                  <w:vAlign w:val="center"/>
                </w:tcPr>
                <w:p w14:paraId="0DC9AE8E">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10</w:t>
                  </w:r>
                </w:p>
              </w:tc>
              <w:tc>
                <w:tcPr>
                  <w:tcW w:w="365" w:type="dxa"/>
                  <w:tcBorders>
                    <w:tl2br w:val="nil"/>
                    <w:tr2bl w:val="nil"/>
                  </w:tcBorders>
                  <w:noWrap w:val="0"/>
                  <w:vAlign w:val="center"/>
                </w:tcPr>
                <w:p w14:paraId="484356BA">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19</w:t>
                  </w:r>
                </w:p>
              </w:tc>
              <w:tc>
                <w:tcPr>
                  <w:tcW w:w="475" w:type="dxa"/>
                  <w:tcBorders>
                    <w:tl2br w:val="nil"/>
                    <w:tr2bl w:val="nil"/>
                  </w:tcBorders>
                  <w:noWrap w:val="0"/>
                  <w:vAlign w:val="center"/>
                </w:tcPr>
                <w:p w14:paraId="41E46A0A">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77</w:t>
                  </w:r>
                </w:p>
              </w:tc>
              <w:tc>
                <w:tcPr>
                  <w:tcW w:w="493" w:type="dxa"/>
                  <w:tcBorders>
                    <w:tl2br w:val="nil"/>
                    <w:tr2bl w:val="nil"/>
                  </w:tcBorders>
                  <w:noWrap w:val="0"/>
                  <w:vAlign w:val="center"/>
                </w:tcPr>
                <w:p w14:paraId="0B4EE9F9">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3</w:t>
                  </w:r>
                </w:p>
              </w:tc>
              <w:tc>
                <w:tcPr>
                  <w:tcW w:w="530" w:type="dxa"/>
                  <w:tcBorders>
                    <w:tl2br w:val="nil"/>
                    <w:tr2bl w:val="nil"/>
                  </w:tcBorders>
                  <w:noWrap w:val="0"/>
                  <w:vAlign w:val="center"/>
                </w:tcPr>
                <w:p w14:paraId="301B179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59.8</w:t>
                  </w:r>
                </w:p>
              </w:tc>
              <w:tc>
                <w:tcPr>
                  <w:tcW w:w="496" w:type="dxa"/>
                  <w:tcBorders>
                    <w:tl2br w:val="nil"/>
                    <w:tr2bl w:val="nil"/>
                  </w:tcBorders>
                  <w:noWrap w:val="0"/>
                  <w:vAlign w:val="center"/>
                </w:tcPr>
                <w:p w14:paraId="7117C9E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54.22</w:t>
                  </w:r>
                </w:p>
              </w:tc>
              <w:tc>
                <w:tcPr>
                  <w:tcW w:w="548" w:type="dxa"/>
                  <w:tcBorders>
                    <w:tl2br w:val="nil"/>
                    <w:tr2bl w:val="nil"/>
                  </w:tcBorders>
                  <w:noWrap w:val="0"/>
                  <w:vAlign w:val="center"/>
                </w:tcPr>
                <w:p w14:paraId="3D90FB9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42.07</w:t>
                  </w:r>
                </w:p>
              </w:tc>
              <w:tc>
                <w:tcPr>
                  <w:tcW w:w="529" w:type="dxa"/>
                  <w:tcBorders>
                    <w:tl2br w:val="nil"/>
                    <w:tr2bl w:val="nil"/>
                  </w:tcBorders>
                  <w:noWrap w:val="0"/>
                  <w:vAlign w:val="center"/>
                </w:tcPr>
                <w:p w14:paraId="7063BE1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70.26</w:t>
                  </w:r>
                </w:p>
              </w:tc>
              <w:tc>
                <w:tcPr>
                  <w:tcW w:w="457" w:type="dxa"/>
                  <w:tcBorders>
                    <w:tl2br w:val="nil"/>
                    <w:tr2bl w:val="nil"/>
                  </w:tcBorders>
                  <w:noWrap w:val="0"/>
                  <w:vAlign w:val="center"/>
                </w:tcPr>
                <w:p w14:paraId="48F82827">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56" w:type="dxa"/>
                  <w:tcBorders>
                    <w:tl2br w:val="nil"/>
                    <w:tr2bl w:val="nil"/>
                  </w:tcBorders>
                  <w:noWrap w:val="0"/>
                  <w:vAlign w:val="center"/>
                </w:tcPr>
                <w:p w14:paraId="410AC722">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47" w:type="dxa"/>
                  <w:tcBorders>
                    <w:tl2br w:val="nil"/>
                    <w:tr2bl w:val="nil"/>
                  </w:tcBorders>
                  <w:noWrap w:val="0"/>
                  <w:vAlign w:val="center"/>
                </w:tcPr>
                <w:p w14:paraId="56F2B566">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20</w:t>
                  </w:r>
                </w:p>
              </w:tc>
              <w:tc>
                <w:tcPr>
                  <w:tcW w:w="383" w:type="dxa"/>
                  <w:tcBorders>
                    <w:tl2br w:val="nil"/>
                    <w:tr2bl w:val="nil"/>
                  </w:tcBorders>
                  <w:noWrap w:val="0"/>
                  <w:vAlign w:val="center"/>
                </w:tcPr>
                <w:p w14:paraId="41951237">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20</w:t>
                  </w:r>
                </w:p>
              </w:tc>
              <w:tc>
                <w:tcPr>
                  <w:tcW w:w="496" w:type="dxa"/>
                  <w:tcBorders>
                    <w:tl2br w:val="nil"/>
                    <w:tr2bl w:val="nil"/>
                  </w:tcBorders>
                  <w:noWrap w:val="0"/>
                  <w:vAlign w:val="center"/>
                </w:tcPr>
                <w:p w14:paraId="776309E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39.8</w:t>
                  </w:r>
                </w:p>
              </w:tc>
              <w:tc>
                <w:tcPr>
                  <w:tcW w:w="496" w:type="dxa"/>
                  <w:tcBorders>
                    <w:tl2br w:val="nil"/>
                    <w:tr2bl w:val="nil"/>
                  </w:tcBorders>
                  <w:noWrap w:val="0"/>
                  <w:vAlign w:val="center"/>
                </w:tcPr>
                <w:p w14:paraId="3CDE024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34.22</w:t>
                  </w:r>
                </w:p>
              </w:tc>
              <w:tc>
                <w:tcPr>
                  <w:tcW w:w="496" w:type="dxa"/>
                  <w:tcBorders>
                    <w:tl2br w:val="nil"/>
                    <w:tr2bl w:val="nil"/>
                  </w:tcBorders>
                  <w:noWrap w:val="0"/>
                  <w:vAlign w:val="center"/>
                </w:tcPr>
                <w:p w14:paraId="034220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22.07</w:t>
                  </w:r>
                </w:p>
              </w:tc>
              <w:tc>
                <w:tcPr>
                  <w:tcW w:w="497" w:type="dxa"/>
                  <w:tcBorders>
                    <w:tl2br w:val="nil"/>
                    <w:tr2bl w:val="nil"/>
                  </w:tcBorders>
                  <w:noWrap w:val="0"/>
                  <w:vAlign w:val="center"/>
                </w:tcPr>
                <w:p w14:paraId="0D10DE8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50.26</w:t>
                  </w:r>
                </w:p>
              </w:tc>
              <w:tc>
                <w:tcPr>
                  <w:tcW w:w="1068" w:type="dxa"/>
                  <w:tcBorders>
                    <w:tl2br w:val="nil"/>
                    <w:tr2bl w:val="nil"/>
                  </w:tcBorders>
                  <w:noWrap w:val="0"/>
                  <w:vAlign w:val="center"/>
                </w:tcPr>
                <w:p w14:paraId="22F0651C">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1</w:t>
                  </w:r>
                </w:p>
              </w:tc>
            </w:tr>
            <w:tr w14:paraId="1191EF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dxa"/>
                  <w:tcBorders>
                    <w:tl2br w:val="nil"/>
                    <w:tr2bl w:val="nil"/>
                  </w:tcBorders>
                  <w:noWrap w:val="0"/>
                  <w:vAlign w:val="center"/>
                </w:tcPr>
                <w:p w14:paraId="5642E3CF">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9</w:t>
                  </w:r>
                </w:p>
              </w:tc>
              <w:tc>
                <w:tcPr>
                  <w:tcW w:w="492" w:type="dxa"/>
                  <w:vMerge w:val="continue"/>
                  <w:tcBorders>
                    <w:tl2br w:val="nil"/>
                    <w:tr2bl w:val="nil"/>
                  </w:tcBorders>
                  <w:noWrap w:val="0"/>
                  <w:vAlign w:val="center"/>
                </w:tcPr>
                <w:p w14:paraId="38708A8C">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p>
              </w:tc>
              <w:tc>
                <w:tcPr>
                  <w:tcW w:w="1217" w:type="dxa"/>
                  <w:tcBorders>
                    <w:tl2br w:val="nil"/>
                    <w:tr2bl w:val="nil"/>
                  </w:tcBorders>
                  <w:shd w:val="clear" w:color="auto" w:fill="auto"/>
                  <w:noWrap w:val="0"/>
                  <w:vAlign w:val="center"/>
                </w:tcPr>
                <w:p w14:paraId="52079A0B">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行星炒锅</w:t>
                  </w:r>
                  <w:r>
                    <w:rPr>
                      <w:rFonts w:hint="eastAsia" w:cs="Times New Roman"/>
                      <w:i w:val="0"/>
                      <w:iCs w:val="0"/>
                      <w:color w:val="000000" w:themeColor="text1"/>
                      <w:sz w:val="21"/>
                      <w:szCs w:val="21"/>
                      <w:u w:val="none"/>
                      <w:lang w:val="en-US" w:eastAsia="zh-CN"/>
                      <w14:textFill>
                        <w14:solidFill>
                          <w14:schemeClr w14:val="tx1"/>
                        </w14:solidFill>
                      </w14:textFill>
                    </w:rPr>
                    <w:t>，2台</w:t>
                  </w:r>
                </w:p>
              </w:tc>
              <w:tc>
                <w:tcPr>
                  <w:tcW w:w="822" w:type="dxa"/>
                  <w:tcBorders>
                    <w:tl2br w:val="nil"/>
                    <w:tr2bl w:val="nil"/>
                  </w:tcBorders>
                  <w:noWrap w:val="0"/>
                  <w:vAlign w:val="center"/>
                </w:tcPr>
                <w:p w14:paraId="3C0EAF9E">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75</w:t>
                  </w:r>
                  <w:r>
                    <w:rPr>
                      <w:rFonts w:hint="eastAsia" w:ascii="Times New Roman" w:hAnsi="Times New Roman" w:eastAsia="宋体" w:cs="Times New Roman"/>
                      <w:color w:val="000000"/>
                      <w:sz w:val="21"/>
                      <w:szCs w:val="21"/>
                      <w:lang w:val="en-US" w:eastAsia="zh-CN"/>
                    </w:rPr>
                    <w:t>（等效后</w:t>
                  </w:r>
                  <w:r>
                    <w:rPr>
                      <w:rFonts w:hint="eastAsia" w:cs="Times New Roman"/>
                      <w:color w:val="000000"/>
                      <w:sz w:val="21"/>
                      <w:szCs w:val="21"/>
                      <w:lang w:val="en-US" w:eastAsia="zh-CN"/>
                    </w:rPr>
                    <w:t>78</w:t>
                  </w:r>
                  <w:r>
                    <w:rPr>
                      <w:rFonts w:hint="eastAsia" w:ascii="Times New Roman" w:hAnsi="Times New Roman" w:eastAsia="宋体" w:cs="Times New Roman"/>
                      <w:color w:val="000000"/>
                      <w:sz w:val="21"/>
                      <w:szCs w:val="21"/>
                      <w:lang w:val="en-US" w:eastAsia="zh-CN"/>
                    </w:rPr>
                    <w:t>）</w:t>
                  </w:r>
                </w:p>
              </w:tc>
              <w:tc>
                <w:tcPr>
                  <w:tcW w:w="548" w:type="dxa"/>
                  <w:vMerge w:val="continue"/>
                  <w:tcBorders>
                    <w:tl2br w:val="nil"/>
                    <w:tr2bl w:val="nil"/>
                  </w:tcBorders>
                  <w:noWrap w:val="0"/>
                  <w:vAlign w:val="center"/>
                </w:tcPr>
                <w:p w14:paraId="6DAD3A1F">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903" w:type="dxa"/>
                  <w:vMerge w:val="continue"/>
                  <w:tcBorders>
                    <w:tl2br w:val="nil"/>
                    <w:tr2bl w:val="nil"/>
                  </w:tcBorders>
                  <w:noWrap w:val="0"/>
                  <w:vAlign w:val="center"/>
                </w:tcPr>
                <w:p w14:paraId="02BB9651">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511" w:type="dxa"/>
                  <w:tcBorders>
                    <w:tl2br w:val="nil"/>
                    <w:tr2bl w:val="nil"/>
                  </w:tcBorders>
                  <w:shd w:val="clear" w:color="auto" w:fill="FFFFFF"/>
                  <w:noWrap w:val="0"/>
                  <w:vAlign w:val="center"/>
                </w:tcPr>
                <w:p w14:paraId="1094A757">
                  <w:pPr>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32</w:t>
                  </w:r>
                </w:p>
              </w:tc>
              <w:tc>
                <w:tcPr>
                  <w:tcW w:w="457" w:type="dxa"/>
                  <w:tcBorders>
                    <w:tl2br w:val="nil"/>
                    <w:tr2bl w:val="nil"/>
                  </w:tcBorders>
                  <w:shd w:val="clear" w:color="auto" w:fill="FFFFFF"/>
                  <w:noWrap w:val="0"/>
                  <w:vAlign w:val="center"/>
                </w:tcPr>
                <w:p w14:paraId="799F3F5D">
                  <w:pPr>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79</w:t>
                  </w:r>
                </w:p>
              </w:tc>
              <w:tc>
                <w:tcPr>
                  <w:tcW w:w="511" w:type="dxa"/>
                  <w:tcBorders>
                    <w:tl2br w:val="nil"/>
                    <w:tr2bl w:val="nil"/>
                  </w:tcBorders>
                  <w:shd w:val="clear" w:color="auto" w:fill="FFFFFF"/>
                  <w:noWrap w:val="0"/>
                  <w:vAlign w:val="center"/>
                </w:tcPr>
                <w:p w14:paraId="5CAE6CDA">
                  <w:pPr>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w:t>
                  </w:r>
                  <w:r>
                    <w:rPr>
                      <w:rFonts w:hint="eastAsia" w:cs="Times New Roman"/>
                      <w:color w:val="000000" w:themeColor="text1"/>
                      <w:sz w:val="21"/>
                      <w:szCs w:val="21"/>
                      <w:lang w:val="en-US" w:eastAsia="zh-CN"/>
                      <w14:textFill>
                        <w14:solidFill>
                          <w14:schemeClr w14:val="tx1"/>
                        </w14:solidFill>
                      </w14:textFill>
                    </w:rPr>
                    <w:t>4</w:t>
                  </w:r>
                </w:p>
              </w:tc>
              <w:tc>
                <w:tcPr>
                  <w:tcW w:w="476" w:type="dxa"/>
                  <w:tcBorders>
                    <w:tl2br w:val="nil"/>
                    <w:tr2bl w:val="nil"/>
                  </w:tcBorders>
                  <w:noWrap w:val="0"/>
                  <w:vAlign w:val="center"/>
                </w:tcPr>
                <w:p w14:paraId="7686D4B9">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25</w:t>
                  </w:r>
                </w:p>
              </w:tc>
              <w:tc>
                <w:tcPr>
                  <w:tcW w:w="365" w:type="dxa"/>
                  <w:tcBorders>
                    <w:tl2br w:val="nil"/>
                    <w:tr2bl w:val="nil"/>
                  </w:tcBorders>
                  <w:noWrap w:val="0"/>
                  <w:vAlign w:val="center"/>
                </w:tcPr>
                <w:p w14:paraId="70AE072D">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16</w:t>
                  </w:r>
                </w:p>
              </w:tc>
              <w:tc>
                <w:tcPr>
                  <w:tcW w:w="475" w:type="dxa"/>
                  <w:tcBorders>
                    <w:tl2br w:val="nil"/>
                    <w:tr2bl w:val="nil"/>
                  </w:tcBorders>
                  <w:noWrap w:val="0"/>
                  <w:vAlign w:val="center"/>
                </w:tcPr>
                <w:p w14:paraId="31F7AC85">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62</w:t>
                  </w:r>
                </w:p>
              </w:tc>
              <w:tc>
                <w:tcPr>
                  <w:tcW w:w="493" w:type="dxa"/>
                  <w:tcBorders>
                    <w:tl2br w:val="nil"/>
                    <w:tr2bl w:val="nil"/>
                  </w:tcBorders>
                  <w:noWrap w:val="0"/>
                  <w:vAlign w:val="center"/>
                </w:tcPr>
                <w:p w14:paraId="208E9E22">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6</w:t>
                  </w:r>
                </w:p>
              </w:tc>
              <w:tc>
                <w:tcPr>
                  <w:tcW w:w="530" w:type="dxa"/>
                  <w:tcBorders>
                    <w:tl2br w:val="nil"/>
                    <w:tr2bl w:val="nil"/>
                  </w:tcBorders>
                  <w:noWrap w:val="0"/>
                  <w:vAlign w:val="center"/>
                </w:tcPr>
                <w:p w14:paraId="7961586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50.04</w:t>
                  </w:r>
                </w:p>
              </w:tc>
              <w:tc>
                <w:tcPr>
                  <w:tcW w:w="496" w:type="dxa"/>
                  <w:tcBorders>
                    <w:tl2br w:val="nil"/>
                    <w:tr2bl w:val="nil"/>
                  </w:tcBorders>
                  <w:noWrap w:val="0"/>
                  <w:vAlign w:val="center"/>
                </w:tcPr>
                <w:p w14:paraId="008C7CD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53.92</w:t>
                  </w:r>
                </w:p>
              </w:tc>
              <w:tc>
                <w:tcPr>
                  <w:tcW w:w="548" w:type="dxa"/>
                  <w:tcBorders>
                    <w:tl2br w:val="nil"/>
                    <w:tr2bl w:val="nil"/>
                  </w:tcBorders>
                  <w:noWrap w:val="0"/>
                  <w:vAlign w:val="center"/>
                </w:tcPr>
                <w:p w14:paraId="235ADFF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42.15</w:t>
                  </w:r>
                </w:p>
              </w:tc>
              <w:tc>
                <w:tcPr>
                  <w:tcW w:w="529" w:type="dxa"/>
                  <w:tcBorders>
                    <w:tl2br w:val="nil"/>
                    <w:tr2bl w:val="nil"/>
                  </w:tcBorders>
                  <w:noWrap w:val="0"/>
                  <w:vAlign w:val="center"/>
                </w:tcPr>
                <w:p w14:paraId="7B8B2D6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62.44</w:t>
                  </w:r>
                </w:p>
              </w:tc>
              <w:tc>
                <w:tcPr>
                  <w:tcW w:w="457" w:type="dxa"/>
                  <w:tcBorders>
                    <w:tl2br w:val="nil"/>
                    <w:tr2bl w:val="nil"/>
                  </w:tcBorders>
                  <w:noWrap w:val="0"/>
                  <w:vAlign w:val="center"/>
                </w:tcPr>
                <w:p w14:paraId="7EB95AF0">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56" w:type="dxa"/>
                  <w:tcBorders>
                    <w:tl2br w:val="nil"/>
                    <w:tr2bl w:val="nil"/>
                  </w:tcBorders>
                  <w:noWrap w:val="0"/>
                  <w:vAlign w:val="center"/>
                </w:tcPr>
                <w:p w14:paraId="18106FF1">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47" w:type="dxa"/>
                  <w:tcBorders>
                    <w:tl2br w:val="nil"/>
                    <w:tr2bl w:val="nil"/>
                  </w:tcBorders>
                  <w:noWrap w:val="0"/>
                  <w:vAlign w:val="center"/>
                </w:tcPr>
                <w:p w14:paraId="7EC3D03A">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20</w:t>
                  </w:r>
                </w:p>
              </w:tc>
              <w:tc>
                <w:tcPr>
                  <w:tcW w:w="383" w:type="dxa"/>
                  <w:tcBorders>
                    <w:tl2br w:val="nil"/>
                    <w:tr2bl w:val="nil"/>
                  </w:tcBorders>
                  <w:noWrap w:val="0"/>
                  <w:vAlign w:val="center"/>
                </w:tcPr>
                <w:p w14:paraId="7D5924CA">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20</w:t>
                  </w:r>
                </w:p>
              </w:tc>
              <w:tc>
                <w:tcPr>
                  <w:tcW w:w="496" w:type="dxa"/>
                  <w:tcBorders>
                    <w:tl2br w:val="nil"/>
                    <w:tr2bl w:val="nil"/>
                  </w:tcBorders>
                  <w:noWrap w:val="0"/>
                  <w:vAlign w:val="center"/>
                </w:tcPr>
                <w:p w14:paraId="69FFDC8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30.04</w:t>
                  </w:r>
                </w:p>
              </w:tc>
              <w:tc>
                <w:tcPr>
                  <w:tcW w:w="496" w:type="dxa"/>
                  <w:tcBorders>
                    <w:tl2br w:val="nil"/>
                    <w:tr2bl w:val="nil"/>
                  </w:tcBorders>
                  <w:noWrap w:val="0"/>
                  <w:vAlign w:val="center"/>
                </w:tcPr>
                <w:p w14:paraId="456A994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33.92</w:t>
                  </w:r>
                </w:p>
              </w:tc>
              <w:tc>
                <w:tcPr>
                  <w:tcW w:w="496" w:type="dxa"/>
                  <w:tcBorders>
                    <w:tl2br w:val="nil"/>
                    <w:tr2bl w:val="nil"/>
                  </w:tcBorders>
                  <w:noWrap w:val="0"/>
                  <w:vAlign w:val="center"/>
                </w:tcPr>
                <w:p w14:paraId="497D4DC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22.15</w:t>
                  </w:r>
                </w:p>
              </w:tc>
              <w:tc>
                <w:tcPr>
                  <w:tcW w:w="497" w:type="dxa"/>
                  <w:tcBorders>
                    <w:tl2br w:val="nil"/>
                    <w:tr2bl w:val="nil"/>
                  </w:tcBorders>
                  <w:noWrap w:val="0"/>
                  <w:vAlign w:val="center"/>
                </w:tcPr>
                <w:p w14:paraId="6B603DB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42.44</w:t>
                  </w:r>
                </w:p>
              </w:tc>
              <w:tc>
                <w:tcPr>
                  <w:tcW w:w="1068" w:type="dxa"/>
                  <w:tcBorders>
                    <w:tl2br w:val="nil"/>
                    <w:tr2bl w:val="nil"/>
                  </w:tcBorders>
                  <w:noWrap w:val="0"/>
                  <w:vAlign w:val="center"/>
                </w:tcPr>
                <w:p w14:paraId="01D38003">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1</w:t>
                  </w:r>
                </w:p>
              </w:tc>
            </w:tr>
            <w:tr w14:paraId="3EB775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dxa"/>
                  <w:tcBorders>
                    <w:tl2br w:val="nil"/>
                    <w:tr2bl w:val="nil"/>
                  </w:tcBorders>
                  <w:noWrap w:val="0"/>
                  <w:vAlign w:val="center"/>
                </w:tcPr>
                <w:p w14:paraId="116B0DC6">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10</w:t>
                  </w:r>
                </w:p>
              </w:tc>
              <w:tc>
                <w:tcPr>
                  <w:tcW w:w="492" w:type="dxa"/>
                  <w:vMerge w:val="continue"/>
                  <w:tcBorders>
                    <w:tl2br w:val="nil"/>
                    <w:tr2bl w:val="nil"/>
                  </w:tcBorders>
                  <w:noWrap w:val="0"/>
                  <w:vAlign w:val="center"/>
                </w:tcPr>
                <w:p w14:paraId="5576277D">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p>
              </w:tc>
              <w:tc>
                <w:tcPr>
                  <w:tcW w:w="1217" w:type="dxa"/>
                  <w:tcBorders>
                    <w:tl2br w:val="nil"/>
                    <w:tr2bl w:val="nil"/>
                  </w:tcBorders>
                  <w:shd w:val="clear" w:color="auto" w:fill="auto"/>
                  <w:noWrap w:val="0"/>
                  <w:vAlign w:val="center"/>
                </w:tcPr>
                <w:p w14:paraId="275EB24C">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cs="Times New Roman"/>
                      <w:i w:val="0"/>
                      <w:iCs w:val="0"/>
                      <w:color w:val="000000" w:themeColor="text1"/>
                      <w:sz w:val="21"/>
                      <w:szCs w:val="21"/>
                      <w:u w:val="none"/>
                      <w:lang w:val="en-US" w:eastAsia="zh-CN"/>
                      <w14:textFill>
                        <w14:solidFill>
                          <w14:schemeClr w14:val="tx1"/>
                        </w14:solidFill>
                      </w14:textFill>
                    </w:rPr>
                    <w:t>鱼丝机，2台</w:t>
                  </w:r>
                </w:p>
              </w:tc>
              <w:tc>
                <w:tcPr>
                  <w:tcW w:w="822" w:type="dxa"/>
                  <w:tcBorders>
                    <w:tl2br w:val="nil"/>
                    <w:tr2bl w:val="nil"/>
                  </w:tcBorders>
                  <w:noWrap w:val="0"/>
                  <w:vAlign w:val="center"/>
                </w:tcPr>
                <w:p w14:paraId="0558B3F2">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75</w:t>
                  </w:r>
                  <w:r>
                    <w:rPr>
                      <w:rFonts w:hint="eastAsia" w:ascii="Times New Roman" w:hAnsi="Times New Roman" w:eastAsia="宋体" w:cs="Times New Roman"/>
                      <w:color w:val="000000"/>
                      <w:sz w:val="21"/>
                      <w:szCs w:val="21"/>
                      <w:lang w:val="en-US" w:eastAsia="zh-CN"/>
                    </w:rPr>
                    <w:t>（等效后</w:t>
                  </w:r>
                  <w:r>
                    <w:rPr>
                      <w:rFonts w:hint="eastAsia" w:cs="Times New Roman"/>
                      <w:color w:val="000000"/>
                      <w:sz w:val="21"/>
                      <w:szCs w:val="21"/>
                      <w:lang w:val="en-US" w:eastAsia="zh-CN"/>
                    </w:rPr>
                    <w:t>78</w:t>
                  </w:r>
                  <w:r>
                    <w:rPr>
                      <w:rFonts w:hint="eastAsia" w:ascii="Times New Roman" w:hAnsi="Times New Roman" w:eastAsia="宋体" w:cs="Times New Roman"/>
                      <w:color w:val="000000"/>
                      <w:sz w:val="21"/>
                      <w:szCs w:val="21"/>
                      <w:lang w:val="en-US" w:eastAsia="zh-CN"/>
                    </w:rPr>
                    <w:t>）</w:t>
                  </w:r>
                </w:p>
              </w:tc>
              <w:tc>
                <w:tcPr>
                  <w:tcW w:w="548" w:type="dxa"/>
                  <w:vMerge w:val="continue"/>
                  <w:tcBorders>
                    <w:tl2br w:val="nil"/>
                    <w:tr2bl w:val="nil"/>
                  </w:tcBorders>
                  <w:noWrap w:val="0"/>
                  <w:vAlign w:val="center"/>
                </w:tcPr>
                <w:p w14:paraId="7D94B5E3">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903" w:type="dxa"/>
                  <w:vMerge w:val="continue"/>
                  <w:tcBorders>
                    <w:tl2br w:val="nil"/>
                    <w:tr2bl w:val="nil"/>
                  </w:tcBorders>
                  <w:noWrap w:val="0"/>
                  <w:vAlign w:val="center"/>
                </w:tcPr>
                <w:p w14:paraId="35D0A769">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511" w:type="dxa"/>
                  <w:tcBorders>
                    <w:tl2br w:val="nil"/>
                    <w:tr2bl w:val="nil"/>
                  </w:tcBorders>
                  <w:noWrap w:val="0"/>
                  <w:vAlign w:val="center"/>
                </w:tcPr>
                <w:p w14:paraId="593BBBD6">
                  <w:pPr>
                    <w:pStyle w:val="83"/>
                    <w:ind w:firstLine="0" w:firstLineChars="0"/>
                    <w:rPr>
                      <w:rFonts w:hint="default" w:eastAsia="宋体"/>
                      <w:color w:val="000000"/>
                      <w:kern w:val="2"/>
                      <w:sz w:val="21"/>
                      <w:szCs w:val="21"/>
                      <w:lang w:val="en-US" w:eastAsia="zh-CN" w:bidi="ar-SA"/>
                    </w:rPr>
                  </w:pPr>
                  <w:r>
                    <w:rPr>
                      <w:rFonts w:hint="eastAsia" w:eastAsia="宋体"/>
                      <w:color w:val="000000"/>
                      <w:kern w:val="2"/>
                      <w:sz w:val="21"/>
                      <w:szCs w:val="21"/>
                      <w:lang w:val="en-US" w:eastAsia="zh-CN" w:bidi="ar-SA"/>
                    </w:rPr>
                    <w:t>42</w:t>
                  </w:r>
                </w:p>
              </w:tc>
              <w:tc>
                <w:tcPr>
                  <w:tcW w:w="457" w:type="dxa"/>
                  <w:tcBorders>
                    <w:tl2br w:val="nil"/>
                    <w:tr2bl w:val="nil"/>
                  </w:tcBorders>
                  <w:noWrap w:val="0"/>
                  <w:vAlign w:val="center"/>
                </w:tcPr>
                <w:p w14:paraId="339080AD">
                  <w:pPr>
                    <w:pStyle w:val="83"/>
                    <w:ind w:firstLine="0" w:firstLineChars="0"/>
                    <w:rPr>
                      <w:rFonts w:hint="default" w:eastAsia="宋体"/>
                      <w:color w:val="000000"/>
                      <w:kern w:val="2"/>
                      <w:sz w:val="21"/>
                      <w:szCs w:val="21"/>
                      <w:lang w:val="en-US" w:eastAsia="zh-CN" w:bidi="ar-SA"/>
                    </w:rPr>
                  </w:pPr>
                  <w:r>
                    <w:rPr>
                      <w:rFonts w:hint="eastAsia" w:eastAsia="宋体"/>
                      <w:color w:val="000000"/>
                      <w:kern w:val="2"/>
                      <w:sz w:val="21"/>
                      <w:szCs w:val="21"/>
                      <w:lang w:val="en-US" w:eastAsia="zh-CN" w:bidi="ar-SA"/>
                    </w:rPr>
                    <w:t>38</w:t>
                  </w:r>
                </w:p>
              </w:tc>
              <w:tc>
                <w:tcPr>
                  <w:tcW w:w="511" w:type="dxa"/>
                  <w:tcBorders>
                    <w:tl2br w:val="nil"/>
                    <w:tr2bl w:val="nil"/>
                  </w:tcBorders>
                  <w:noWrap w:val="0"/>
                  <w:vAlign w:val="center"/>
                </w:tcPr>
                <w:p w14:paraId="7B5B66DC">
                  <w:pPr>
                    <w:widowControl/>
                    <w:jc w:val="center"/>
                    <w:rPr>
                      <w:rFonts w:hint="default" w:eastAsia="宋体"/>
                      <w:color w:val="000000"/>
                      <w:kern w:val="2"/>
                      <w:sz w:val="21"/>
                      <w:szCs w:val="21"/>
                      <w:lang w:val="en-US" w:eastAsia="zh-CN" w:bidi="ar-SA"/>
                    </w:rPr>
                  </w:pPr>
                  <w:r>
                    <w:rPr>
                      <w:rFonts w:hint="eastAsia"/>
                      <w:color w:val="000000"/>
                      <w:szCs w:val="21"/>
                    </w:rPr>
                    <w:t>1</w:t>
                  </w:r>
                  <w:r>
                    <w:rPr>
                      <w:rFonts w:hint="eastAsia"/>
                      <w:color w:val="000000"/>
                      <w:szCs w:val="21"/>
                      <w:lang w:val="en-US" w:eastAsia="zh-CN"/>
                    </w:rPr>
                    <w:t>.2</w:t>
                  </w:r>
                </w:p>
              </w:tc>
              <w:tc>
                <w:tcPr>
                  <w:tcW w:w="476" w:type="dxa"/>
                  <w:tcBorders>
                    <w:tl2br w:val="nil"/>
                    <w:tr2bl w:val="nil"/>
                  </w:tcBorders>
                  <w:noWrap w:val="0"/>
                  <w:vAlign w:val="center"/>
                </w:tcPr>
                <w:p w14:paraId="6A19B092">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33</w:t>
                  </w:r>
                </w:p>
              </w:tc>
              <w:tc>
                <w:tcPr>
                  <w:tcW w:w="365" w:type="dxa"/>
                  <w:tcBorders>
                    <w:tl2br w:val="nil"/>
                    <w:tr2bl w:val="nil"/>
                  </w:tcBorders>
                  <w:noWrap w:val="0"/>
                  <w:vAlign w:val="center"/>
                </w:tcPr>
                <w:p w14:paraId="28B02C31">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14</w:t>
                  </w:r>
                </w:p>
              </w:tc>
              <w:tc>
                <w:tcPr>
                  <w:tcW w:w="475" w:type="dxa"/>
                  <w:tcBorders>
                    <w:tl2br w:val="nil"/>
                    <w:tr2bl w:val="nil"/>
                  </w:tcBorders>
                  <w:noWrap w:val="0"/>
                  <w:vAlign w:val="center"/>
                </w:tcPr>
                <w:p w14:paraId="36FA7DF7">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54</w:t>
                  </w:r>
                </w:p>
              </w:tc>
              <w:tc>
                <w:tcPr>
                  <w:tcW w:w="493" w:type="dxa"/>
                  <w:tcBorders>
                    <w:tl2br w:val="nil"/>
                    <w:tr2bl w:val="nil"/>
                  </w:tcBorders>
                  <w:noWrap w:val="0"/>
                  <w:vAlign w:val="center"/>
                </w:tcPr>
                <w:p w14:paraId="0DE8DAA7">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8</w:t>
                  </w:r>
                </w:p>
              </w:tc>
              <w:tc>
                <w:tcPr>
                  <w:tcW w:w="530" w:type="dxa"/>
                  <w:tcBorders>
                    <w:tl2br w:val="nil"/>
                    <w:tr2bl w:val="nil"/>
                  </w:tcBorders>
                  <w:noWrap w:val="0"/>
                  <w:vAlign w:val="center"/>
                </w:tcPr>
                <w:p w14:paraId="2F46BE6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47.63</w:t>
                  </w:r>
                </w:p>
              </w:tc>
              <w:tc>
                <w:tcPr>
                  <w:tcW w:w="496" w:type="dxa"/>
                  <w:tcBorders>
                    <w:tl2br w:val="nil"/>
                    <w:tr2bl w:val="nil"/>
                  </w:tcBorders>
                  <w:noWrap w:val="0"/>
                  <w:vAlign w:val="center"/>
                </w:tcPr>
                <w:p w14:paraId="3391B7D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55.08</w:t>
                  </w:r>
                </w:p>
              </w:tc>
              <w:tc>
                <w:tcPr>
                  <w:tcW w:w="548" w:type="dxa"/>
                  <w:tcBorders>
                    <w:tl2br w:val="nil"/>
                    <w:tr2bl w:val="nil"/>
                  </w:tcBorders>
                  <w:noWrap w:val="0"/>
                  <w:vAlign w:val="center"/>
                </w:tcPr>
                <w:p w14:paraId="2C9E0E1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43.35</w:t>
                  </w:r>
                </w:p>
              </w:tc>
              <w:tc>
                <w:tcPr>
                  <w:tcW w:w="529" w:type="dxa"/>
                  <w:tcBorders>
                    <w:tl2br w:val="nil"/>
                    <w:tr2bl w:val="nil"/>
                  </w:tcBorders>
                  <w:noWrap w:val="0"/>
                  <w:vAlign w:val="center"/>
                </w:tcPr>
                <w:p w14:paraId="424B3A9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59.94</w:t>
                  </w:r>
                </w:p>
              </w:tc>
              <w:tc>
                <w:tcPr>
                  <w:tcW w:w="457" w:type="dxa"/>
                  <w:tcBorders>
                    <w:tl2br w:val="nil"/>
                    <w:tr2bl w:val="nil"/>
                  </w:tcBorders>
                  <w:noWrap w:val="0"/>
                  <w:vAlign w:val="center"/>
                </w:tcPr>
                <w:p w14:paraId="2BD1496D">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56" w:type="dxa"/>
                  <w:tcBorders>
                    <w:tl2br w:val="nil"/>
                    <w:tr2bl w:val="nil"/>
                  </w:tcBorders>
                  <w:noWrap w:val="0"/>
                  <w:vAlign w:val="center"/>
                </w:tcPr>
                <w:p w14:paraId="364F233A">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47" w:type="dxa"/>
                  <w:tcBorders>
                    <w:tl2br w:val="nil"/>
                    <w:tr2bl w:val="nil"/>
                  </w:tcBorders>
                  <w:noWrap w:val="0"/>
                  <w:vAlign w:val="center"/>
                </w:tcPr>
                <w:p w14:paraId="25C12FE8">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20</w:t>
                  </w:r>
                </w:p>
              </w:tc>
              <w:tc>
                <w:tcPr>
                  <w:tcW w:w="383" w:type="dxa"/>
                  <w:tcBorders>
                    <w:tl2br w:val="nil"/>
                    <w:tr2bl w:val="nil"/>
                  </w:tcBorders>
                  <w:noWrap w:val="0"/>
                  <w:vAlign w:val="center"/>
                </w:tcPr>
                <w:p w14:paraId="7647DE80">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20</w:t>
                  </w:r>
                </w:p>
              </w:tc>
              <w:tc>
                <w:tcPr>
                  <w:tcW w:w="496" w:type="dxa"/>
                  <w:tcBorders>
                    <w:tl2br w:val="nil"/>
                    <w:tr2bl w:val="nil"/>
                  </w:tcBorders>
                  <w:noWrap w:val="0"/>
                  <w:vAlign w:val="center"/>
                </w:tcPr>
                <w:p w14:paraId="77A421F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27.63</w:t>
                  </w:r>
                </w:p>
              </w:tc>
              <w:tc>
                <w:tcPr>
                  <w:tcW w:w="496" w:type="dxa"/>
                  <w:tcBorders>
                    <w:tl2br w:val="nil"/>
                    <w:tr2bl w:val="nil"/>
                  </w:tcBorders>
                  <w:noWrap w:val="0"/>
                  <w:vAlign w:val="center"/>
                </w:tcPr>
                <w:p w14:paraId="287C273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35.08</w:t>
                  </w:r>
                </w:p>
              </w:tc>
              <w:tc>
                <w:tcPr>
                  <w:tcW w:w="496" w:type="dxa"/>
                  <w:tcBorders>
                    <w:tl2br w:val="nil"/>
                    <w:tr2bl w:val="nil"/>
                  </w:tcBorders>
                  <w:noWrap w:val="0"/>
                  <w:vAlign w:val="center"/>
                </w:tcPr>
                <w:p w14:paraId="4B413D5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23.35</w:t>
                  </w:r>
                </w:p>
              </w:tc>
              <w:tc>
                <w:tcPr>
                  <w:tcW w:w="497" w:type="dxa"/>
                  <w:tcBorders>
                    <w:tl2br w:val="nil"/>
                    <w:tr2bl w:val="nil"/>
                  </w:tcBorders>
                  <w:noWrap w:val="0"/>
                  <w:vAlign w:val="center"/>
                </w:tcPr>
                <w:p w14:paraId="5907056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39.94</w:t>
                  </w:r>
                </w:p>
              </w:tc>
              <w:tc>
                <w:tcPr>
                  <w:tcW w:w="1068" w:type="dxa"/>
                  <w:tcBorders>
                    <w:tl2br w:val="nil"/>
                    <w:tr2bl w:val="nil"/>
                  </w:tcBorders>
                  <w:noWrap w:val="0"/>
                  <w:vAlign w:val="center"/>
                </w:tcPr>
                <w:p w14:paraId="5F444E2E">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1</w:t>
                  </w:r>
                </w:p>
              </w:tc>
            </w:tr>
            <w:tr w14:paraId="1560B5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dxa"/>
                  <w:tcBorders>
                    <w:tl2br w:val="nil"/>
                    <w:tr2bl w:val="nil"/>
                  </w:tcBorders>
                  <w:noWrap w:val="0"/>
                  <w:vAlign w:val="center"/>
                </w:tcPr>
                <w:p w14:paraId="5E70C82B">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11</w:t>
                  </w:r>
                </w:p>
              </w:tc>
              <w:tc>
                <w:tcPr>
                  <w:tcW w:w="492" w:type="dxa"/>
                  <w:vMerge w:val="continue"/>
                  <w:tcBorders>
                    <w:tl2br w:val="nil"/>
                    <w:tr2bl w:val="nil"/>
                  </w:tcBorders>
                  <w:noWrap w:val="0"/>
                  <w:vAlign w:val="center"/>
                </w:tcPr>
                <w:p w14:paraId="4519ABBE">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p>
              </w:tc>
              <w:tc>
                <w:tcPr>
                  <w:tcW w:w="1217" w:type="dxa"/>
                  <w:tcBorders>
                    <w:tl2br w:val="nil"/>
                    <w:tr2bl w:val="nil"/>
                  </w:tcBorders>
                  <w:shd w:val="clear" w:color="auto" w:fill="auto"/>
                  <w:noWrap w:val="0"/>
                  <w:vAlign w:val="center"/>
                </w:tcPr>
                <w:p w14:paraId="0033C6B0">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双室650型真空</w:t>
                  </w:r>
                  <w:r>
                    <w:rPr>
                      <w:rFonts w:hint="eastAsia" w:cs="Times New Roman"/>
                      <w:i w:val="0"/>
                      <w:iCs w:val="0"/>
                      <w:color w:val="000000" w:themeColor="text1"/>
                      <w:sz w:val="21"/>
                      <w:szCs w:val="21"/>
                      <w:u w:val="none"/>
                      <w:lang w:val="en-US" w:eastAsia="zh-CN"/>
                      <w14:textFill>
                        <w14:solidFill>
                          <w14:schemeClr w14:val="tx1"/>
                        </w14:solidFill>
                      </w14:textFill>
                    </w:rPr>
                    <w:t>包装机，1台</w:t>
                  </w:r>
                </w:p>
              </w:tc>
              <w:tc>
                <w:tcPr>
                  <w:tcW w:w="822" w:type="dxa"/>
                  <w:tcBorders>
                    <w:tl2br w:val="nil"/>
                    <w:tr2bl w:val="nil"/>
                  </w:tcBorders>
                  <w:noWrap w:val="0"/>
                  <w:vAlign w:val="center"/>
                </w:tcPr>
                <w:p w14:paraId="3F338C7A">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65</w:t>
                  </w:r>
                </w:p>
              </w:tc>
              <w:tc>
                <w:tcPr>
                  <w:tcW w:w="548" w:type="dxa"/>
                  <w:vMerge w:val="continue"/>
                  <w:tcBorders>
                    <w:tl2br w:val="nil"/>
                    <w:tr2bl w:val="nil"/>
                  </w:tcBorders>
                  <w:noWrap w:val="0"/>
                  <w:vAlign w:val="center"/>
                </w:tcPr>
                <w:p w14:paraId="73856FDA">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903" w:type="dxa"/>
                  <w:vMerge w:val="continue"/>
                  <w:tcBorders>
                    <w:tl2br w:val="nil"/>
                    <w:tr2bl w:val="nil"/>
                  </w:tcBorders>
                  <w:noWrap w:val="0"/>
                  <w:vAlign w:val="center"/>
                </w:tcPr>
                <w:p w14:paraId="656F43DC">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511" w:type="dxa"/>
                  <w:tcBorders>
                    <w:tl2br w:val="nil"/>
                    <w:tr2bl w:val="nil"/>
                  </w:tcBorders>
                  <w:noWrap w:val="0"/>
                  <w:vAlign w:val="center"/>
                </w:tcPr>
                <w:p w14:paraId="095D1F6D">
                  <w:pPr>
                    <w:pStyle w:val="83"/>
                    <w:ind w:firstLine="0" w:firstLineChars="0"/>
                    <w:rPr>
                      <w:rFonts w:hint="default" w:eastAsia="宋体"/>
                      <w:color w:val="000000"/>
                      <w:kern w:val="2"/>
                      <w:sz w:val="21"/>
                      <w:szCs w:val="21"/>
                      <w:lang w:val="en-US" w:eastAsia="zh-CN" w:bidi="ar-SA"/>
                    </w:rPr>
                  </w:pPr>
                  <w:r>
                    <w:rPr>
                      <w:rFonts w:hint="eastAsia" w:eastAsia="宋体"/>
                      <w:color w:val="000000"/>
                      <w:kern w:val="2"/>
                      <w:sz w:val="21"/>
                      <w:szCs w:val="21"/>
                      <w:lang w:val="en-US" w:eastAsia="zh-CN" w:bidi="ar-SA"/>
                    </w:rPr>
                    <w:t>66</w:t>
                  </w:r>
                </w:p>
              </w:tc>
              <w:tc>
                <w:tcPr>
                  <w:tcW w:w="457" w:type="dxa"/>
                  <w:tcBorders>
                    <w:tl2br w:val="nil"/>
                    <w:tr2bl w:val="nil"/>
                  </w:tcBorders>
                  <w:noWrap w:val="0"/>
                  <w:vAlign w:val="center"/>
                </w:tcPr>
                <w:p w14:paraId="4AC09952">
                  <w:pPr>
                    <w:pStyle w:val="83"/>
                    <w:ind w:firstLine="0" w:firstLineChars="0"/>
                    <w:rPr>
                      <w:rFonts w:hint="default" w:eastAsia="宋体"/>
                      <w:color w:val="000000"/>
                      <w:kern w:val="2"/>
                      <w:sz w:val="21"/>
                      <w:szCs w:val="21"/>
                      <w:lang w:val="en-US" w:eastAsia="zh-CN" w:bidi="ar-SA"/>
                    </w:rPr>
                  </w:pPr>
                  <w:r>
                    <w:rPr>
                      <w:rFonts w:hint="eastAsia" w:eastAsia="宋体"/>
                      <w:color w:val="000000"/>
                      <w:kern w:val="2"/>
                      <w:sz w:val="21"/>
                      <w:szCs w:val="21"/>
                      <w:lang w:val="en-US" w:eastAsia="zh-CN" w:bidi="ar-SA"/>
                    </w:rPr>
                    <w:t>44</w:t>
                  </w:r>
                </w:p>
              </w:tc>
              <w:tc>
                <w:tcPr>
                  <w:tcW w:w="511" w:type="dxa"/>
                  <w:tcBorders>
                    <w:tl2br w:val="nil"/>
                    <w:tr2bl w:val="nil"/>
                  </w:tcBorders>
                  <w:noWrap w:val="0"/>
                  <w:vAlign w:val="center"/>
                </w:tcPr>
                <w:p w14:paraId="6BF78E2E">
                  <w:pPr>
                    <w:widowControl/>
                    <w:jc w:val="center"/>
                    <w:rPr>
                      <w:rFonts w:hint="default" w:eastAsia="宋体"/>
                      <w:color w:val="000000"/>
                      <w:kern w:val="2"/>
                      <w:sz w:val="21"/>
                      <w:szCs w:val="21"/>
                      <w:lang w:val="en-US" w:eastAsia="zh-CN" w:bidi="ar-SA"/>
                    </w:rPr>
                  </w:pPr>
                  <w:r>
                    <w:rPr>
                      <w:rFonts w:hint="eastAsia"/>
                      <w:color w:val="000000"/>
                      <w:kern w:val="2"/>
                      <w:sz w:val="21"/>
                      <w:szCs w:val="21"/>
                      <w:lang w:val="en-US" w:eastAsia="zh-CN" w:bidi="ar-SA"/>
                    </w:rPr>
                    <w:t>9.5</w:t>
                  </w:r>
                </w:p>
              </w:tc>
              <w:tc>
                <w:tcPr>
                  <w:tcW w:w="476" w:type="dxa"/>
                  <w:tcBorders>
                    <w:tl2br w:val="nil"/>
                    <w:tr2bl w:val="nil"/>
                  </w:tcBorders>
                  <w:noWrap w:val="0"/>
                  <w:vAlign w:val="center"/>
                </w:tcPr>
                <w:p w14:paraId="12376BD8">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10</w:t>
                  </w:r>
                </w:p>
              </w:tc>
              <w:tc>
                <w:tcPr>
                  <w:tcW w:w="365" w:type="dxa"/>
                  <w:tcBorders>
                    <w:tl2br w:val="nil"/>
                    <w:tr2bl w:val="nil"/>
                  </w:tcBorders>
                  <w:noWrap w:val="0"/>
                  <w:vAlign w:val="center"/>
                </w:tcPr>
                <w:p w14:paraId="7ACAE1A0">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9</w:t>
                  </w:r>
                </w:p>
              </w:tc>
              <w:tc>
                <w:tcPr>
                  <w:tcW w:w="475" w:type="dxa"/>
                  <w:tcBorders>
                    <w:tl2br w:val="nil"/>
                    <w:tr2bl w:val="nil"/>
                  </w:tcBorders>
                  <w:noWrap w:val="0"/>
                  <w:vAlign w:val="center"/>
                </w:tcPr>
                <w:p w14:paraId="7022E0CB">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77</w:t>
                  </w:r>
                </w:p>
              </w:tc>
              <w:tc>
                <w:tcPr>
                  <w:tcW w:w="493" w:type="dxa"/>
                  <w:tcBorders>
                    <w:tl2br w:val="nil"/>
                    <w:tr2bl w:val="nil"/>
                  </w:tcBorders>
                  <w:noWrap w:val="0"/>
                  <w:vAlign w:val="center"/>
                </w:tcPr>
                <w:p w14:paraId="2FB49A36">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13</w:t>
                  </w:r>
                </w:p>
              </w:tc>
              <w:tc>
                <w:tcPr>
                  <w:tcW w:w="530" w:type="dxa"/>
                  <w:tcBorders>
                    <w:tl2br w:val="nil"/>
                    <w:tr2bl w:val="nil"/>
                  </w:tcBorders>
                  <w:noWrap w:val="0"/>
                  <w:vAlign w:val="center"/>
                </w:tcPr>
                <w:p w14:paraId="722EF4A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45</w:t>
                  </w:r>
                </w:p>
              </w:tc>
              <w:tc>
                <w:tcPr>
                  <w:tcW w:w="496" w:type="dxa"/>
                  <w:tcBorders>
                    <w:tl2br w:val="nil"/>
                    <w:tr2bl w:val="nil"/>
                  </w:tcBorders>
                  <w:noWrap w:val="0"/>
                  <w:vAlign w:val="center"/>
                </w:tcPr>
                <w:p w14:paraId="3D04C2A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45.92</w:t>
                  </w:r>
                </w:p>
              </w:tc>
              <w:tc>
                <w:tcPr>
                  <w:tcW w:w="548" w:type="dxa"/>
                  <w:tcBorders>
                    <w:tl2br w:val="nil"/>
                    <w:tr2bl w:val="nil"/>
                  </w:tcBorders>
                  <w:noWrap w:val="0"/>
                  <w:vAlign w:val="center"/>
                </w:tcPr>
                <w:p w14:paraId="732BC89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27.27</w:t>
                  </w:r>
                </w:p>
              </w:tc>
              <w:tc>
                <w:tcPr>
                  <w:tcW w:w="529" w:type="dxa"/>
                  <w:tcBorders>
                    <w:tl2br w:val="nil"/>
                    <w:tr2bl w:val="nil"/>
                  </w:tcBorders>
                  <w:noWrap w:val="0"/>
                  <w:vAlign w:val="center"/>
                </w:tcPr>
                <w:p w14:paraId="163E1AC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42.72</w:t>
                  </w:r>
                </w:p>
              </w:tc>
              <w:tc>
                <w:tcPr>
                  <w:tcW w:w="457" w:type="dxa"/>
                  <w:tcBorders>
                    <w:tl2br w:val="nil"/>
                    <w:tr2bl w:val="nil"/>
                  </w:tcBorders>
                  <w:noWrap w:val="0"/>
                  <w:vAlign w:val="center"/>
                </w:tcPr>
                <w:p w14:paraId="522CDAEC">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56" w:type="dxa"/>
                  <w:tcBorders>
                    <w:tl2br w:val="nil"/>
                    <w:tr2bl w:val="nil"/>
                  </w:tcBorders>
                  <w:noWrap w:val="0"/>
                  <w:vAlign w:val="center"/>
                </w:tcPr>
                <w:p w14:paraId="64BFC982">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47" w:type="dxa"/>
                  <w:tcBorders>
                    <w:tl2br w:val="nil"/>
                    <w:tr2bl w:val="nil"/>
                  </w:tcBorders>
                  <w:noWrap w:val="0"/>
                  <w:vAlign w:val="center"/>
                </w:tcPr>
                <w:p w14:paraId="46A75EAB">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20</w:t>
                  </w:r>
                </w:p>
              </w:tc>
              <w:tc>
                <w:tcPr>
                  <w:tcW w:w="383" w:type="dxa"/>
                  <w:tcBorders>
                    <w:tl2br w:val="nil"/>
                    <w:tr2bl w:val="nil"/>
                  </w:tcBorders>
                  <w:noWrap w:val="0"/>
                  <w:vAlign w:val="center"/>
                </w:tcPr>
                <w:p w14:paraId="0D42FF0F">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20</w:t>
                  </w:r>
                </w:p>
              </w:tc>
              <w:tc>
                <w:tcPr>
                  <w:tcW w:w="496" w:type="dxa"/>
                  <w:tcBorders>
                    <w:tl2br w:val="nil"/>
                    <w:tr2bl w:val="nil"/>
                  </w:tcBorders>
                  <w:noWrap w:val="0"/>
                  <w:vAlign w:val="center"/>
                </w:tcPr>
                <w:p w14:paraId="572336B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25</w:t>
                  </w:r>
                </w:p>
              </w:tc>
              <w:tc>
                <w:tcPr>
                  <w:tcW w:w="496" w:type="dxa"/>
                  <w:tcBorders>
                    <w:tl2br w:val="nil"/>
                    <w:tr2bl w:val="nil"/>
                  </w:tcBorders>
                  <w:noWrap w:val="0"/>
                  <w:vAlign w:val="center"/>
                </w:tcPr>
                <w:p w14:paraId="27C3684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25.92</w:t>
                  </w:r>
                </w:p>
              </w:tc>
              <w:tc>
                <w:tcPr>
                  <w:tcW w:w="496" w:type="dxa"/>
                  <w:tcBorders>
                    <w:tl2br w:val="nil"/>
                    <w:tr2bl w:val="nil"/>
                  </w:tcBorders>
                  <w:noWrap w:val="0"/>
                  <w:vAlign w:val="center"/>
                </w:tcPr>
                <w:p w14:paraId="3DAFBB3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7.27</w:t>
                  </w:r>
                </w:p>
              </w:tc>
              <w:tc>
                <w:tcPr>
                  <w:tcW w:w="497" w:type="dxa"/>
                  <w:tcBorders>
                    <w:tl2br w:val="nil"/>
                    <w:tr2bl w:val="nil"/>
                  </w:tcBorders>
                  <w:noWrap w:val="0"/>
                  <w:vAlign w:val="center"/>
                </w:tcPr>
                <w:p w14:paraId="05375C5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22.72</w:t>
                  </w:r>
                </w:p>
              </w:tc>
              <w:tc>
                <w:tcPr>
                  <w:tcW w:w="1068" w:type="dxa"/>
                  <w:tcBorders>
                    <w:tl2br w:val="nil"/>
                    <w:tr2bl w:val="nil"/>
                  </w:tcBorders>
                  <w:noWrap w:val="0"/>
                  <w:vAlign w:val="center"/>
                </w:tcPr>
                <w:p w14:paraId="4AF3EB1A">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1</w:t>
                  </w:r>
                </w:p>
              </w:tc>
            </w:tr>
            <w:tr w14:paraId="13F4CE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dxa"/>
                  <w:tcBorders>
                    <w:tl2br w:val="nil"/>
                    <w:tr2bl w:val="nil"/>
                  </w:tcBorders>
                  <w:noWrap w:val="0"/>
                  <w:vAlign w:val="center"/>
                </w:tcPr>
                <w:p w14:paraId="2F2E9C77">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12</w:t>
                  </w:r>
                </w:p>
              </w:tc>
              <w:tc>
                <w:tcPr>
                  <w:tcW w:w="492" w:type="dxa"/>
                  <w:vMerge w:val="continue"/>
                  <w:tcBorders>
                    <w:tl2br w:val="nil"/>
                    <w:tr2bl w:val="nil"/>
                  </w:tcBorders>
                  <w:noWrap w:val="0"/>
                  <w:vAlign w:val="center"/>
                </w:tcPr>
                <w:p w14:paraId="6D494BA7">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p>
              </w:tc>
              <w:tc>
                <w:tcPr>
                  <w:tcW w:w="1217" w:type="dxa"/>
                  <w:tcBorders>
                    <w:tl2br w:val="nil"/>
                    <w:tr2bl w:val="nil"/>
                  </w:tcBorders>
                  <w:shd w:val="clear" w:color="auto" w:fill="auto"/>
                  <w:noWrap w:val="0"/>
                  <w:vAlign w:val="center"/>
                </w:tcPr>
                <w:p w14:paraId="3882CC1F">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cs="Times New Roman"/>
                      <w:i w:val="0"/>
                      <w:iCs w:val="0"/>
                      <w:color w:val="000000" w:themeColor="text1"/>
                      <w:sz w:val="21"/>
                      <w:szCs w:val="21"/>
                      <w:u w:val="none"/>
                      <w:lang w:val="en-US" w:eastAsia="zh-CN"/>
                      <w14:textFill>
                        <w14:solidFill>
                          <w14:schemeClr w14:val="tx1"/>
                        </w14:solidFill>
                      </w14:textFill>
                    </w:rPr>
                    <w:t>固定式多功能清洗机，11台</w:t>
                  </w:r>
                </w:p>
              </w:tc>
              <w:tc>
                <w:tcPr>
                  <w:tcW w:w="822" w:type="dxa"/>
                  <w:tcBorders>
                    <w:tl2br w:val="nil"/>
                    <w:tr2bl w:val="nil"/>
                  </w:tcBorders>
                  <w:noWrap w:val="0"/>
                  <w:vAlign w:val="center"/>
                </w:tcPr>
                <w:p w14:paraId="6068704C">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75</w:t>
                  </w:r>
                  <w:r>
                    <w:rPr>
                      <w:rFonts w:hint="eastAsia" w:ascii="Times New Roman" w:hAnsi="Times New Roman" w:eastAsia="宋体" w:cs="Times New Roman"/>
                      <w:color w:val="000000"/>
                      <w:sz w:val="21"/>
                      <w:szCs w:val="21"/>
                      <w:lang w:val="en-US" w:eastAsia="zh-CN"/>
                    </w:rPr>
                    <w:t>（等效后</w:t>
                  </w:r>
                  <w:r>
                    <w:rPr>
                      <w:rFonts w:hint="eastAsia" w:cs="Times New Roman"/>
                      <w:color w:val="000000"/>
                      <w:sz w:val="21"/>
                      <w:szCs w:val="21"/>
                      <w:lang w:val="en-US" w:eastAsia="zh-CN"/>
                    </w:rPr>
                    <w:t>85.4</w:t>
                  </w:r>
                  <w:r>
                    <w:rPr>
                      <w:rFonts w:hint="eastAsia" w:ascii="Times New Roman" w:hAnsi="Times New Roman" w:eastAsia="宋体" w:cs="Times New Roman"/>
                      <w:color w:val="000000"/>
                      <w:sz w:val="21"/>
                      <w:szCs w:val="21"/>
                      <w:lang w:val="en-US" w:eastAsia="zh-CN"/>
                    </w:rPr>
                    <w:t>）</w:t>
                  </w:r>
                </w:p>
              </w:tc>
              <w:tc>
                <w:tcPr>
                  <w:tcW w:w="548" w:type="dxa"/>
                  <w:vMerge w:val="continue"/>
                  <w:tcBorders>
                    <w:tl2br w:val="nil"/>
                    <w:tr2bl w:val="nil"/>
                  </w:tcBorders>
                  <w:noWrap w:val="0"/>
                  <w:vAlign w:val="center"/>
                </w:tcPr>
                <w:p w14:paraId="708F719A">
                  <w:pPr>
                    <w:keepNext w:val="0"/>
                    <w:keepLines w:val="0"/>
                    <w:pageBreakBefore w:val="0"/>
                    <w:widowControl/>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03" w:type="dxa"/>
                  <w:vMerge w:val="continue"/>
                  <w:tcBorders>
                    <w:tl2br w:val="nil"/>
                    <w:tr2bl w:val="nil"/>
                  </w:tcBorders>
                  <w:noWrap w:val="0"/>
                  <w:vAlign w:val="center"/>
                </w:tcPr>
                <w:p w14:paraId="7CA6C22E">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511" w:type="dxa"/>
                  <w:tcBorders>
                    <w:tl2br w:val="nil"/>
                    <w:tr2bl w:val="nil"/>
                  </w:tcBorders>
                  <w:noWrap w:val="0"/>
                  <w:vAlign w:val="center"/>
                </w:tcPr>
                <w:p w14:paraId="3AC5ADA8">
                  <w:pPr>
                    <w:pStyle w:val="83"/>
                    <w:ind w:firstLine="0" w:firstLineChars="0"/>
                    <w:rPr>
                      <w:rFonts w:hint="default" w:eastAsia="宋体"/>
                      <w:color w:val="000000"/>
                      <w:kern w:val="2"/>
                      <w:sz w:val="21"/>
                      <w:szCs w:val="21"/>
                      <w:lang w:val="en-US" w:eastAsia="zh-CN" w:bidi="ar-SA"/>
                    </w:rPr>
                  </w:pPr>
                  <w:r>
                    <w:rPr>
                      <w:rFonts w:hint="eastAsia" w:eastAsia="宋体"/>
                      <w:color w:val="000000"/>
                      <w:kern w:val="2"/>
                      <w:sz w:val="21"/>
                      <w:szCs w:val="21"/>
                      <w:lang w:val="en-US" w:eastAsia="zh-CN" w:bidi="ar-SA"/>
                    </w:rPr>
                    <w:t>60</w:t>
                  </w:r>
                </w:p>
              </w:tc>
              <w:tc>
                <w:tcPr>
                  <w:tcW w:w="457" w:type="dxa"/>
                  <w:tcBorders>
                    <w:tl2br w:val="nil"/>
                    <w:tr2bl w:val="nil"/>
                  </w:tcBorders>
                  <w:noWrap w:val="0"/>
                  <w:vAlign w:val="center"/>
                </w:tcPr>
                <w:p w14:paraId="24132DCA">
                  <w:pPr>
                    <w:pStyle w:val="83"/>
                    <w:ind w:firstLine="0" w:firstLineChars="0"/>
                    <w:rPr>
                      <w:rFonts w:hint="default" w:eastAsia="宋体"/>
                      <w:color w:val="000000"/>
                      <w:kern w:val="2"/>
                      <w:sz w:val="21"/>
                      <w:szCs w:val="21"/>
                      <w:lang w:val="en-US" w:eastAsia="zh-CN" w:bidi="ar-SA"/>
                    </w:rPr>
                  </w:pPr>
                  <w:r>
                    <w:rPr>
                      <w:rFonts w:hint="eastAsia" w:eastAsia="宋体"/>
                      <w:color w:val="000000"/>
                      <w:kern w:val="2"/>
                      <w:sz w:val="21"/>
                      <w:szCs w:val="21"/>
                      <w:lang w:val="en-US" w:eastAsia="zh-CN" w:bidi="ar-SA"/>
                    </w:rPr>
                    <w:t>43</w:t>
                  </w:r>
                </w:p>
              </w:tc>
              <w:tc>
                <w:tcPr>
                  <w:tcW w:w="511" w:type="dxa"/>
                  <w:tcBorders>
                    <w:tl2br w:val="nil"/>
                    <w:tr2bl w:val="nil"/>
                  </w:tcBorders>
                  <w:noWrap w:val="0"/>
                  <w:vAlign w:val="center"/>
                </w:tcPr>
                <w:p w14:paraId="0E025E47">
                  <w:pPr>
                    <w:widowControl/>
                    <w:jc w:val="center"/>
                    <w:rPr>
                      <w:rFonts w:hint="default" w:eastAsia="宋体"/>
                      <w:color w:val="000000"/>
                      <w:kern w:val="2"/>
                      <w:sz w:val="21"/>
                      <w:szCs w:val="21"/>
                      <w:lang w:val="en-US" w:eastAsia="zh-CN" w:bidi="ar-SA"/>
                    </w:rPr>
                  </w:pPr>
                  <w:r>
                    <w:rPr>
                      <w:rFonts w:hint="eastAsia"/>
                      <w:color w:val="000000"/>
                      <w:szCs w:val="21"/>
                      <w:lang w:val="en-US" w:eastAsia="zh-CN"/>
                    </w:rPr>
                    <w:t>1.2</w:t>
                  </w:r>
                </w:p>
              </w:tc>
              <w:tc>
                <w:tcPr>
                  <w:tcW w:w="476" w:type="dxa"/>
                  <w:tcBorders>
                    <w:tl2br w:val="nil"/>
                    <w:tr2bl w:val="nil"/>
                  </w:tcBorders>
                  <w:noWrap w:val="0"/>
                  <w:vAlign w:val="center"/>
                </w:tcPr>
                <w:p w14:paraId="1839D3A7">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15</w:t>
                  </w:r>
                </w:p>
              </w:tc>
              <w:tc>
                <w:tcPr>
                  <w:tcW w:w="365" w:type="dxa"/>
                  <w:tcBorders>
                    <w:tl2br w:val="nil"/>
                    <w:tr2bl w:val="nil"/>
                  </w:tcBorders>
                  <w:noWrap w:val="0"/>
                  <w:vAlign w:val="center"/>
                </w:tcPr>
                <w:p w14:paraId="4A62861B">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12</w:t>
                  </w:r>
                </w:p>
              </w:tc>
              <w:tc>
                <w:tcPr>
                  <w:tcW w:w="475" w:type="dxa"/>
                  <w:tcBorders>
                    <w:tl2br w:val="nil"/>
                    <w:tr2bl w:val="nil"/>
                  </w:tcBorders>
                  <w:noWrap w:val="0"/>
                  <w:vAlign w:val="center"/>
                </w:tcPr>
                <w:p w14:paraId="35F8C3CE">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72</w:t>
                  </w:r>
                </w:p>
              </w:tc>
              <w:tc>
                <w:tcPr>
                  <w:tcW w:w="493" w:type="dxa"/>
                  <w:tcBorders>
                    <w:tl2br w:val="nil"/>
                    <w:tr2bl w:val="nil"/>
                  </w:tcBorders>
                  <w:noWrap w:val="0"/>
                  <w:vAlign w:val="center"/>
                </w:tcPr>
                <w:p w14:paraId="400D7065">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10</w:t>
                  </w:r>
                </w:p>
              </w:tc>
              <w:tc>
                <w:tcPr>
                  <w:tcW w:w="530" w:type="dxa"/>
                  <w:tcBorders>
                    <w:tl2br w:val="nil"/>
                    <w:tr2bl w:val="nil"/>
                  </w:tcBorders>
                  <w:noWrap w:val="0"/>
                  <w:vAlign w:val="center"/>
                </w:tcPr>
                <w:p w14:paraId="1E99AD7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61.88</w:t>
                  </w:r>
                </w:p>
              </w:tc>
              <w:tc>
                <w:tcPr>
                  <w:tcW w:w="496" w:type="dxa"/>
                  <w:tcBorders>
                    <w:tl2br w:val="nil"/>
                    <w:tr2bl w:val="nil"/>
                  </w:tcBorders>
                  <w:noWrap w:val="0"/>
                  <w:vAlign w:val="center"/>
                </w:tcPr>
                <w:p w14:paraId="5CDAADA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63.82</w:t>
                  </w:r>
                </w:p>
              </w:tc>
              <w:tc>
                <w:tcPr>
                  <w:tcW w:w="548" w:type="dxa"/>
                  <w:tcBorders>
                    <w:tl2br w:val="nil"/>
                    <w:tr2bl w:val="nil"/>
                  </w:tcBorders>
                  <w:noWrap w:val="0"/>
                  <w:vAlign w:val="center"/>
                </w:tcPr>
                <w:p w14:paraId="18CC121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48.25</w:t>
                  </w:r>
                </w:p>
              </w:tc>
              <w:tc>
                <w:tcPr>
                  <w:tcW w:w="529" w:type="dxa"/>
                  <w:tcBorders>
                    <w:tl2br w:val="nil"/>
                    <w:tr2bl w:val="nil"/>
                  </w:tcBorders>
                  <w:noWrap w:val="0"/>
                  <w:vAlign w:val="center"/>
                </w:tcPr>
                <w:p w14:paraId="37763D9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65.4</w:t>
                  </w:r>
                </w:p>
              </w:tc>
              <w:tc>
                <w:tcPr>
                  <w:tcW w:w="457" w:type="dxa"/>
                  <w:tcBorders>
                    <w:tl2br w:val="nil"/>
                    <w:tr2bl w:val="nil"/>
                  </w:tcBorders>
                  <w:noWrap w:val="0"/>
                  <w:vAlign w:val="center"/>
                </w:tcPr>
                <w:p w14:paraId="7EC17C5D">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56" w:type="dxa"/>
                  <w:tcBorders>
                    <w:tl2br w:val="nil"/>
                    <w:tr2bl w:val="nil"/>
                  </w:tcBorders>
                  <w:noWrap w:val="0"/>
                  <w:vAlign w:val="center"/>
                </w:tcPr>
                <w:p w14:paraId="2F8FD945">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47" w:type="dxa"/>
                  <w:tcBorders>
                    <w:tl2br w:val="nil"/>
                    <w:tr2bl w:val="nil"/>
                  </w:tcBorders>
                  <w:noWrap w:val="0"/>
                  <w:vAlign w:val="center"/>
                </w:tcPr>
                <w:p w14:paraId="05056B0E">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83" w:type="dxa"/>
                  <w:tcBorders>
                    <w:tl2br w:val="nil"/>
                    <w:tr2bl w:val="nil"/>
                  </w:tcBorders>
                  <w:noWrap w:val="0"/>
                  <w:vAlign w:val="center"/>
                </w:tcPr>
                <w:p w14:paraId="6FF646B0">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96" w:type="dxa"/>
                  <w:tcBorders>
                    <w:tl2br w:val="nil"/>
                    <w:tr2bl w:val="nil"/>
                  </w:tcBorders>
                  <w:noWrap w:val="0"/>
                  <w:vAlign w:val="center"/>
                </w:tcPr>
                <w:p w14:paraId="352FDF8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41.88</w:t>
                  </w:r>
                </w:p>
              </w:tc>
              <w:tc>
                <w:tcPr>
                  <w:tcW w:w="496" w:type="dxa"/>
                  <w:tcBorders>
                    <w:tl2br w:val="nil"/>
                    <w:tr2bl w:val="nil"/>
                  </w:tcBorders>
                  <w:noWrap w:val="0"/>
                  <w:vAlign w:val="center"/>
                </w:tcPr>
                <w:p w14:paraId="68E5FE7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43.82</w:t>
                  </w:r>
                </w:p>
              </w:tc>
              <w:tc>
                <w:tcPr>
                  <w:tcW w:w="496" w:type="dxa"/>
                  <w:tcBorders>
                    <w:tl2br w:val="nil"/>
                    <w:tr2bl w:val="nil"/>
                  </w:tcBorders>
                  <w:noWrap w:val="0"/>
                  <w:vAlign w:val="center"/>
                </w:tcPr>
                <w:p w14:paraId="3D07BFC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28.25</w:t>
                  </w:r>
                </w:p>
              </w:tc>
              <w:tc>
                <w:tcPr>
                  <w:tcW w:w="497" w:type="dxa"/>
                  <w:tcBorders>
                    <w:tl2br w:val="nil"/>
                    <w:tr2bl w:val="nil"/>
                  </w:tcBorders>
                  <w:noWrap w:val="0"/>
                  <w:vAlign w:val="center"/>
                </w:tcPr>
                <w:p w14:paraId="6508D8A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45.4</w:t>
                  </w:r>
                </w:p>
              </w:tc>
              <w:tc>
                <w:tcPr>
                  <w:tcW w:w="1068" w:type="dxa"/>
                  <w:tcBorders>
                    <w:tl2br w:val="nil"/>
                    <w:tr2bl w:val="nil"/>
                  </w:tcBorders>
                  <w:noWrap w:val="0"/>
                  <w:vAlign w:val="center"/>
                </w:tcPr>
                <w:p w14:paraId="706572C0">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1</w:t>
                  </w:r>
                </w:p>
              </w:tc>
            </w:tr>
            <w:tr w14:paraId="357198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dxa"/>
                  <w:tcBorders>
                    <w:tl2br w:val="nil"/>
                    <w:tr2bl w:val="nil"/>
                  </w:tcBorders>
                  <w:noWrap w:val="0"/>
                  <w:vAlign w:val="center"/>
                </w:tcPr>
                <w:p w14:paraId="4B235427">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13</w:t>
                  </w:r>
                </w:p>
              </w:tc>
              <w:tc>
                <w:tcPr>
                  <w:tcW w:w="492" w:type="dxa"/>
                  <w:vMerge w:val="continue"/>
                  <w:tcBorders>
                    <w:tl2br w:val="nil"/>
                    <w:tr2bl w:val="nil"/>
                  </w:tcBorders>
                  <w:noWrap w:val="0"/>
                  <w:vAlign w:val="center"/>
                </w:tcPr>
                <w:p w14:paraId="6933C683">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p>
              </w:tc>
              <w:tc>
                <w:tcPr>
                  <w:tcW w:w="1217" w:type="dxa"/>
                  <w:tcBorders>
                    <w:tl2br w:val="nil"/>
                    <w:tr2bl w:val="nil"/>
                  </w:tcBorders>
                  <w:shd w:val="clear" w:color="auto" w:fill="auto"/>
                  <w:noWrap w:val="0"/>
                  <w:vAlign w:val="center"/>
                </w:tcPr>
                <w:p w14:paraId="48E2B506">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cs="Times New Roman"/>
                      <w:i w:val="0"/>
                      <w:iCs w:val="0"/>
                      <w:color w:val="000000" w:themeColor="text1"/>
                      <w:sz w:val="21"/>
                      <w:szCs w:val="21"/>
                      <w:u w:val="none"/>
                      <w:lang w:val="en-US" w:eastAsia="zh-CN"/>
                      <w14:textFill>
                        <w14:solidFill>
                          <w14:schemeClr w14:val="tx1"/>
                        </w14:solidFill>
                      </w14:textFill>
                    </w:rPr>
                    <w:t>滚笼式去鳞机，4台</w:t>
                  </w:r>
                </w:p>
              </w:tc>
              <w:tc>
                <w:tcPr>
                  <w:tcW w:w="822" w:type="dxa"/>
                  <w:tcBorders>
                    <w:tl2br w:val="nil"/>
                    <w:tr2bl w:val="nil"/>
                  </w:tcBorders>
                  <w:noWrap w:val="0"/>
                  <w:vAlign w:val="center"/>
                </w:tcPr>
                <w:p w14:paraId="38C47D3F">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70</w:t>
                  </w:r>
                  <w:r>
                    <w:rPr>
                      <w:rFonts w:hint="eastAsia" w:ascii="Times New Roman" w:hAnsi="Times New Roman" w:eastAsia="宋体" w:cs="Times New Roman"/>
                      <w:color w:val="000000"/>
                      <w:sz w:val="21"/>
                      <w:szCs w:val="21"/>
                      <w:lang w:val="en-US" w:eastAsia="zh-CN"/>
                    </w:rPr>
                    <w:t>（等效后</w:t>
                  </w:r>
                  <w:r>
                    <w:rPr>
                      <w:rFonts w:hint="eastAsia" w:cs="Times New Roman"/>
                      <w:color w:val="000000"/>
                      <w:sz w:val="21"/>
                      <w:szCs w:val="21"/>
                      <w:lang w:val="en-US" w:eastAsia="zh-CN"/>
                    </w:rPr>
                    <w:t>76</w:t>
                  </w:r>
                  <w:r>
                    <w:rPr>
                      <w:rFonts w:hint="eastAsia" w:ascii="Times New Roman" w:hAnsi="Times New Roman" w:eastAsia="宋体" w:cs="Times New Roman"/>
                      <w:color w:val="000000"/>
                      <w:sz w:val="21"/>
                      <w:szCs w:val="21"/>
                      <w:lang w:val="en-US" w:eastAsia="zh-CN"/>
                    </w:rPr>
                    <w:t>）</w:t>
                  </w:r>
                </w:p>
              </w:tc>
              <w:tc>
                <w:tcPr>
                  <w:tcW w:w="548" w:type="dxa"/>
                  <w:vMerge w:val="continue"/>
                  <w:tcBorders>
                    <w:tl2br w:val="nil"/>
                    <w:tr2bl w:val="nil"/>
                  </w:tcBorders>
                  <w:noWrap w:val="0"/>
                  <w:vAlign w:val="center"/>
                </w:tcPr>
                <w:p w14:paraId="4BAFB806">
                  <w:pPr>
                    <w:keepNext w:val="0"/>
                    <w:keepLines w:val="0"/>
                    <w:pageBreakBefore w:val="0"/>
                    <w:widowControl/>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03" w:type="dxa"/>
                  <w:vMerge w:val="continue"/>
                  <w:tcBorders>
                    <w:tl2br w:val="nil"/>
                    <w:tr2bl w:val="nil"/>
                  </w:tcBorders>
                  <w:noWrap w:val="0"/>
                  <w:vAlign w:val="center"/>
                </w:tcPr>
                <w:p w14:paraId="6EA42E6D">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511" w:type="dxa"/>
                  <w:tcBorders>
                    <w:tl2br w:val="nil"/>
                    <w:tr2bl w:val="nil"/>
                  </w:tcBorders>
                  <w:noWrap w:val="0"/>
                  <w:vAlign w:val="center"/>
                </w:tcPr>
                <w:p w14:paraId="092FDDAC">
                  <w:pPr>
                    <w:pStyle w:val="83"/>
                    <w:ind w:firstLine="0" w:firstLineChars="0"/>
                    <w:rPr>
                      <w:rFonts w:hint="default" w:eastAsia="宋体"/>
                      <w:color w:val="000000"/>
                      <w:szCs w:val="21"/>
                      <w:lang w:val="en-US" w:eastAsia="zh-CN"/>
                    </w:rPr>
                  </w:pPr>
                  <w:r>
                    <w:rPr>
                      <w:rFonts w:hint="eastAsia" w:eastAsia="宋体"/>
                      <w:color w:val="000000"/>
                      <w:szCs w:val="21"/>
                      <w:lang w:val="en-US" w:eastAsia="zh-CN"/>
                    </w:rPr>
                    <w:t>68</w:t>
                  </w:r>
                </w:p>
              </w:tc>
              <w:tc>
                <w:tcPr>
                  <w:tcW w:w="457" w:type="dxa"/>
                  <w:tcBorders>
                    <w:tl2br w:val="nil"/>
                    <w:tr2bl w:val="nil"/>
                  </w:tcBorders>
                  <w:noWrap w:val="0"/>
                  <w:vAlign w:val="center"/>
                </w:tcPr>
                <w:p w14:paraId="7D3C888C">
                  <w:pPr>
                    <w:pStyle w:val="83"/>
                    <w:ind w:firstLine="0" w:firstLineChars="0"/>
                    <w:rPr>
                      <w:rFonts w:hint="default" w:eastAsia="宋体"/>
                      <w:color w:val="000000"/>
                      <w:szCs w:val="21"/>
                      <w:lang w:val="en-US" w:eastAsia="zh-CN"/>
                    </w:rPr>
                  </w:pPr>
                  <w:r>
                    <w:rPr>
                      <w:rFonts w:hint="eastAsia" w:eastAsia="宋体"/>
                      <w:color w:val="000000"/>
                      <w:szCs w:val="21"/>
                      <w:lang w:val="en-US" w:eastAsia="zh-CN"/>
                    </w:rPr>
                    <w:t>44</w:t>
                  </w:r>
                </w:p>
              </w:tc>
              <w:tc>
                <w:tcPr>
                  <w:tcW w:w="511" w:type="dxa"/>
                  <w:tcBorders>
                    <w:tl2br w:val="nil"/>
                    <w:tr2bl w:val="nil"/>
                  </w:tcBorders>
                  <w:noWrap w:val="0"/>
                  <w:vAlign w:val="center"/>
                </w:tcPr>
                <w:p w14:paraId="2DDC5818">
                  <w:pPr>
                    <w:widowControl/>
                    <w:jc w:val="center"/>
                    <w:rPr>
                      <w:rFonts w:hint="default"/>
                      <w:color w:val="000000"/>
                      <w:szCs w:val="21"/>
                      <w:lang w:val="en-US" w:eastAsia="zh-CN"/>
                    </w:rPr>
                  </w:pPr>
                  <w:r>
                    <w:rPr>
                      <w:rFonts w:hint="eastAsia"/>
                      <w:color w:val="000000"/>
                      <w:szCs w:val="21"/>
                      <w:lang w:val="en-US" w:eastAsia="zh-CN"/>
                    </w:rPr>
                    <w:t>1.2</w:t>
                  </w:r>
                </w:p>
              </w:tc>
              <w:tc>
                <w:tcPr>
                  <w:tcW w:w="476" w:type="dxa"/>
                  <w:tcBorders>
                    <w:tl2br w:val="nil"/>
                    <w:tr2bl w:val="nil"/>
                  </w:tcBorders>
                  <w:noWrap w:val="0"/>
                  <w:vAlign w:val="center"/>
                </w:tcPr>
                <w:p w14:paraId="429D6816">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8</w:t>
                  </w:r>
                </w:p>
              </w:tc>
              <w:tc>
                <w:tcPr>
                  <w:tcW w:w="365" w:type="dxa"/>
                  <w:tcBorders>
                    <w:tl2br w:val="nil"/>
                    <w:tr2bl w:val="nil"/>
                  </w:tcBorders>
                  <w:noWrap w:val="0"/>
                  <w:vAlign w:val="center"/>
                </w:tcPr>
                <w:p w14:paraId="2AF7EB11">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7</w:t>
                  </w:r>
                </w:p>
              </w:tc>
              <w:tc>
                <w:tcPr>
                  <w:tcW w:w="475" w:type="dxa"/>
                  <w:tcBorders>
                    <w:tl2br w:val="nil"/>
                    <w:tr2bl w:val="nil"/>
                  </w:tcBorders>
                  <w:noWrap w:val="0"/>
                  <w:vAlign w:val="center"/>
                </w:tcPr>
                <w:p w14:paraId="01B2C59D">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79</w:t>
                  </w:r>
                </w:p>
              </w:tc>
              <w:tc>
                <w:tcPr>
                  <w:tcW w:w="493" w:type="dxa"/>
                  <w:tcBorders>
                    <w:tl2br w:val="nil"/>
                    <w:tr2bl w:val="nil"/>
                  </w:tcBorders>
                  <w:noWrap w:val="0"/>
                  <w:vAlign w:val="center"/>
                </w:tcPr>
                <w:p w14:paraId="6F831C78">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15</w:t>
                  </w:r>
                </w:p>
              </w:tc>
              <w:tc>
                <w:tcPr>
                  <w:tcW w:w="530" w:type="dxa"/>
                  <w:tcBorders>
                    <w:tl2br w:val="nil"/>
                    <w:tr2bl w:val="nil"/>
                  </w:tcBorders>
                  <w:noWrap w:val="0"/>
                  <w:vAlign w:val="center"/>
                </w:tcPr>
                <w:p w14:paraId="3A0E2A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57.94</w:t>
                  </w:r>
                </w:p>
              </w:tc>
              <w:tc>
                <w:tcPr>
                  <w:tcW w:w="496" w:type="dxa"/>
                  <w:tcBorders>
                    <w:tl2br w:val="nil"/>
                    <w:tr2bl w:val="nil"/>
                  </w:tcBorders>
                  <w:noWrap w:val="0"/>
                  <w:vAlign w:val="center"/>
                </w:tcPr>
                <w:p w14:paraId="6ECB2D6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59.1</w:t>
                  </w:r>
                </w:p>
              </w:tc>
              <w:tc>
                <w:tcPr>
                  <w:tcW w:w="548" w:type="dxa"/>
                  <w:tcBorders>
                    <w:tl2br w:val="nil"/>
                    <w:tr2bl w:val="nil"/>
                  </w:tcBorders>
                  <w:noWrap w:val="0"/>
                  <w:vAlign w:val="center"/>
                </w:tcPr>
                <w:p w14:paraId="5C61C0E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38.05</w:t>
                  </w:r>
                </w:p>
              </w:tc>
              <w:tc>
                <w:tcPr>
                  <w:tcW w:w="529" w:type="dxa"/>
                  <w:tcBorders>
                    <w:tl2br w:val="nil"/>
                    <w:tr2bl w:val="nil"/>
                  </w:tcBorders>
                  <w:noWrap w:val="0"/>
                  <w:vAlign w:val="center"/>
                </w:tcPr>
                <w:p w14:paraId="26BEC42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52.48</w:t>
                  </w:r>
                </w:p>
              </w:tc>
              <w:tc>
                <w:tcPr>
                  <w:tcW w:w="457" w:type="dxa"/>
                  <w:tcBorders>
                    <w:tl2br w:val="nil"/>
                    <w:tr2bl w:val="nil"/>
                  </w:tcBorders>
                  <w:noWrap w:val="0"/>
                  <w:vAlign w:val="center"/>
                </w:tcPr>
                <w:p w14:paraId="4C4C8F3A">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color w:val="000000"/>
                      <w:szCs w:val="21"/>
                    </w:rPr>
                  </w:pPr>
                  <w:r>
                    <w:rPr>
                      <w:rFonts w:hint="eastAsia" w:cs="Times New Roman"/>
                      <w:color w:val="000000"/>
                      <w:sz w:val="21"/>
                      <w:szCs w:val="21"/>
                      <w:lang w:val="en-US" w:eastAsia="zh-CN"/>
                    </w:rPr>
                    <w:t>20</w:t>
                  </w:r>
                </w:p>
              </w:tc>
              <w:tc>
                <w:tcPr>
                  <w:tcW w:w="456" w:type="dxa"/>
                  <w:tcBorders>
                    <w:tl2br w:val="nil"/>
                    <w:tr2bl w:val="nil"/>
                  </w:tcBorders>
                  <w:noWrap w:val="0"/>
                  <w:vAlign w:val="center"/>
                </w:tcPr>
                <w:p w14:paraId="48716202">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color w:val="000000"/>
                      <w:szCs w:val="21"/>
                    </w:rPr>
                  </w:pPr>
                  <w:r>
                    <w:rPr>
                      <w:rFonts w:hint="eastAsia" w:cs="Times New Roman"/>
                      <w:color w:val="000000"/>
                      <w:sz w:val="21"/>
                      <w:szCs w:val="21"/>
                      <w:lang w:val="en-US" w:eastAsia="zh-CN"/>
                    </w:rPr>
                    <w:t>20</w:t>
                  </w:r>
                </w:p>
              </w:tc>
              <w:tc>
                <w:tcPr>
                  <w:tcW w:w="347" w:type="dxa"/>
                  <w:tcBorders>
                    <w:tl2br w:val="nil"/>
                    <w:tr2bl w:val="nil"/>
                  </w:tcBorders>
                  <w:noWrap w:val="0"/>
                  <w:vAlign w:val="center"/>
                </w:tcPr>
                <w:p w14:paraId="739941F6">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color w:val="000000"/>
                      <w:szCs w:val="21"/>
                    </w:rPr>
                  </w:pPr>
                  <w:r>
                    <w:rPr>
                      <w:rFonts w:hint="eastAsia" w:cs="Times New Roman"/>
                      <w:color w:val="000000"/>
                      <w:sz w:val="21"/>
                      <w:szCs w:val="21"/>
                      <w:lang w:val="en-US" w:eastAsia="zh-CN"/>
                    </w:rPr>
                    <w:t>20</w:t>
                  </w:r>
                </w:p>
              </w:tc>
              <w:tc>
                <w:tcPr>
                  <w:tcW w:w="383" w:type="dxa"/>
                  <w:tcBorders>
                    <w:tl2br w:val="nil"/>
                    <w:tr2bl w:val="nil"/>
                  </w:tcBorders>
                  <w:noWrap w:val="0"/>
                  <w:vAlign w:val="center"/>
                </w:tcPr>
                <w:p w14:paraId="1306D469">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color w:val="000000"/>
                      <w:szCs w:val="21"/>
                    </w:rPr>
                  </w:pPr>
                  <w:r>
                    <w:rPr>
                      <w:rFonts w:hint="eastAsia" w:cs="Times New Roman"/>
                      <w:color w:val="000000"/>
                      <w:sz w:val="21"/>
                      <w:szCs w:val="21"/>
                      <w:lang w:val="en-US" w:eastAsia="zh-CN"/>
                    </w:rPr>
                    <w:t>20</w:t>
                  </w:r>
                </w:p>
              </w:tc>
              <w:tc>
                <w:tcPr>
                  <w:tcW w:w="496" w:type="dxa"/>
                  <w:tcBorders>
                    <w:tl2br w:val="nil"/>
                    <w:tr2bl w:val="nil"/>
                  </w:tcBorders>
                  <w:noWrap w:val="0"/>
                  <w:vAlign w:val="center"/>
                </w:tcPr>
                <w:p w14:paraId="04CD25A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37.94</w:t>
                  </w:r>
                </w:p>
              </w:tc>
              <w:tc>
                <w:tcPr>
                  <w:tcW w:w="496" w:type="dxa"/>
                  <w:tcBorders>
                    <w:tl2br w:val="nil"/>
                    <w:tr2bl w:val="nil"/>
                  </w:tcBorders>
                  <w:noWrap w:val="0"/>
                  <w:vAlign w:val="center"/>
                </w:tcPr>
                <w:p w14:paraId="73CE533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39.1</w:t>
                  </w:r>
                </w:p>
              </w:tc>
              <w:tc>
                <w:tcPr>
                  <w:tcW w:w="496" w:type="dxa"/>
                  <w:tcBorders>
                    <w:tl2br w:val="nil"/>
                    <w:tr2bl w:val="nil"/>
                  </w:tcBorders>
                  <w:noWrap w:val="0"/>
                  <w:vAlign w:val="center"/>
                </w:tcPr>
                <w:p w14:paraId="6CC756F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18.05</w:t>
                  </w:r>
                </w:p>
              </w:tc>
              <w:tc>
                <w:tcPr>
                  <w:tcW w:w="497" w:type="dxa"/>
                  <w:tcBorders>
                    <w:tl2br w:val="nil"/>
                    <w:tr2bl w:val="nil"/>
                  </w:tcBorders>
                  <w:noWrap w:val="0"/>
                  <w:vAlign w:val="center"/>
                </w:tcPr>
                <w:p w14:paraId="5E06812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32.48</w:t>
                  </w:r>
                </w:p>
              </w:tc>
              <w:tc>
                <w:tcPr>
                  <w:tcW w:w="1068" w:type="dxa"/>
                  <w:tcBorders>
                    <w:tl2br w:val="nil"/>
                    <w:tr2bl w:val="nil"/>
                  </w:tcBorders>
                  <w:noWrap w:val="0"/>
                  <w:vAlign w:val="center"/>
                </w:tcPr>
                <w:p w14:paraId="3A7118DA">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1</w:t>
                  </w:r>
                </w:p>
              </w:tc>
            </w:tr>
            <w:tr w14:paraId="262EC1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dxa"/>
                  <w:tcBorders>
                    <w:tl2br w:val="nil"/>
                    <w:tr2bl w:val="nil"/>
                  </w:tcBorders>
                  <w:noWrap w:val="0"/>
                  <w:vAlign w:val="center"/>
                </w:tcPr>
                <w:p w14:paraId="3E1B6522">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14</w:t>
                  </w:r>
                </w:p>
              </w:tc>
              <w:tc>
                <w:tcPr>
                  <w:tcW w:w="492" w:type="dxa"/>
                  <w:vMerge w:val="continue"/>
                  <w:tcBorders>
                    <w:tl2br w:val="nil"/>
                    <w:tr2bl w:val="nil"/>
                  </w:tcBorders>
                  <w:noWrap w:val="0"/>
                  <w:vAlign w:val="center"/>
                </w:tcPr>
                <w:p w14:paraId="4F65150C">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p>
              </w:tc>
              <w:tc>
                <w:tcPr>
                  <w:tcW w:w="1217" w:type="dxa"/>
                  <w:tcBorders>
                    <w:tl2br w:val="nil"/>
                    <w:tr2bl w:val="nil"/>
                  </w:tcBorders>
                  <w:shd w:val="clear" w:color="auto" w:fill="auto"/>
                  <w:noWrap w:val="0"/>
                  <w:vAlign w:val="center"/>
                </w:tcPr>
                <w:p w14:paraId="612BF0AF">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SF-80A数控切鱼片机</w:t>
                  </w:r>
                  <w:r>
                    <w:rPr>
                      <w:rFonts w:hint="eastAsia" w:cs="Times New Roman"/>
                      <w:i w:val="0"/>
                      <w:iCs w:val="0"/>
                      <w:color w:val="000000" w:themeColor="text1"/>
                      <w:sz w:val="21"/>
                      <w:szCs w:val="21"/>
                      <w:u w:val="none"/>
                      <w:lang w:val="en-US" w:eastAsia="zh-CN"/>
                      <w14:textFill>
                        <w14:solidFill>
                          <w14:schemeClr w14:val="tx1"/>
                        </w14:solidFill>
                      </w14:textFill>
                    </w:rPr>
                    <w:t>，10台</w:t>
                  </w:r>
                </w:p>
              </w:tc>
              <w:tc>
                <w:tcPr>
                  <w:tcW w:w="822" w:type="dxa"/>
                  <w:tcBorders>
                    <w:tl2br w:val="nil"/>
                    <w:tr2bl w:val="nil"/>
                  </w:tcBorders>
                  <w:noWrap w:val="0"/>
                  <w:vAlign w:val="center"/>
                </w:tcPr>
                <w:p w14:paraId="09DD99E0">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75</w:t>
                  </w:r>
                  <w:r>
                    <w:rPr>
                      <w:rFonts w:hint="eastAsia" w:ascii="Times New Roman" w:hAnsi="Times New Roman" w:eastAsia="宋体" w:cs="Times New Roman"/>
                      <w:color w:val="000000"/>
                      <w:sz w:val="21"/>
                      <w:szCs w:val="21"/>
                      <w:lang w:val="en-US" w:eastAsia="zh-CN"/>
                    </w:rPr>
                    <w:t>（等效后</w:t>
                  </w:r>
                  <w:r>
                    <w:rPr>
                      <w:rFonts w:hint="eastAsia" w:cs="Times New Roman"/>
                      <w:color w:val="000000"/>
                      <w:sz w:val="21"/>
                      <w:szCs w:val="21"/>
                      <w:lang w:val="en-US" w:eastAsia="zh-CN"/>
                    </w:rPr>
                    <w:t>85</w:t>
                  </w:r>
                  <w:r>
                    <w:rPr>
                      <w:rFonts w:hint="eastAsia" w:ascii="Times New Roman" w:hAnsi="Times New Roman" w:eastAsia="宋体" w:cs="Times New Roman"/>
                      <w:color w:val="000000"/>
                      <w:sz w:val="21"/>
                      <w:szCs w:val="21"/>
                      <w:lang w:val="en-US" w:eastAsia="zh-CN"/>
                    </w:rPr>
                    <w:t>）</w:t>
                  </w:r>
                </w:p>
              </w:tc>
              <w:tc>
                <w:tcPr>
                  <w:tcW w:w="548" w:type="dxa"/>
                  <w:vMerge w:val="continue"/>
                  <w:tcBorders>
                    <w:tl2br w:val="nil"/>
                    <w:tr2bl w:val="nil"/>
                  </w:tcBorders>
                  <w:noWrap w:val="0"/>
                  <w:vAlign w:val="center"/>
                </w:tcPr>
                <w:p w14:paraId="194CFE49">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903" w:type="dxa"/>
                  <w:vMerge w:val="continue"/>
                  <w:tcBorders>
                    <w:tl2br w:val="nil"/>
                    <w:tr2bl w:val="nil"/>
                  </w:tcBorders>
                  <w:noWrap w:val="0"/>
                  <w:vAlign w:val="center"/>
                </w:tcPr>
                <w:p w14:paraId="0EB69316">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511" w:type="dxa"/>
                  <w:tcBorders>
                    <w:tl2br w:val="nil"/>
                    <w:tr2bl w:val="nil"/>
                  </w:tcBorders>
                  <w:noWrap w:val="0"/>
                  <w:vAlign w:val="center"/>
                </w:tcPr>
                <w:p w14:paraId="2132B6B0">
                  <w:pPr>
                    <w:pStyle w:val="83"/>
                    <w:ind w:firstLine="0" w:firstLineChars="0"/>
                    <w:rPr>
                      <w:rFonts w:hint="default" w:eastAsia="宋体"/>
                      <w:color w:val="000000"/>
                      <w:szCs w:val="21"/>
                      <w:lang w:val="en-US" w:eastAsia="zh-CN"/>
                    </w:rPr>
                  </w:pPr>
                  <w:r>
                    <w:rPr>
                      <w:rFonts w:hint="eastAsia" w:eastAsia="宋体"/>
                      <w:color w:val="000000"/>
                      <w:szCs w:val="21"/>
                      <w:lang w:val="en-US" w:eastAsia="zh-CN"/>
                    </w:rPr>
                    <w:t>45</w:t>
                  </w:r>
                </w:p>
              </w:tc>
              <w:tc>
                <w:tcPr>
                  <w:tcW w:w="457" w:type="dxa"/>
                  <w:tcBorders>
                    <w:tl2br w:val="nil"/>
                    <w:tr2bl w:val="nil"/>
                  </w:tcBorders>
                  <w:noWrap w:val="0"/>
                  <w:vAlign w:val="center"/>
                </w:tcPr>
                <w:p w14:paraId="17C04F7E">
                  <w:pPr>
                    <w:pStyle w:val="83"/>
                    <w:ind w:firstLine="0" w:firstLineChars="0"/>
                    <w:rPr>
                      <w:rFonts w:hint="default" w:eastAsia="宋体"/>
                      <w:color w:val="000000"/>
                      <w:szCs w:val="21"/>
                      <w:lang w:val="en-US" w:eastAsia="zh-CN"/>
                    </w:rPr>
                  </w:pPr>
                  <w:r>
                    <w:rPr>
                      <w:rFonts w:hint="eastAsia" w:eastAsia="宋体"/>
                      <w:color w:val="000000"/>
                      <w:szCs w:val="21"/>
                      <w:lang w:val="en-US" w:eastAsia="zh-CN"/>
                    </w:rPr>
                    <w:t>40</w:t>
                  </w:r>
                </w:p>
              </w:tc>
              <w:tc>
                <w:tcPr>
                  <w:tcW w:w="511" w:type="dxa"/>
                  <w:tcBorders>
                    <w:tl2br w:val="nil"/>
                    <w:tr2bl w:val="nil"/>
                  </w:tcBorders>
                  <w:noWrap w:val="0"/>
                  <w:vAlign w:val="center"/>
                </w:tcPr>
                <w:p w14:paraId="4773C68B">
                  <w:pPr>
                    <w:widowControl/>
                    <w:jc w:val="center"/>
                    <w:rPr>
                      <w:rFonts w:hint="default"/>
                      <w:color w:val="000000"/>
                      <w:szCs w:val="21"/>
                      <w:lang w:val="en-US" w:eastAsia="zh-CN"/>
                    </w:rPr>
                  </w:pPr>
                  <w:r>
                    <w:rPr>
                      <w:rFonts w:hint="eastAsia"/>
                      <w:color w:val="000000"/>
                      <w:szCs w:val="21"/>
                      <w:lang w:val="en-US" w:eastAsia="zh-CN"/>
                    </w:rPr>
                    <w:t>1.2</w:t>
                  </w:r>
                </w:p>
              </w:tc>
              <w:tc>
                <w:tcPr>
                  <w:tcW w:w="476" w:type="dxa"/>
                  <w:tcBorders>
                    <w:tl2br w:val="nil"/>
                    <w:tr2bl w:val="nil"/>
                  </w:tcBorders>
                  <w:noWrap w:val="0"/>
                  <w:vAlign w:val="center"/>
                </w:tcPr>
                <w:p w14:paraId="513E99E6">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30</w:t>
                  </w:r>
                </w:p>
              </w:tc>
              <w:tc>
                <w:tcPr>
                  <w:tcW w:w="365" w:type="dxa"/>
                  <w:tcBorders>
                    <w:tl2br w:val="nil"/>
                    <w:tr2bl w:val="nil"/>
                  </w:tcBorders>
                  <w:noWrap w:val="0"/>
                  <w:vAlign w:val="center"/>
                </w:tcPr>
                <w:p w14:paraId="628EDC00">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14</w:t>
                  </w:r>
                </w:p>
              </w:tc>
              <w:tc>
                <w:tcPr>
                  <w:tcW w:w="475" w:type="dxa"/>
                  <w:tcBorders>
                    <w:tl2br w:val="nil"/>
                    <w:tr2bl w:val="nil"/>
                  </w:tcBorders>
                  <w:noWrap w:val="0"/>
                  <w:vAlign w:val="center"/>
                </w:tcPr>
                <w:p w14:paraId="5CCC4B6E">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57</w:t>
                  </w:r>
                </w:p>
              </w:tc>
              <w:tc>
                <w:tcPr>
                  <w:tcW w:w="493" w:type="dxa"/>
                  <w:tcBorders>
                    <w:tl2br w:val="nil"/>
                    <w:tr2bl w:val="nil"/>
                  </w:tcBorders>
                  <w:noWrap w:val="0"/>
                  <w:vAlign w:val="center"/>
                </w:tcPr>
                <w:p w14:paraId="370BDB4C">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8</w:t>
                  </w:r>
                </w:p>
              </w:tc>
              <w:tc>
                <w:tcPr>
                  <w:tcW w:w="530" w:type="dxa"/>
                  <w:tcBorders>
                    <w:tl2br w:val="nil"/>
                    <w:tr2bl w:val="nil"/>
                  </w:tcBorders>
                  <w:noWrap w:val="0"/>
                  <w:vAlign w:val="center"/>
                </w:tcPr>
                <w:p w14:paraId="612B2AC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55.46</w:t>
                  </w:r>
                </w:p>
              </w:tc>
              <w:tc>
                <w:tcPr>
                  <w:tcW w:w="496" w:type="dxa"/>
                  <w:tcBorders>
                    <w:tl2br w:val="nil"/>
                    <w:tr2bl w:val="nil"/>
                  </w:tcBorders>
                  <w:noWrap w:val="0"/>
                  <w:vAlign w:val="center"/>
                </w:tcPr>
                <w:p w14:paraId="09E2694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62.08</w:t>
                  </w:r>
                </w:p>
              </w:tc>
              <w:tc>
                <w:tcPr>
                  <w:tcW w:w="548" w:type="dxa"/>
                  <w:tcBorders>
                    <w:tl2br w:val="nil"/>
                    <w:tr2bl w:val="nil"/>
                  </w:tcBorders>
                  <w:noWrap w:val="0"/>
                  <w:vAlign w:val="center"/>
                </w:tcPr>
                <w:p w14:paraId="58066FB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49.88</w:t>
                  </w:r>
                </w:p>
              </w:tc>
              <w:tc>
                <w:tcPr>
                  <w:tcW w:w="529" w:type="dxa"/>
                  <w:tcBorders>
                    <w:tl2br w:val="nil"/>
                    <w:tr2bl w:val="nil"/>
                  </w:tcBorders>
                  <w:noWrap w:val="0"/>
                  <w:vAlign w:val="center"/>
                </w:tcPr>
                <w:p w14:paraId="3CD4B0A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66.94</w:t>
                  </w:r>
                </w:p>
              </w:tc>
              <w:tc>
                <w:tcPr>
                  <w:tcW w:w="457" w:type="dxa"/>
                  <w:tcBorders>
                    <w:tl2br w:val="nil"/>
                    <w:tr2bl w:val="nil"/>
                  </w:tcBorders>
                  <w:noWrap w:val="0"/>
                  <w:vAlign w:val="center"/>
                </w:tcPr>
                <w:p w14:paraId="44B40F9A">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color w:val="000000"/>
                      <w:szCs w:val="21"/>
                    </w:rPr>
                  </w:pPr>
                  <w:r>
                    <w:rPr>
                      <w:rFonts w:hint="eastAsia" w:cs="Times New Roman"/>
                      <w:color w:val="000000"/>
                      <w:sz w:val="21"/>
                      <w:szCs w:val="21"/>
                      <w:lang w:val="en-US" w:eastAsia="zh-CN"/>
                    </w:rPr>
                    <w:t>20</w:t>
                  </w:r>
                </w:p>
              </w:tc>
              <w:tc>
                <w:tcPr>
                  <w:tcW w:w="456" w:type="dxa"/>
                  <w:tcBorders>
                    <w:tl2br w:val="nil"/>
                    <w:tr2bl w:val="nil"/>
                  </w:tcBorders>
                  <w:noWrap w:val="0"/>
                  <w:vAlign w:val="center"/>
                </w:tcPr>
                <w:p w14:paraId="04211623">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color w:val="000000"/>
                      <w:szCs w:val="21"/>
                    </w:rPr>
                  </w:pPr>
                  <w:r>
                    <w:rPr>
                      <w:rFonts w:hint="eastAsia" w:cs="Times New Roman"/>
                      <w:color w:val="000000"/>
                      <w:sz w:val="21"/>
                      <w:szCs w:val="21"/>
                      <w:lang w:val="en-US" w:eastAsia="zh-CN"/>
                    </w:rPr>
                    <w:t>20</w:t>
                  </w:r>
                </w:p>
              </w:tc>
              <w:tc>
                <w:tcPr>
                  <w:tcW w:w="347" w:type="dxa"/>
                  <w:tcBorders>
                    <w:tl2br w:val="nil"/>
                    <w:tr2bl w:val="nil"/>
                  </w:tcBorders>
                  <w:noWrap w:val="0"/>
                  <w:vAlign w:val="center"/>
                </w:tcPr>
                <w:p w14:paraId="62D93CDD">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color w:val="000000"/>
                      <w:szCs w:val="21"/>
                    </w:rPr>
                  </w:pPr>
                  <w:r>
                    <w:rPr>
                      <w:rFonts w:hint="eastAsia" w:cs="Times New Roman"/>
                      <w:color w:val="000000"/>
                      <w:sz w:val="21"/>
                      <w:szCs w:val="21"/>
                      <w:lang w:val="en-US" w:eastAsia="zh-CN"/>
                    </w:rPr>
                    <w:t>20</w:t>
                  </w:r>
                </w:p>
              </w:tc>
              <w:tc>
                <w:tcPr>
                  <w:tcW w:w="383" w:type="dxa"/>
                  <w:tcBorders>
                    <w:tl2br w:val="nil"/>
                    <w:tr2bl w:val="nil"/>
                  </w:tcBorders>
                  <w:noWrap w:val="0"/>
                  <w:vAlign w:val="center"/>
                </w:tcPr>
                <w:p w14:paraId="2A7D33B6">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color w:val="000000"/>
                      <w:szCs w:val="21"/>
                    </w:rPr>
                  </w:pPr>
                  <w:r>
                    <w:rPr>
                      <w:rFonts w:hint="eastAsia" w:cs="Times New Roman"/>
                      <w:color w:val="000000"/>
                      <w:sz w:val="21"/>
                      <w:szCs w:val="21"/>
                      <w:lang w:val="en-US" w:eastAsia="zh-CN"/>
                    </w:rPr>
                    <w:t>20</w:t>
                  </w:r>
                </w:p>
              </w:tc>
              <w:tc>
                <w:tcPr>
                  <w:tcW w:w="496" w:type="dxa"/>
                  <w:tcBorders>
                    <w:tl2br w:val="nil"/>
                    <w:tr2bl w:val="nil"/>
                  </w:tcBorders>
                  <w:noWrap w:val="0"/>
                  <w:vAlign w:val="center"/>
                </w:tcPr>
                <w:p w14:paraId="4A5BD20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35.46</w:t>
                  </w:r>
                </w:p>
              </w:tc>
              <w:tc>
                <w:tcPr>
                  <w:tcW w:w="496" w:type="dxa"/>
                  <w:tcBorders>
                    <w:tl2br w:val="nil"/>
                    <w:tr2bl w:val="nil"/>
                  </w:tcBorders>
                  <w:noWrap w:val="0"/>
                  <w:vAlign w:val="center"/>
                </w:tcPr>
                <w:p w14:paraId="57E78A3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42.08</w:t>
                  </w:r>
                </w:p>
              </w:tc>
              <w:tc>
                <w:tcPr>
                  <w:tcW w:w="496" w:type="dxa"/>
                  <w:tcBorders>
                    <w:tl2br w:val="nil"/>
                    <w:tr2bl w:val="nil"/>
                  </w:tcBorders>
                  <w:noWrap w:val="0"/>
                  <w:vAlign w:val="center"/>
                </w:tcPr>
                <w:p w14:paraId="3DA2167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29.88</w:t>
                  </w:r>
                </w:p>
              </w:tc>
              <w:tc>
                <w:tcPr>
                  <w:tcW w:w="497" w:type="dxa"/>
                  <w:tcBorders>
                    <w:tl2br w:val="nil"/>
                    <w:tr2bl w:val="nil"/>
                  </w:tcBorders>
                  <w:noWrap w:val="0"/>
                  <w:vAlign w:val="center"/>
                </w:tcPr>
                <w:p w14:paraId="08E6DA5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46.94</w:t>
                  </w:r>
                </w:p>
              </w:tc>
              <w:tc>
                <w:tcPr>
                  <w:tcW w:w="1068" w:type="dxa"/>
                  <w:tcBorders>
                    <w:tl2br w:val="nil"/>
                    <w:tr2bl w:val="nil"/>
                  </w:tcBorders>
                  <w:noWrap w:val="0"/>
                  <w:vAlign w:val="center"/>
                </w:tcPr>
                <w:p w14:paraId="19E08BD1">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1</w:t>
                  </w:r>
                </w:p>
              </w:tc>
            </w:tr>
            <w:tr w14:paraId="40D1AA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dxa"/>
                  <w:tcBorders>
                    <w:tl2br w:val="nil"/>
                    <w:tr2bl w:val="nil"/>
                  </w:tcBorders>
                  <w:noWrap w:val="0"/>
                  <w:vAlign w:val="center"/>
                </w:tcPr>
                <w:p w14:paraId="4CE13D7A">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15</w:t>
                  </w:r>
                </w:p>
              </w:tc>
              <w:tc>
                <w:tcPr>
                  <w:tcW w:w="492" w:type="dxa"/>
                  <w:vMerge w:val="continue"/>
                  <w:tcBorders>
                    <w:tl2br w:val="nil"/>
                    <w:tr2bl w:val="nil"/>
                  </w:tcBorders>
                  <w:noWrap w:val="0"/>
                  <w:vAlign w:val="center"/>
                </w:tcPr>
                <w:p w14:paraId="004CAC01">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p>
              </w:tc>
              <w:tc>
                <w:tcPr>
                  <w:tcW w:w="1217" w:type="dxa"/>
                  <w:tcBorders>
                    <w:tl2br w:val="nil"/>
                    <w:tr2bl w:val="nil"/>
                  </w:tcBorders>
                  <w:shd w:val="clear" w:color="auto" w:fill="auto"/>
                  <w:noWrap w:val="0"/>
                  <w:vAlign w:val="center"/>
                </w:tcPr>
                <w:p w14:paraId="0561E7F3">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鳞水分离机</w:t>
                  </w:r>
                  <w:r>
                    <w:rPr>
                      <w:rFonts w:hint="eastAsia" w:cs="Times New Roman"/>
                      <w:i w:val="0"/>
                      <w:iCs w:val="0"/>
                      <w:color w:val="000000" w:themeColor="text1"/>
                      <w:sz w:val="21"/>
                      <w:szCs w:val="21"/>
                      <w:u w:val="none"/>
                      <w:lang w:val="en-US" w:eastAsia="zh-CN"/>
                      <w14:textFill>
                        <w14:solidFill>
                          <w14:schemeClr w14:val="tx1"/>
                        </w14:solidFill>
                      </w14:textFill>
                    </w:rPr>
                    <w:t>，1台</w:t>
                  </w:r>
                </w:p>
              </w:tc>
              <w:tc>
                <w:tcPr>
                  <w:tcW w:w="822" w:type="dxa"/>
                  <w:tcBorders>
                    <w:tl2br w:val="nil"/>
                    <w:tr2bl w:val="nil"/>
                  </w:tcBorders>
                  <w:noWrap w:val="0"/>
                  <w:vAlign w:val="center"/>
                </w:tcPr>
                <w:p w14:paraId="3DB7C215">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80</w:t>
                  </w:r>
                </w:p>
              </w:tc>
              <w:tc>
                <w:tcPr>
                  <w:tcW w:w="548" w:type="dxa"/>
                  <w:vMerge w:val="continue"/>
                  <w:tcBorders>
                    <w:tl2br w:val="nil"/>
                    <w:tr2bl w:val="nil"/>
                  </w:tcBorders>
                  <w:noWrap w:val="0"/>
                  <w:vAlign w:val="center"/>
                </w:tcPr>
                <w:p w14:paraId="232B98FD">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903" w:type="dxa"/>
                  <w:vMerge w:val="continue"/>
                  <w:tcBorders>
                    <w:tl2br w:val="nil"/>
                    <w:tr2bl w:val="nil"/>
                  </w:tcBorders>
                  <w:noWrap w:val="0"/>
                  <w:vAlign w:val="center"/>
                </w:tcPr>
                <w:p w14:paraId="058101E4">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511" w:type="dxa"/>
                  <w:tcBorders>
                    <w:tl2br w:val="nil"/>
                    <w:tr2bl w:val="nil"/>
                  </w:tcBorders>
                  <w:noWrap w:val="0"/>
                  <w:vAlign w:val="center"/>
                </w:tcPr>
                <w:p w14:paraId="7A45807A">
                  <w:pPr>
                    <w:pStyle w:val="83"/>
                    <w:ind w:firstLine="0" w:firstLineChars="0"/>
                    <w:rPr>
                      <w:rFonts w:hint="default" w:eastAsia="宋体"/>
                      <w:color w:val="000000"/>
                      <w:szCs w:val="21"/>
                      <w:lang w:val="en-US" w:eastAsia="zh-CN"/>
                    </w:rPr>
                  </w:pPr>
                  <w:r>
                    <w:rPr>
                      <w:rFonts w:hint="eastAsia" w:eastAsia="宋体"/>
                      <w:color w:val="000000"/>
                      <w:szCs w:val="21"/>
                      <w:lang w:val="en-US" w:eastAsia="zh-CN"/>
                    </w:rPr>
                    <w:t>50</w:t>
                  </w:r>
                </w:p>
              </w:tc>
              <w:tc>
                <w:tcPr>
                  <w:tcW w:w="457" w:type="dxa"/>
                  <w:tcBorders>
                    <w:tl2br w:val="nil"/>
                    <w:tr2bl w:val="nil"/>
                  </w:tcBorders>
                  <w:noWrap w:val="0"/>
                  <w:vAlign w:val="center"/>
                </w:tcPr>
                <w:p w14:paraId="74F1B767">
                  <w:pPr>
                    <w:pStyle w:val="83"/>
                    <w:ind w:firstLine="0" w:firstLineChars="0"/>
                    <w:rPr>
                      <w:rFonts w:hint="default" w:eastAsia="宋体"/>
                      <w:color w:val="000000"/>
                      <w:szCs w:val="21"/>
                      <w:lang w:val="en-US" w:eastAsia="zh-CN"/>
                    </w:rPr>
                  </w:pPr>
                  <w:r>
                    <w:rPr>
                      <w:rFonts w:hint="eastAsia" w:eastAsia="宋体"/>
                      <w:color w:val="000000"/>
                      <w:szCs w:val="21"/>
                      <w:lang w:val="en-US" w:eastAsia="zh-CN"/>
                    </w:rPr>
                    <w:t>50</w:t>
                  </w:r>
                </w:p>
              </w:tc>
              <w:tc>
                <w:tcPr>
                  <w:tcW w:w="511" w:type="dxa"/>
                  <w:tcBorders>
                    <w:tl2br w:val="nil"/>
                    <w:tr2bl w:val="nil"/>
                  </w:tcBorders>
                  <w:noWrap w:val="0"/>
                  <w:vAlign w:val="center"/>
                </w:tcPr>
                <w:p w14:paraId="4884FD78">
                  <w:pPr>
                    <w:widowControl/>
                    <w:jc w:val="center"/>
                    <w:rPr>
                      <w:rFonts w:hint="default"/>
                      <w:color w:val="000000"/>
                      <w:szCs w:val="21"/>
                      <w:lang w:val="en-US" w:eastAsia="zh-CN"/>
                    </w:rPr>
                  </w:pPr>
                  <w:r>
                    <w:rPr>
                      <w:rFonts w:hint="eastAsia"/>
                      <w:color w:val="000000"/>
                      <w:szCs w:val="21"/>
                      <w:lang w:val="en-US" w:eastAsia="zh-CN"/>
                    </w:rPr>
                    <w:t>1.2</w:t>
                  </w:r>
                </w:p>
              </w:tc>
              <w:tc>
                <w:tcPr>
                  <w:tcW w:w="476" w:type="dxa"/>
                  <w:tcBorders>
                    <w:tl2br w:val="nil"/>
                    <w:tr2bl w:val="nil"/>
                  </w:tcBorders>
                  <w:noWrap w:val="0"/>
                  <w:vAlign w:val="center"/>
                </w:tcPr>
                <w:p w14:paraId="287F0CED">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22</w:t>
                  </w:r>
                </w:p>
              </w:tc>
              <w:tc>
                <w:tcPr>
                  <w:tcW w:w="365" w:type="dxa"/>
                  <w:tcBorders>
                    <w:tl2br w:val="nil"/>
                    <w:tr2bl w:val="nil"/>
                  </w:tcBorders>
                  <w:noWrap w:val="0"/>
                  <w:vAlign w:val="center"/>
                </w:tcPr>
                <w:p w14:paraId="4292EA5A">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19</w:t>
                  </w:r>
                </w:p>
              </w:tc>
              <w:tc>
                <w:tcPr>
                  <w:tcW w:w="475" w:type="dxa"/>
                  <w:tcBorders>
                    <w:tl2br w:val="nil"/>
                    <w:tr2bl w:val="nil"/>
                  </w:tcBorders>
                  <w:noWrap w:val="0"/>
                  <w:vAlign w:val="center"/>
                </w:tcPr>
                <w:p w14:paraId="219629EF">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65</w:t>
                  </w:r>
                </w:p>
              </w:tc>
              <w:tc>
                <w:tcPr>
                  <w:tcW w:w="493" w:type="dxa"/>
                  <w:tcBorders>
                    <w:tl2br w:val="nil"/>
                    <w:tr2bl w:val="nil"/>
                  </w:tcBorders>
                  <w:noWrap w:val="0"/>
                  <w:vAlign w:val="center"/>
                </w:tcPr>
                <w:p w14:paraId="4DD20901">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3</w:t>
                  </w:r>
                </w:p>
              </w:tc>
              <w:tc>
                <w:tcPr>
                  <w:tcW w:w="530" w:type="dxa"/>
                  <w:tcBorders>
                    <w:tl2br w:val="nil"/>
                    <w:tr2bl w:val="nil"/>
                  </w:tcBorders>
                  <w:noWrap w:val="0"/>
                  <w:vAlign w:val="center"/>
                </w:tcPr>
                <w:p w14:paraId="453E70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53.15</w:t>
                  </w:r>
                </w:p>
              </w:tc>
              <w:tc>
                <w:tcPr>
                  <w:tcW w:w="496" w:type="dxa"/>
                  <w:tcBorders>
                    <w:tl2br w:val="nil"/>
                    <w:tr2bl w:val="nil"/>
                  </w:tcBorders>
                  <w:noWrap w:val="0"/>
                  <w:vAlign w:val="center"/>
                </w:tcPr>
                <w:p w14:paraId="027EA06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54.42</w:t>
                  </w:r>
                </w:p>
              </w:tc>
              <w:tc>
                <w:tcPr>
                  <w:tcW w:w="548" w:type="dxa"/>
                  <w:tcBorders>
                    <w:tl2br w:val="nil"/>
                    <w:tr2bl w:val="nil"/>
                  </w:tcBorders>
                  <w:noWrap w:val="0"/>
                  <w:vAlign w:val="center"/>
                </w:tcPr>
                <w:p w14:paraId="058A194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43.74</w:t>
                  </w:r>
                </w:p>
              </w:tc>
              <w:tc>
                <w:tcPr>
                  <w:tcW w:w="529" w:type="dxa"/>
                  <w:tcBorders>
                    <w:tl2br w:val="nil"/>
                    <w:tr2bl w:val="nil"/>
                  </w:tcBorders>
                  <w:noWrap w:val="0"/>
                  <w:vAlign w:val="center"/>
                </w:tcPr>
                <w:p w14:paraId="457C4A4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70.46</w:t>
                  </w:r>
                </w:p>
              </w:tc>
              <w:tc>
                <w:tcPr>
                  <w:tcW w:w="457" w:type="dxa"/>
                  <w:tcBorders>
                    <w:tl2br w:val="nil"/>
                    <w:tr2bl w:val="nil"/>
                  </w:tcBorders>
                  <w:noWrap w:val="0"/>
                  <w:vAlign w:val="center"/>
                </w:tcPr>
                <w:p w14:paraId="67D2C070">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color w:val="000000"/>
                      <w:szCs w:val="21"/>
                    </w:rPr>
                  </w:pPr>
                  <w:r>
                    <w:rPr>
                      <w:rFonts w:hint="eastAsia" w:cs="Times New Roman"/>
                      <w:color w:val="000000"/>
                      <w:sz w:val="21"/>
                      <w:szCs w:val="21"/>
                      <w:lang w:val="en-US" w:eastAsia="zh-CN"/>
                    </w:rPr>
                    <w:t>20</w:t>
                  </w:r>
                </w:p>
              </w:tc>
              <w:tc>
                <w:tcPr>
                  <w:tcW w:w="456" w:type="dxa"/>
                  <w:tcBorders>
                    <w:tl2br w:val="nil"/>
                    <w:tr2bl w:val="nil"/>
                  </w:tcBorders>
                  <w:noWrap w:val="0"/>
                  <w:vAlign w:val="center"/>
                </w:tcPr>
                <w:p w14:paraId="233AD53F">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color w:val="000000"/>
                      <w:szCs w:val="21"/>
                    </w:rPr>
                  </w:pPr>
                  <w:r>
                    <w:rPr>
                      <w:rFonts w:hint="eastAsia" w:cs="Times New Roman"/>
                      <w:color w:val="000000"/>
                      <w:sz w:val="21"/>
                      <w:szCs w:val="21"/>
                      <w:lang w:val="en-US" w:eastAsia="zh-CN"/>
                    </w:rPr>
                    <w:t>20</w:t>
                  </w:r>
                </w:p>
              </w:tc>
              <w:tc>
                <w:tcPr>
                  <w:tcW w:w="347" w:type="dxa"/>
                  <w:tcBorders>
                    <w:tl2br w:val="nil"/>
                    <w:tr2bl w:val="nil"/>
                  </w:tcBorders>
                  <w:noWrap w:val="0"/>
                  <w:vAlign w:val="center"/>
                </w:tcPr>
                <w:p w14:paraId="562EA255">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color w:val="000000"/>
                      <w:szCs w:val="21"/>
                    </w:rPr>
                  </w:pPr>
                  <w:r>
                    <w:rPr>
                      <w:rFonts w:hint="eastAsia" w:cs="Times New Roman"/>
                      <w:color w:val="000000"/>
                      <w:sz w:val="21"/>
                      <w:szCs w:val="21"/>
                      <w:lang w:val="en-US" w:eastAsia="zh-CN"/>
                    </w:rPr>
                    <w:t>20</w:t>
                  </w:r>
                </w:p>
              </w:tc>
              <w:tc>
                <w:tcPr>
                  <w:tcW w:w="383" w:type="dxa"/>
                  <w:tcBorders>
                    <w:tl2br w:val="nil"/>
                    <w:tr2bl w:val="nil"/>
                  </w:tcBorders>
                  <w:noWrap w:val="0"/>
                  <w:vAlign w:val="center"/>
                </w:tcPr>
                <w:p w14:paraId="35C4DBA3">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color w:val="000000"/>
                      <w:szCs w:val="21"/>
                    </w:rPr>
                  </w:pPr>
                  <w:r>
                    <w:rPr>
                      <w:rFonts w:hint="eastAsia" w:cs="Times New Roman"/>
                      <w:color w:val="000000"/>
                      <w:sz w:val="21"/>
                      <w:szCs w:val="21"/>
                      <w:lang w:val="en-US" w:eastAsia="zh-CN"/>
                    </w:rPr>
                    <w:t>20</w:t>
                  </w:r>
                </w:p>
              </w:tc>
              <w:tc>
                <w:tcPr>
                  <w:tcW w:w="496" w:type="dxa"/>
                  <w:tcBorders>
                    <w:tl2br w:val="nil"/>
                    <w:tr2bl w:val="nil"/>
                  </w:tcBorders>
                  <w:noWrap w:val="0"/>
                  <w:vAlign w:val="center"/>
                </w:tcPr>
                <w:p w14:paraId="38F5CBB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33.15</w:t>
                  </w:r>
                </w:p>
              </w:tc>
              <w:tc>
                <w:tcPr>
                  <w:tcW w:w="496" w:type="dxa"/>
                  <w:tcBorders>
                    <w:tl2br w:val="nil"/>
                    <w:tr2bl w:val="nil"/>
                  </w:tcBorders>
                  <w:noWrap w:val="0"/>
                  <w:vAlign w:val="center"/>
                </w:tcPr>
                <w:p w14:paraId="7CFFA26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34.42</w:t>
                  </w:r>
                </w:p>
              </w:tc>
              <w:tc>
                <w:tcPr>
                  <w:tcW w:w="496" w:type="dxa"/>
                  <w:tcBorders>
                    <w:tl2br w:val="nil"/>
                    <w:tr2bl w:val="nil"/>
                  </w:tcBorders>
                  <w:noWrap w:val="0"/>
                  <w:vAlign w:val="center"/>
                </w:tcPr>
                <w:p w14:paraId="40DBDF0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23.74</w:t>
                  </w:r>
                </w:p>
              </w:tc>
              <w:tc>
                <w:tcPr>
                  <w:tcW w:w="497" w:type="dxa"/>
                  <w:tcBorders>
                    <w:tl2br w:val="nil"/>
                    <w:tr2bl w:val="nil"/>
                  </w:tcBorders>
                  <w:noWrap w:val="0"/>
                  <w:vAlign w:val="center"/>
                </w:tcPr>
                <w:p w14:paraId="38C9B43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50.46</w:t>
                  </w:r>
                </w:p>
              </w:tc>
              <w:tc>
                <w:tcPr>
                  <w:tcW w:w="1068" w:type="dxa"/>
                  <w:tcBorders>
                    <w:tl2br w:val="nil"/>
                    <w:tr2bl w:val="nil"/>
                  </w:tcBorders>
                  <w:noWrap w:val="0"/>
                  <w:vAlign w:val="center"/>
                </w:tcPr>
                <w:p w14:paraId="5ABF8305">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1</w:t>
                  </w:r>
                </w:p>
              </w:tc>
            </w:tr>
            <w:tr w14:paraId="42694D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dxa"/>
                  <w:tcBorders>
                    <w:tl2br w:val="nil"/>
                    <w:tr2bl w:val="nil"/>
                  </w:tcBorders>
                  <w:noWrap w:val="0"/>
                  <w:vAlign w:val="center"/>
                </w:tcPr>
                <w:p w14:paraId="4010CE97">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16</w:t>
                  </w:r>
                </w:p>
              </w:tc>
              <w:tc>
                <w:tcPr>
                  <w:tcW w:w="492" w:type="dxa"/>
                  <w:vMerge w:val="continue"/>
                  <w:tcBorders>
                    <w:tl2br w:val="nil"/>
                    <w:tr2bl w:val="nil"/>
                  </w:tcBorders>
                  <w:noWrap w:val="0"/>
                  <w:vAlign w:val="center"/>
                </w:tcPr>
                <w:p w14:paraId="49A884AB">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p>
              </w:tc>
              <w:tc>
                <w:tcPr>
                  <w:tcW w:w="1217" w:type="dxa"/>
                  <w:tcBorders>
                    <w:tl2br w:val="nil"/>
                    <w:tr2bl w:val="nil"/>
                  </w:tcBorders>
                  <w:shd w:val="clear" w:color="auto" w:fill="auto"/>
                  <w:noWrap w:val="0"/>
                  <w:vAlign w:val="center"/>
                </w:tcPr>
                <w:p w14:paraId="3B94DDCC">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sz w:val="21"/>
                      <w:szCs w:val="21"/>
                      <w:u w:val="none"/>
                      <w:lang w:val="en-US" w:eastAsia="zh-CN"/>
                    </w:rPr>
                    <w:t>液压滚揉机</w:t>
                  </w:r>
                  <w:r>
                    <w:rPr>
                      <w:rFonts w:hint="eastAsia" w:cs="Times New Roman"/>
                      <w:i w:val="0"/>
                      <w:iCs w:val="0"/>
                      <w:color w:val="auto"/>
                      <w:sz w:val="21"/>
                      <w:szCs w:val="21"/>
                      <w:u w:val="none"/>
                      <w:lang w:val="en-US" w:eastAsia="zh-CN"/>
                    </w:rPr>
                    <w:t>，5台</w:t>
                  </w:r>
                </w:p>
              </w:tc>
              <w:tc>
                <w:tcPr>
                  <w:tcW w:w="822" w:type="dxa"/>
                  <w:tcBorders>
                    <w:tl2br w:val="nil"/>
                    <w:tr2bl w:val="nil"/>
                  </w:tcBorders>
                  <w:noWrap w:val="0"/>
                  <w:vAlign w:val="center"/>
                </w:tcPr>
                <w:p w14:paraId="173B4A4D">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8</w:t>
                  </w:r>
                  <w:r>
                    <w:rPr>
                      <w:rFonts w:hint="eastAsia" w:cs="Times New Roman"/>
                      <w:color w:val="000000"/>
                      <w:sz w:val="21"/>
                      <w:szCs w:val="21"/>
                      <w:lang w:val="en-US" w:eastAsia="zh-CN"/>
                    </w:rPr>
                    <w:t>0</w:t>
                  </w:r>
                  <w:r>
                    <w:rPr>
                      <w:rFonts w:hint="eastAsia" w:ascii="Times New Roman" w:hAnsi="Times New Roman" w:eastAsia="宋体" w:cs="Times New Roman"/>
                      <w:color w:val="000000"/>
                      <w:sz w:val="21"/>
                      <w:szCs w:val="21"/>
                      <w:lang w:val="en-US" w:eastAsia="zh-CN"/>
                    </w:rPr>
                    <w:t>（等效后</w:t>
                  </w:r>
                  <w:r>
                    <w:rPr>
                      <w:rFonts w:hint="eastAsia" w:cs="Times New Roman"/>
                      <w:color w:val="000000"/>
                      <w:sz w:val="21"/>
                      <w:szCs w:val="21"/>
                      <w:lang w:val="en-US" w:eastAsia="zh-CN"/>
                    </w:rPr>
                    <w:t>87</w:t>
                  </w:r>
                  <w:r>
                    <w:rPr>
                      <w:rFonts w:hint="eastAsia" w:ascii="Times New Roman" w:hAnsi="Times New Roman" w:eastAsia="宋体" w:cs="Times New Roman"/>
                      <w:color w:val="000000"/>
                      <w:sz w:val="21"/>
                      <w:szCs w:val="21"/>
                      <w:lang w:val="en-US" w:eastAsia="zh-CN"/>
                    </w:rPr>
                    <w:t>）</w:t>
                  </w:r>
                </w:p>
              </w:tc>
              <w:tc>
                <w:tcPr>
                  <w:tcW w:w="548" w:type="dxa"/>
                  <w:vMerge w:val="continue"/>
                  <w:tcBorders>
                    <w:tl2br w:val="nil"/>
                    <w:tr2bl w:val="nil"/>
                  </w:tcBorders>
                  <w:noWrap w:val="0"/>
                  <w:vAlign w:val="center"/>
                </w:tcPr>
                <w:p w14:paraId="2F2C6FFC">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903" w:type="dxa"/>
                  <w:vMerge w:val="continue"/>
                  <w:tcBorders>
                    <w:tl2br w:val="nil"/>
                    <w:tr2bl w:val="nil"/>
                  </w:tcBorders>
                  <w:noWrap w:val="0"/>
                  <w:vAlign w:val="center"/>
                </w:tcPr>
                <w:p w14:paraId="787DBC7A">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511" w:type="dxa"/>
                  <w:tcBorders>
                    <w:tl2br w:val="nil"/>
                    <w:tr2bl w:val="nil"/>
                  </w:tcBorders>
                  <w:noWrap w:val="0"/>
                  <w:vAlign w:val="center"/>
                </w:tcPr>
                <w:p w14:paraId="2C8E3BDE">
                  <w:pPr>
                    <w:pStyle w:val="83"/>
                    <w:ind w:firstLine="0" w:firstLineChars="0"/>
                    <w:rPr>
                      <w:rFonts w:hint="default" w:eastAsia="宋体"/>
                      <w:color w:val="000000"/>
                      <w:szCs w:val="21"/>
                      <w:lang w:val="en-US" w:eastAsia="zh-CN"/>
                    </w:rPr>
                  </w:pPr>
                  <w:r>
                    <w:rPr>
                      <w:rFonts w:hint="eastAsia" w:eastAsia="宋体"/>
                      <w:color w:val="000000"/>
                      <w:szCs w:val="21"/>
                      <w:lang w:val="en-US" w:eastAsia="zh-CN"/>
                    </w:rPr>
                    <w:t>55</w:t>
                  </w:r>
                </w:p>
              </w:tc>
              <w:tc>
                <w:tcPr>
                  <w:tcW w:w="457" w:type="dxa"/>
                  <w:tcBorders>
                    <w:tl2br w:val="nil"/>
                    <w:tr2bl w:val="nil"/>
                  </w:tcBorders>
                  <w:noWrap w:val="0"/>
                  <w:vAlign w:val="center"/>
                </w:tcPr>
                <w:p w14:paraId="709CA642">
                  <w:pPr>
                    <w:pStyle w:val="83"/>
                    <w:ind w:firstLine="0" w:firstLineChars="0"/>
                    <w:rPr>
                      <w:rFonts w:hint="default" w:eastAsia="宋体"/>
                      <w:color w:val="000000"/>
                      <w:szCs w:val="21"/>
                      <w:lang w:val="en-US" w:eastAsia="zh-CN"/>
                    </w:rPr>
                  </w:pPr>
                  <w:r>
                    <w:rPr>
                      <w:rFonts w:hint="eastAsia" w:eastAsia="宋体"/>
                      <w:color w:val="000000"/>
                      <w:szCs w:val="21"/>
                      <w:lang w:val="en-US" w:eastAsia="zh-CN"/>
                    </w:rPr>
                    <w:t>52</w:t>
                  </w:r>
                </w:p>
              </w:tc>
              <w:tc>
                <w:tcPr>
                  <w:tcW w:w="511" w:type="dxa"/>
                  <w:tcBorders>
                    <w:tl2br w:val="nil"/>
                    <w:tr2bl w:val="nil"/>
                  </w:tcBorders>
                  <w:noWrap w:val="0"/>
                  <w:vAlign w:val="center"/>
                </w:tcPr>
                <w:p w14:paraId="4ADCCFC4">
                  <w:pPr>
                    <w:widowControl/>
                    <w:jc w:val="center"/>
                    <w:rPr>
                      <w:rFonts w:hint="default"/>
                      <w:color w:val="000000"/>
                      <w:szCs w:val="21"/>
                      <w:lang w:val="en-US" w:eastAsia="zh-CN"/>
                    </w:rPr>
                  </w:pPr>
                  <w:r>
                    <w:rPr>
                      <w:rFonts w:hint="eastAsia"/>
                      <w:color w:val="000000"/>
                      <w:szCs w:val="21"/>
                      <w:lang w:val="en-US" w:eastAsia="zh-CN"/>
                    </w:rPr>
                    <w:t>9.5</w:t>
                  </w:r>
                </w:p>
              </w:tc>
              <w:tc>
                <w:tcPr>
                  <w:tcW w:w="476" w:type="dxa"/>
                  <w:tcBorders>
                    <w:tl2br w:val="nil"/>
                    <w:tr2bl w:val="nil"/>
                  </w:tcBorders>
                  <w:noWrap w:val="0"/>
                  <w:vAlign w:val="center"/>
                </w:tcPr>
                <w:p w14:paraId="039D8C5F">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34</w:t>
                  </w:r>
                </w:p>
              </w:tc>
              <w:tc>
                <w:tcPr>
                  <w:tcW w:w="365" w:type="dxa"/>
                  <w:tcBorders>
                    <w:tl2br w:val="nil"/>
                    <w:tr2bl w:val="nil"/>
                  </w:tcBorders>
                  <w:noWrap w:val="0"/>
                  <w:vAlign w:val="center"/>
                </w:tcPr>
                <w:p w14:paraId="2A3E3D49">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5</w:t>
                  </w:r>
                </w:p>
              </w:tc>
              <w:tc>
                <w:tcPr>
                  <w:tcW w:w="475" w:type="dxa"/>
                  <w:tcBorders>
                    <w:tl2br w:val="nil"/>
                    <w:tr2bl w:val="nil"/>
                  </w:tcBorders>
                  <w:noWrap w:val="0"/>
                  <w:vAlign w:val="center"/>
                </w:tcPr>
                <w:p w14:paraId="24BD0F2D">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53</w:t>
                  </w:r>
                </w:p>
              </w:tc>
              <w:tc>
                <w:tcPr>
                  <w:tcW w:w="493" w:type="dxa"/>
                  <w:tcBorders>
                    <w:tl2br w:val="nil"/>
                    <w:tr2bl w:val="nil"/>
                  </w:tcBorders>
                  <w:noWrap w:val="0"/>
                  <w:vAlign w:val="center"/>
                </w:tcPr>
                <w:p w14:paraId="25F0C185">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17</w:t>
                  </w:r>
                </w:p>
              </w:tc>
              <w:tc>
                <w:tcPr>
                  <w:tcW w:w="530" w:type="dxa"/>
                  <w:tcBorders>
                    <w:tl2br w:val="nil"/>
                    <w:tr2bl w:val="nil"/>
                  </w:tcBorders>
                  <w:noWrap w:val="0"/>
                  <w:vAlign w:val="center"/>
                </w:tcPr>
                <w:p w14:paraId="07D337A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56.37</w:t>
                  </w:r>
                </w:p>
              </w:tc>
              <w:tc>
                <w:tcPr>
                  <w:tcW w:w="496" w:type="dxa"/>
                  <w:tcBorders>
                    <w:tl2br w:val="nil"/>
                    <w:tr2bl w:val="nil"/>
                  </w:tcBorders>
                  <w:noWrap w:val="0"/>
                  <w:vAlign w:val="center"/>
                </w:tcPr>
                <w:p w14:paraId="141B075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73.02</w:t>
                  </w:r>
                </w:p>
              </w:tc>
              <w:tc>
                <w:tcPr>
                  <w:tcW w:w="548" w:type="dxa"/>
                  <w:tcBorders>
                    <w:tl2br w:val="nil"/>
                    <w:tr2bl w:val="nil"/>
                  </w:tcBorders>
                  <w:noWrap w:val="0"/>
                  <w:vAlign w:val="center"/>
                </w:tcPr>
                <w:p w14:paraId="642E392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52.51</w:t>
                  </w:r>
                </w:p>
              </w:tc>
              <w:tc>
                <w:tcPr>
                  <w:tcW w:w="529" w:type="dxa"/>
                  <w:tcBorders>
                    <w:tl2br w:val="nil"/>
                    <w:tr2bl w:val="nil"/>
                  </w:tcBorders>
                  <w:noWrap w:val="0"/>
                  <w:vAlign w:val="center"/>
                </w:tcPr>
                <w:p w14:paraId="4262E96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62.39</w:t>
                  </w:r>
                </w:p>
              </w:tc>
              <w:tc>
                <w:tcPr>
                  <w:tcW w:w="457" w:type="dxa"/>
                  <w:tcBorders>
                    <w:tl2br w:val="nil"/>
                    <w:tr2bl w:val="nil"/>
                  </w:tcBorders>
                  <w:noWrap w:val="0"/>
                  <w:vAlign w:val="center"/>
                </w:tcPr>
                <w:p w14:paraId="58F1F009">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color w:val="000000"/>
                      <w:szCs w:val="21"/>
                    </w:rPr>
                  </w:pPr>
                  <w:r>
                    <w:rPr>
                      <w:rFonts w:hint="eastAsia" w:cs="Times New Roman"/>
                      <w:color w:val="000000"/>
                      <w:sz w:val="21"/>
                      <w:szCs w:val="21"/>
                      <w:lang w:val="en-US" w:eastAsia="zh-CN"/>
                    </w:rPr>
                    <w:t>20</w:t>
                  </w:r>
                </w:p>
              </w:tc>
              <w:tc>
                <w:tcPr>
                  <w:tcW w:w="456" w:type="dxa"/>
                  <w:tcBorders>
                    <w:tl2br w:val="nil"/>
                    <w:tr2bl w:val="nil"/>
                  </w:tcBorders>
                  <w:noWrap w:val="0"/>
                  <w:vAlign w:val="center"/>
                </w:tcPr>
                <w:p w14:paraId="1736E5DE">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color w:val="000000"/>
                      <w:szCs w:val="21"/>
                    </w:rPr>
                  </w:pPr>
                  <w:r>
                    <w:rPr>
                      <w:rFonts w:hint="eastAsia" w:cs="Times New Roman"/>
                      <w:color w:val="000000"/>
                      <w:sz w:val="21"/>
                      <w:szCs w:val="21"/>
                      <w:lang w:val="en-US" w:eastAsia="zh-CN"/>
                    </w:rPr>
                    <w:t>20</w:t>
                  </w:r>
                </w:p>
              </w:tc>
              <w:tc>
                <w:tcPr>
                  <w:tcW w:w="347" w:type="dxa"/>
                  <w:tcBorders>
                    <w:tl2br w:val="nil"/>
                    <w:tr2bl w:val="nil"/>
                  </w:tcBorders>
                  <w:noWrap w:val="0"/>
                  <w:vAlign w:val="center"/>
                </w:tcPr>
                <w:p w14:paraId="0057BFCF">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color w:val="000000"/>
                      <w:szCs w:val="21"/>
                    </w:rPr>
                  </w:pPr>
                  <w:r>
                    <w:rPr>
                      <w:rFonts w:hint="eastAsia" w:cs="Times New Roman"/>
                      <w:color w:val="000000"/>
                      <w:sz w:val="21"/>
                      <w:szCs w:val="21"/>
                      <w:lang w:val="en-US" w:eastAsia="zh-CN"/>
                    </w:rPr>
                    <w:t>20</w:t>
                  </w:r>
                </w:p>
              </w:tc>
              <w:tc>
                <w:tcPr>
                  <w:tcW w:w="383" w:type="dxa"/>
                  <w:tcBorders>
                    <w:tl2br w:val="nil"/>
                    <w:tr2bl w:val="nil"/>
                  </w:tcBorders>
                  <w:noWrap w:val="0"/>
                  <w:vAlign w:val="center"/>
                </w:tcPr>
                <w:p w14:paraId="2F63BB66">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color w:val="000000"/>
                      <w:szCs w:val="21"/>
                    </w:rPr>
                  </w:pPr>
                  <w:r>
                    <w:rPr>
                      <w:rFonts w:hint="eastAsia" w:cs="Times New Roman"/>
                      <w:color w:val="000000"/>
                      <w:sz w:val="21"/>
                      <w:szCs w:val="21"/>
                      <w:lang w:val="en-US" w:eastAsia="zh-CN"/>
                    </w:rPr>
                    <w:t>20</w:t>
                  </w:r>
                </w:p>
              </w:tc>
              <w:tc>
                <w:tcPr>
                  <w:tcW w:w="496" w:type="dxa"/>
                  <w:tcBorders>
                    <w:tl2br w:val="nil"/>
                    <w:tr2bl w:val="nil"/>
                  </w:tcBorders>
                  <w:noWrap w:val="0"/>
                  <w:vAlign w:val="center"/>
                </w:tcPr>
                <w:p w14:paraId="34FE90D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36.37</w:t>
                  </w:r>
                </w:p>
              </w:tc>
              <w:tc>
                <w:tcPr>
                  <w:tcW w:w="496" w:type="dxa"/>
                  <w:tcBorders>
                    <w:tl2br w:val="nil"/>
                    <w:tr2bl w:val="nil"/>
                  </w:tcBorders>
                  <w:noWrap w:val="0"/>
                  <w:vAlign w:val="center"/>
                </w:tcPr>
                <w:p w14:paraId="3165B08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53.02</w:t>
                  </w:r>
                </w:p>
              </w:tc>
              <w:tc>
                <w:tcPr>
                  <w:tcW w:w="496" w:type="dxa"/>
                  <w:tcBorders>
                    <w:tl2br w:val="nil"/>
                    <w:tr2bl w:val="nil"/>
                  </w:tcBorders>
                  <w:noWrap w:val="0"/>
                  <w:vAlign w:val="center"/>
                </w:tcPr>
                <w:p w14:paraId="56169BA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32.51</w:t>
                  </w:r>
                </w:p>
              </w:tc>
              <w:tc>
                <w:tcPr>
                  <w:tcW w:w="497" w:type="dxa"/>
                  <w:tcBorders>
                    <w:tl2br w:val="nil"/>
                    <w:tr2bl w:val="nil"/>
                  </w:tcBorders>
                  <w:noWrap w:val="0"/>
                  <w:vAlign w:val="center"/>
                </w:tcPr>
                <w:p w14:paraId="48787E2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42.39</w:t>
                  </w:r>
                </w:p>
              </w:tc>
              <w:tc>
                <w:tcPr>
                  <w:tcW w:w="1068" w:type="dxa"/>
                  <w:tcBorders>
                    <w:tl2br w:val="nil"/>
                    <w:tr2bl w:val="nil"/>
                  </w:tcBorders>
                  <w:noWrap w:val="0"/>
                  <w:vAlign w:val="center"/>
                </w:tcPr>
                <w:p w14:paraId="594C8F43">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1</w:t>
                  </w:r>
                </w:p>
              </w:tc>
            </w:tr>
            <w:tr w14:paraId="071E1E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dxa"/>
                  <w:tcBorders>
                    <w:tl2br w:val="nil"/>
                    <w:tr2bl w:val="nil"/>
                  </w:tcBorders>
                  <w:noWrap w:val="0"/>
                  <w:vAlign w:val="center"/>
                </w:tcPr>
                <w:p w14:paraId="2EA5BC6E">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17</w:t>
                  </w:r>
                </w:p>
              </w:tc>
              <w:tc>
                <w:tcPr>
                  <w:tcW w:w="492" w:type="dxa"/>
                  <w:vMerge w:val="continue"/>
                  <w:tcBorders>
                    <w:tl2br w:val="nil"/>
                    <w:tr2bl w:val="nil"/>
                  </w:tcBorders>
                  <w:noWrap w:val="0"/>
                  <w:vAlign w:val="center"/>
                </w:tcPr>
                <w:p w14:paraId="6DFF850F">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p>
              </w:tc>
              <w:tc>
                <w:tcPr>
                  <w:tcW w:w="1217" w:type="dxa"/>
                  <w:tcBorders>
                    <w:tl2br w:val="nil"/>
                    <w:tr2bl w:val="nil"/>
                  </w:tcBorders>
                  <w:shd w:val="clear" w:color="auto" w:fill="auto"/>
                  <w:noWrap w:val="0"/>
                  <w:vAlign w:val="center"/>
                </w:tcPr>
                <w:p w14:paraId="3AEC1B64">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sz w:val="21"/>
                      <w:szCs w:val="21"/>
                      <w:u w:val="none"/>
                      <w:lang w:val="en-US" w:eastAsia="zh-CN"/>
                    </w:rPr>
                    <w:t>自动真空包装机</w:t>
                  </w:r>
                  <w:r>
                    <w:rPr>
                      <w:rFonts w:hint="eastAsia" w:cs="Times New Roman"/>
                      <w:i w:val="0"/>
                      <w:iCs w:val="0"/>
                      <w:color w:val="auto"/>
                      <w:sz w:val="21"/>
                      <w:szCs w:val="21"/>
                      <w:u w:val="none"/>
                      <w:lang w:val="en-US" w:eastAsia="zh-CN"/>
                    </w:rPr>
                    <w:t>，12台</w:t>
                  </w:r>
                </w:p>
              </w:tc>
              <w:tc>
                <w:tcPr>
                  <w:tcW w:w="822" w:type="dxa"/>
                  <w:tcBorders>
                    <w:tl2br w:val="nil"/>
                    <w:tr2bl w:val="nil"/>
                  </w:tcBorders>
                  <w:noWrap w:val="0"/>
                  <w:vAlign w:val="center"/>
                </w:tcPr>
                <w:p w14:paraId="7C5B45F3">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65</w:t>
                  </w:r>
                  <w:r>
                    <w:rPr>
                      <w:rFonts w:hint="eastAsia" w:ascii="Times New Roman" w:hAnsi="Times New Roman" w:eastAsia="宋体" w:cs="Times New Roman"/>
                      <w:color w:val="000000"/>
                      <w:sz w:val="21"/>
                      <w:szCs w:val="21"/>
                      <w:lang w:val="en-US" w:eastAsia="zh-CN"/>
                    </w:rPr>
                    <w:t>（等效后</w:t>
                  </w:r>
                  <w:r>
                    <w:rPr>
                      <w:rFonts w:hint="eastAsia" w:cs="Times New Roman"/>
                      <w:color w:val="000000"/>
                      <w:sz w:val="21"/>
                      <w:szCs w:val="21"/>
                      <w:lang w:val="en-US" w:eastAsia="zh-CN"/>
                    </w:rPr>
                    <w:t>75.8</w:t>
                  </w:r>
                  <w:r>
                    <w:rPr>
                      <w:rFonts w:hint="eastAsia" w:ascii="Times New Roman" w:hAnsi="Times New Roman" w:eastAsia="宋体" w:cs="Times New Roman"/>
                      <w:color w:val="000000"/>
                      <w:sz w:val="21"/>
                      <w:szCs w:val="21"/>
                      <w:lang w:val="en-US" w:eastAsia="zh-CN"/>
                    </w:rPr>
                    <w:t>）</w:t>
                  </w:r>
                </w:p>
              </w:tc>
              <w:tc>
                <w:tcPr>
                  <w:tcW w:w="548" w:type="dxa"/>
                  <w:vMerge w:val="continue"/>
                  <w:tcBorders>
                    <w:tl2br w:val="nil"/>
                    <w:tr2bl w:val="nil"/>
                  </w:tcBorders>
                  <w:noWrap w:val="0"/>
                  <w:vAlign w:val="center"/>
                </w:tcPr>
                <w:p w14:paraId="6BE6B81F">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903" w:type="dxa"/>
                  <w:vMerge w:val="continue"/>
                  <w:tcBorders>
                    <w:tl2br w:val="nil"/>
                    <w:tr2bl w:val="nil"/>
                  </w:tcBorders>
                  <w:noWrap w:val="0"/>
                  <w:vAlign w:val="center"/>
                </w:tcPr>
                <w:p w14:paraId="5EF600D1">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511" w:type="dxa"/>
                  <w:tcBorders>
                    <w:tl2br w:val="nil"/>
                    <w:tr2bl w:val="nil"/>
                  </w:tcBorders>
                  <w:shd w:val="clear" w:color="auto" w:fill="auto"/>
                  <w:noWrap w:val="0"/>
                  <w:vAlign w:val="center"/>
                </w:tcPr>
                <w:p w14:paraId="4A1628E6">
                  <w:pPr>
                    <w:pStyle w:val="83"/>
                    <w:ind w:firstLine="0" w:firstLineChars="0"/>
                    <w:rPr>
                      <w:rFonts w:hint="default" w:ascii="Times New Roman" w:hAnsi="Times New Roman" w:eastAsia="宋体" w:cs="Times New Roman"/>
                      <w:color w:val="000000"/>
                      <w:kern w:val="2"/>
                      <w:sz w:val="21"/>
                      <w:szCs w:val="21"/>
                      <w:lang w:val="en-US" w:eastAsia="zh-CN" w:bidi="ar-SA"/>
                    </w:rPr>
                  </w:pPr>
                  <w:r>
                    <w:rPr>
                      <w:rFonts w:hint="eastAsia" w:eastAsia="宋体" w:cs="Times New Roman"/>
                      <w:color w:val="000000"/>
                      <w:kern w:val="2"/>
                      <w:sz w:val="21"/>
                      <w:szCs w:val="21"/>
                      <w:lang w:val="en-US" w:eastAsia="zh-CN" w:bidi="ar-SA"/>
                    </w:rPr>
                    <w:t>65</w:t>
                  </w:r>
                </w:p>
              </w:tc>
              <w:tc>
                <w:tcPr>
                  <w:tcW w:w="457" w:type="dxa"/>
                  <w:tcBorders>
                    <w:tl2br w:val="nil"/>
                    <w:tr2bl w:val="nil"/>
                  </w:tcBorders>
                  <w:shd w:val="clear" w:color="auto" w:fill="auto"/>
                  <w:noWrap w:val="0"/>
                  <w:vAlign w:val="center"/>
                </w:tcPr>
                <w:p w14:paraId="17FCBB16">
                  <w:pPr>
                    <w:pStyle w:val="83"/>
                    <w:ind w:firstLine="0" w:firstLineChars="0"/>
                    <w:rPr>
                      <w:rFonts w:hint="eastAsia" w:ascii="Times New Roman" w:hAnsi="Times New Roman" w:eastAsia="宋体" w:cs="Times New Roman"/>
                      <w:color w:val="000000"/>
                      <w:kern w:val="2"/>
                      <w:sz w:val="21"/>
                      <w:szCs w:val="21"/>
                      <w:lang w:val="en-US" w:eastAsia="zh-CN" w:bidi="ar-SA"/>
                    </w:rPr>
                  </w:pPr>
                  <w:r>
                    <w:rPr>
                      <w:rFonts w:hint="eastAsia" w:eastAsia="宋体"/>
                      <w:color w:val="000000"/>
                      <w:kern w:val="2"/>
                      <w:sz w:val="21"/>
                      <w:szCs w:val="21"/>
                      <w:lang w:val="en-US" w:eastAsia="zh-CN" w:bidi="ar-SA"/>
                    </w:rPr>
                    <w:t>42</w:t>
                  </w:r>
                </w:p>
              </w:tc>
              <w:tc>
                <w:tcPr>
                  <w:tcW w:w="511" w:type="dxa"/>
                  <w:tcBorders>
                    <w:tl2br w:val="nil"/>
                    <w:tr2bl w:val="nil"/>
                  </w:tcBorders>
                  <w:shd w:val="clear" w:color="auto" w:fill="auto"/>
                  <w:noWrap w:val="0"/>
                  <w:vAlign w:val="center"/>
                </w:tcPr>
                <w:p w14:paraId="345FA1A0">
                  <w:pPr>
                    <w:widowControl/>
                    <w:jc w:val="center"/>
                    <w:rPr>
                      <w:rFonts w:hint="eastAsia" w:ascii="Times New Roman" w:hAnsi="Times New Roman" w:eastAsia="宋体" w:cs="Times New Roman"/>
                      <w:color w:val="000000"/>
                      <w:kern w:val="2"/>
                      <w:sz w:val="21"/>
                      <w:szCs w:val="21"/>
                      <w:lang w:val="en-US" w:eastAsia="zh-CN" w:bidi="ar-SA"/>
                    </w:rPr>
                  </w:pPr>
                  <w:r>
                    <w:rPr>
                      <w:rFonts w:hint="eastAsia"/>
                      <w:color w:val="000000"/>
                      <w:szCs w:val="21"/>
                    </w:rPr>
                    <w:t>1</w:t>
                  </w:r>
                  <w:r>
                    <w:rPr>
                      <w:rFonts w:hint="eastAsia"/>
                      <w:color w:val="000000"/>
                      <w:szCs w:val="21"/>
                      <w:lang w:val="en-US" w:eastAsia="zh-CN"/>
                    </w:rPr>
                    <w:t>.2</w:t>
                  </w:r>
                </w:p>
              </w:tc>
              <w:tc>
                <w:tcPr>
                  <w:tcW w:w="476" w:type="dxa"/>
                  <w:tcBorders>
                    <w:tl2br w:val="nil"/>
                    <w:tr2bl w:val="nil"/>
                  </w:tcBorders>
                  <w:noWrap w:val="0"/>
                  <w:vAlign w:val="center"/>
                </w:tcPr>
                <w:p w14:paraId="1F3C0341">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10</w:t>
                  </w:r>
                </w:p>
              </w:tc>
              <w:tc>
                <w:tcPr>
                  <w:tcW w:w="365" w:type="dxa"/>
                  <w:tcBorders>
                    <w:tl2br w:val="nil"/>
                    <w:tr2bl w:val="nil"/>
                  </w:tcBorders>
                  <w:noWrap w:val="0"/>
                  <w:vAlign w:val="center"/>
                </w:tcPr>
                <w:p w14:paraId="115EAD37">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2</w:t>
                  </w:r>
                </w:p>
              </w:tc>
              <w:tc>
                <w:tcPr>
                  <w:tcW w:w="475" w:type="dxa"/>
                  <w:tcBorders>
                    <w:tl2br w:val="nil"/>
                    <w:tr2bl w:val="nil"/>
                  </w:tcBorders>
                  <w:noWrap w:val="0"/>
                  <w:vAlign w:val="center"/>
                </w:tcPr>
                <w:p w14:paraId="6465AFDA">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77</w:t>
                  </w:r>
                </w:p>
              </w:tc>
              <w:tc>
                <w:tcPr>
                  <w:tcW w:w="493" w:type="dxa"/>
                  <w:tcBorders>
                    <w:tl2br w:val="nil"/>
                    <w:tr2bl w:val="nil"/>
                  </w:tcBorders>
                  <w:noWrap w:val="0"/>
                  <w:vAlign w:val="center"/>
                </w:tcPr>
                <w:p w14:paraId="4FF36A28">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20</w:t>
                  </w:r>
                </w:p>
              </w:tc>
              <w:tc>
                <w:tcPr>
                  <w:tcW w:w="530" w:type="dxa"/>
                  <w:tcBorders>
                    <w:tl2br w:val="nil"/>
                    <w:tr2bl w:val="nil"/>
                  </w:tcBorders>
                  <w:noWrap w:val="0"/>
                  <w:vAlign w:val="center"/>
                </w:tcPr>
                <w:p w14:paraId="1450473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55.8</w:t>
                  </w:r>
                </w:p>
              </w:tc>
              <w:tc>
                <w:tcPr>
                  <w:tcW w:w="496" w:type="dxa"/>
                  <w:tcBorders>
                    <w:tl2br w:val="nil"/>
                    <w:tr2bl w:val="nil"/>
                  </w:tcBorders>
                  <w:noWrap w:val="0"/>
                  <w:vAlign w:val="center"/>
                </w:tcPr>
                <w:p w14:paraId="20A0B1D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69.78</w:t>
                  </w:r>
                </w:p>
              </w:tc>
              <w:tc>
                <w:tcPr>
                  <w:tcW w:w="548" w:type="dxa"/>
                  <w:tcBorders>
                    <w:tl2br w:val="nil"/>
                    <w:tr2bl w:val="nil"/>
                  </w:tcBorders>
                  <w:noWrap w:val="0"/>
                  <w:vAlign w:val="center"/>
                </w:tcPr>
                <w:p w14:paraId="16C4842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38.07</w:t>
                  </w:r>
                </w:p>
              </w:tc>
              <w:tc>
                <w:tcPr>
                  <w:tcW w:w="529" w:type="dxa"/>
                  <w:tcBorders>
                    <w:tl2br w:val="nil"/>
                    <w:tr2bl w:val="nil"/>
                  </w:tcBorders>
                  <w:noWrap w:val="0"/>
                  <w:vAlign w:val="center"/>
                </w:tcPr>
                <w:p w14:paraId="7AF1A2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49.78</w:t>
                  </w:r>
                </w:p>
              </w:tc>
              <w:tc>
                <w:tcPr>
                  <w:tcW w:w="457" w:type="dxa"/>
                  <w:tcBorders>
                    <w:tl2br w:val="nil"/>
                    <w:tr2bl w:val="nil"/>
                  </w:tcBorders>
                  <w:noWrap w:val="0"/>
                  <w:vAlign w:val="center"/>
                </w:tcPr>
                <w:p w14:paraId="4528E729">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56" w:type="dxa"/>
                  <w:tcBorders>
                    <w:tl2br w:val="nil"/>
                    <w:tr2bl w:val="nil"/>
                  </w:tcBorders>
                  <w:noWrap w:val="0"/>
                  <w:vAlign w:val="center"/>
                </w:tcPr>
                <w:p w14:paraId="52A397E7">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47" w:type="dxa"/>
                  <w:tcBorders>
                    <w:tl2br w:val="nil"/>
                    <w:tr2bl w:val="nil"/>
                  </w:tcBorders>
                  <w:noWrap w:val="0"/>
                  <w:vAlign w:val="center"/>
                </w:tcPr>
                <w:p w14:paraId="7FF6882C">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83" w:type="dxa"/>
                  <w:tcBorders>
                    <w:tl2br w:val="nil"/>
                    <w:tr2bl w:val="nil"/>
                  </w:tcBorders>
                  <w:noWrap w:val="0"/>
                  <w:vAlign w:val="center"/>
                </w:tcPr>
                <w:p w14:paraId="7C46A3BC">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96" w:type="dxa"/>
                  <w:tcBorders>
                    <w:tl2br w:val="nil"/>
                    <w:tr2bl w:val="nil"/>
                  </w:tcBorders>
                  <w:noWrap w:val="0"/>
                  <w:vAlign w:val="center"/>
                </w:tcPr>
                <w:p w14:paraId="6D8A90A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35.8</w:t>
                  </w:r>
                </w:p>
              </w:tc>
              <w:tc>
                <w:tcPr>
                  <w:tcW w:w="496" w:type="dxa"/>
                  <w:tcBorders>
                    <w:tl2br w:val="nil"/>
                    <w:tr2bl w:val="nil"/>
                  </w:tcBorders>
                  <w:noWrap w:val="0"/>
                  <w:vAlign w:val="center"/>
                </w:tcPr>
                <w:p w14:paraId="583BF1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49.78</w:t>
                  </w:r>
                </w:p>
              </w:tc>
              <w:tc>
                <w:tcPr>
                  <w:tcW w:w="496" w:type="dxa"/>
                  <w:tcBorders>
                    <w:tl2br w:val="nil"/>
                    <w:tr2bl w:val="nil"/>
                  </w:tcBorders>
                  <w:noWrap w:val="0"/>
                  <w:vAlign w:val="center"/>
                </w:tcPr>
                <w:p w14:paraId="565696B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18.07</w:t>
                  </w:r>
                </w:p>
              </w:tc>
              <w:tc>
                <w:tcPr>
                  <w:tcW w:w="497" w:type="dxa"/>
                  <w:tcBorders>
                    <w:tl2br w:val="nil"/>
                    <w:tr2bl w:val="nil"/>
                  </w:tcBorders>
                  <w:noWrap w:val="0"/>
                  <w:vAlign w:val="center"/>
                </w:tcPr>
                <w:p w14:paraId="247E0C0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29.78</w:t>
                  </w:r>
                </w:p>
              </w:tc>
              <w:tc>
                <w:tcPr>
                  <w:tcW w:w="1068" w:type="dxa"/>
                  <w:tcBorders>
                    <w:tl2br w:val="nil"/>
                    <w:tr2bl w:val="nil"/>
                  </w:tcBorders>
                  <w:noWrap w:val="0"/>
                  <w:vAlign w:val="center"/>
                </w:tcPr>
                <w:p w14:paraId="5AD88A05">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eastAsia="宋体" w:cs="Times New Roman"/>
                      <w:color w:val="000000"/>
                      <w:sz w:val="21"/>
                      <w:szCs w:val="21"/>
                      <w:lang w:val="en-US" w:eastAsia="zh-CN"/>
                    </w:rPr>
                    <w:t>1</w:t>
                  </w:r>
                </w:p>
              </w:tc>
            </w:tr>
            <w:tr w14:paraId="28C7FD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dxa"/>
                  <w:tcBorders>
                    <w:tl2br w:val="nil"/>
                    <w:tr2bl w:val="nil"/>
                  </w:tcBorders>
                  <w:noWrap w:val="0"/>
                  <w:vAlign w:val="center"/>
                </w:tcPr>
                <w:p w14:paraId="79AB9645">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18</w:t>
                  </w:r>
                </w:p>
              </w:tc>
              <w:tc>
                <w:tcPr>
                  <w:tcW w:w="492" w:type="dxa"/>
                  <w:vMerge w:val="continue"/>
                  <w:tcBorders>
                    <w:tl2br w:val="nil"/>
                    <w:tr2bl w:val="nil"/>
                  </w:tcBorders>
                  <w:noWrap w:val="0"/>
                  <w:vAlign w:val="center"/>
                </w:tcPr>
                <w:p w14:paraId="2BD00763">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p>
              </w:tc>
              <w:tc>
                <w:tcPr>
                  <w:tcW w:w="1217" w:type="dxa"/>
                  <w:tcBorders>
                    <w:tl2br w:val="nil"/>
                    <w:tr2bl w:val="nil"/>
                  </w:tcBorders>
                  <w:shd w:val="clear" w:color="auto" w:fill="auto"/>
                  <w:noWrap w:val="0"/>
                  <w:vAlign w:val="center"/>
                </w:tcPr>
                <w:p w14:paraId="211081BD">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sz w:val="21"/>
                      <w:szCs w:val="21"/>
                      <w:u w:val="none"/>
                      <w:lang w:val="en-US" w:eastAsia="zh-CN"/>
                    </w:rPr>
                    <w:t>捷豹空压机</w:t>
                  </w:r>
                  <w:r>
                    <w:rPr>
                      <w:rFonts w:hint="eastAsia" w:cs="Times New Roman"/>
                      <w:i w:val="0"/>
                      <w:iCs w:val="0"/>
                      <w:color w:val="auto"/>
                      <w:sz w:val="21"/>
                      <w:szCs w:val="21"/>
                      <w:u w:val="none"/>
                      <w:lang w:val="en-US" w:eastAsia="zh-CN"/>
                    </w:rPr>
                    <w:t>，2台</w:t>
                  </w:r>
                </w:p>
              </w:tc>
              <w:tc>
                <w:tcPr>
                  <w:tcW w:w="822" w:type="dxa"/>
                  <w:tcBorders>
                    <w:tl2br w:val="nil"/>
                    <w:tr2bl w:val="nil"/>
                  </w:tcBorders>
                  <w:noWrap w:val="0"/>
                  <w:vAlign w:val="center"/>
                </w:tcPr>
                <w:p w14:paraId="30C1DB37">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88</w:t>
                  </w:r>
                  <w:r>
                    <w:rPr>
                      <w:rFonts w:hint="eastAsia" w:ascii="Times New Roman" w:hAnsi="Times New Roman" w:eastAsia="宋体" w:cs="Times New Roman"/>
                      <w:color w:val="000000"/>
                      <w:sz w:val="21"/>
                      <w:szCs w:val="21"/>
                      <w:lang w:val="en-US" w:eastAsia="zh-CN"/>
                    </w:rPr>
                    <w:t>（等效后</w:t>
                  </w:r>
                  <w:r>
                    <w:rPr>
                      <w:rFonts w:hint="eastAsia" w:cs="Times New Roman"/>
                      <w:color w:val="000000"/>
                      <w:sz w:val="21"/>
                      <w:szCs w:val="21"/>
                      <w:lang w:val="en-US" w:eastAsia="zh-CN"/>
                    </w:rPr>
                    <w:t>91</w:t>
                  </w:r>
                  <w:r>
                    <w:rPr>
                      <w:rFonts w:hint="eastAsia" w:ascii="Times New Roman" w:hAnsi="Times New Roman" w:eastAsia="宋体" w:cs="Times New Roman"/>
                      <w:color w:val="000000"/>
                      <w:sz w:val="21"/>
                      <w:szCs w:val="21"/>
                      <w:lang w:val="en-US" w:eastAsia="zh-CN"/>
                    </w:rPr>
                    <w:t>）</w:t>
                  </w:r>
                </w:p>
              </w:tc>
              <w:tc>
                <w:tcPr>
                  <w:tcW w:w="548" w:type="dxa"/>
                  <w:vMerge w:val="continue"/>
                  <w:tcBorders>
                    <w:tl2br w:val="nil"/>
                    <w:tr2bl w:val="nil"/>
                  </w:tcBorders>
                  <w:noWrap w:val="0"/>
                  <w:vAlign w:val="center"/>
                </w:tcPr>
                <w:p w14:paraId="75FE5C95">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903" w:type="dxa"/>
                  <w:vMerge w:val="continue"/>
                  <w:tcBorders>
                    <w:tl2br w:val="nil"/>
                    <w:tr2bl w:val="nil"/>
                  </w:tcBorders>
                  <w:noWrap w:val="0"/>
                  <w:vAlign w:val="center"/>
                </w:tcPr>
                <w:p w14:paraId="38018524">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511" w:type="dxa"/>
                  <w:tcBorders>
                    <w:tl2br w:val="nil"/>
                    <w:tr2bl w:val="nil"/>
                  </w:tcBorders>
                  <w:noWrap w:val="0"/>
                  <w:vAlign w:val="center"/>
                </w:tcPr>
                <w:p w14:paraId="4CDCEC85">
                  <w:pPr>
                    <w:pStyle w:val="83"/>
                    <w:ind w:firstLine="0" w:firstLineChars="0"/>
                    <w:rPr>
                      <w:rFonts w:hint="default" w:eastAsia="宋体"/>
                      <w:color w:val="000000"/>
                      <w:szCs w:val="21"/>
                      <w:lang w:val="en-US" w:eastAsia="zh-CN"/>
                    </w:rPr>
                  </w:pPr>
                  <w:r>
                    <w:rPr>
                      <w:rFonts w:hint="eastAsia" w:eastAsia="宋体"/>
                      <w:color w:val="000000"/>
                      <w:szCs w:val="21"/>
                      <w:lang w:val="en-US" w:eastAsia="zh-CN"/>
                    </w:rPr>
                    <w:t>50</w:t>
                  </w:r>
                </w:p>
              </w:tc>
              <w:tc>
                <w:tcPr>
                  <w:tcW w:w="457" w:type="dxa"/>
                  <w:tcBorders>
                    <w:tl2br w:val="nil"/>
                    <w:tr2bl w:val="nil"/>
                  </w:tcBorders>
                  <w:noWrap w:val="0"/>
                  <w:vAlign w:val="center"/>
                </w:tcPr>
                <w:p w14:paraId="4BEC9664">
                  <w:pPr>
                    <w:pStyle w:val="83"/>
                    <w:ind w:firstLine="0" w:firstLineChars="0"/>
                    <w:rPr>
                      <w:rFonts w:hint="default" w:eastAsia="宋体"/>
                      <w:color w:val="000000"/>
                      <w:szCs w:val="21"/>
                      <w:lang w:val="en-US" w:eastAsia="zh-CN"/>
                    </w:rPr>
                  </w:pPr>
                  <w:r>
                    <w:rPr>
                      <w:rFonts w:hint="eastAsia" w:eastAsia="宋体"/>
                      <w:color w:val="000000"/>
                      <w:szCs w:val="21"/>
                      <w:lang w:val="en-US" w:eastAsia="zh-CN"/>
                    </w:rPr>
                    <w:t>40</w:t>
                  </w:r>
                </w:p>
              </w:tc>
              <w:tc>
                <w:tcPr>
                  <w:tcW w:w="511" w:type="dxa"/>
                  <w:tcBorders>
                    <w:tl2br w:val="nil"/>
                    <w:tr2bl w:val="nil"/>
                  </w:tcBorders>
                  <w:noWrap w:val="0"/>
                  <w:vAlign w:val="center"/>
                </w:tcPr>
                <w:p w14:paraId="56B8FF18">
                  <w:pPr>
                    <w:widowControl/>
                    <w:jc w:val="center"/>
                    <w:rPr>
                      <w:rFonts w:hint="default"/>
                      <w:color w:val="000000"/>
                      <w:szCs w:val="21"/>
                      <w:lang w:val="en-US" w:eastAsia="zh-CN"/>
                    </w:rPr>
                  </w:pPr>
                  <w:r>
                    <w:rPr>
                      <w:rFonts w:hint="eastAsia"/>
                      <w:color w:val="000000"/>
                      <w:szCs w:val="21"/>
                      <w:lang w:val="en-US" w:eastAsia="zh-CN"/>
                    </w:rPr>
                    <w:t>1.2</w:t>
                  </w:r>
                </w:p>
              </w:tc>
              <w:tc>
                <w:tcPr>
                  <w:tcW w:w="476" w:type="dxa"/>
                  <w:tcBorders>
                    <w:tl2br w:val="nil"/>
                    <w:tr2bl w:val="nil"/>
                  </w:tcBorders>
                  <w:noWrap w:val="0"/>
                  <w:vAlign w:val="center"/>
                </w:tcPr>
                <w:p w14:paraId="341A65F9">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44</w:t>
                  </w:r>
                </w:p>
              </w:tc>
              <w:tc>
                <w:tcPr>
                  <w:tcW w:w="365" w:type="dxa"/>
                  <w:tcBorders>
                    <w:tl2br w:val="nil"/>
                    <w:tr2bl w:val="nil"/>
                  </w:tcBorders>
                  <w:noWrap w:val="0"/>
                  <w:vAlign w:val="center"/>
                </w:tcPr>
                <w:p w14:paraId="5826114A">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10</w:t>
                  </w:r>
                </w:p>
              </w:tc>
              <w:tc>
                <w:tcPr>
                  <w:tcW w:w="475" w:type="dxa"/>
                  <w:tcBorders>
                    <w:tl2br w:val="nil"/>
                    <w:tr2bl w:val="nil"/>
                  </w:tcBorders>
                  <w:noWrap w:val="0"/>
                  <w:vAlign w:val="center"/>
                </w:tcPr>
                <w:p w14:paraId="6EC41F9E">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44</w:t>
                  </w:r>
                </w:p>
              </w:tc>
              <w:tc>
                <w:tcPr>
                  <w:tcW w:w="493" w:type="dxa"/>
                  <w:tcBorders>
                    <w:tl2br w:val="nil"/>
                    <w:tr2bl w:val="nil"/>
                  </w:tcBorders>
                  <w:noWrap w:val="0"/>
                  <w:vAlign w:val="center"/>
                </w:tcPr>
                <w:p w14:paraId="3ACE9009">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10</w:t>
                  </w:r>
                </w:p>
              </w:tc>
              <w:tc>
                <w:tcPr>
                  <w:tcW w:w="530" w:type="dxa"/>
                  <w:tcBorders>
                    <w:tl2br w:val="nil"/>
                    <w:tr2bl w:val="nil"/>
                  </w:tcBorders>
                  <w:noWrap w:val="0"/>
                  <w:vAlign w:val="center"/>
                </w:tcPr>
                <w:p w14:paraId="5A7B2C8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58.13</w:t>
                  </w:r>
                </w:p>
              </w:tc>
              <w:tc>
                <w:tcPr>
                  <w:tcW w:w="496" w:type="dxa"/>
                  <w:tcBorders>
                    <w:tl2br w:val="nil"/>
                    <w:tr2bl w:val="nil"/>
                  </w:tcBorders>
                  <w:noWrap w:val="0"/>
                  <w:vAlign w:val="center"/>
                </w:tcPr>
                <w:p w14:paraId="70F1ECA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71</w:t>
                  </w:r>
                </w:p>
              </w:tc>
              <w:tc>
                <w:tcPr>
                  <w:tcW w:w="548" w:type="dxa"/>
                  <w:tcBorders>
                    <w:tl2br w:val="nil"/>
                    <w:tr2bl w:val="nil"/>
                  </w:tcBorders>
                  <w:noWrap w:val="0"/>
                  <w:vAlign w:val="center"/>
                </w:tcPr>
                <w:p w14:paraId="5B130FC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58.13</w:t>
                  </w:r>
                </w:p>
              </w:tc>
              <w:tc>
                <w:tcPr>
                  <w:tcW w:w="529" w:type="dxa"/>
                  <w:tcBorders>
                    <w:tl2br w:val="nil"/>
                    <w:tr2bl w:val="nil"/>
                  </w:tcBorders>
                  <w:noWrap w:val="0"/>
                  <w:vAlign w:val="center"/>
                </w:tcPr>
                <w:p w14:paraId="73F074F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71</w:t>
                  </w:r>
                </w:p>
              </w:tc>
              <w:tc>
                <w:tcPr>
                  <w:tcW w:w="457" w:type="dxa"/>
                  <w:tcBorders>
                    <w:tl2br w:val="nil"/>
                    <w:tr2bl w:val="nil"/>
                  </w:tcBorders>
                  <w:noWrap w:val="0"/>
                  <w:vAlign w:val="center"/>
                </w:tcPr>
                <w:p w14:paraId="692B7654">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56" w:type="dxa"/>
                  <w:tcBorders>
                    <w:tl2br w:val="nil"/>
                    <w:tr2bl w:val="nil"/>
                  </w:tcBorders>
                  <w:noWrap w:val="0"/>
                  <w:vAlign w:val="center"/>
                </w:tcPr>
                <w:p w14:paraId="5E41BBE7">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47" w:type="dxa"/>
                  <w:tcBorders>
                    <w:tl2br w:val="nil"/>
                    <w:tr2bl w:val="nil"/>
                  </w:tcBorders>
                  <w:noWrap w:val="0"/>
                  <w:vAlign w:val="center"/>
                </w:tcPr>
                <w:p w14:paraId="0092D0F1">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83" w:type="dxa"/>
                  <w:tcBorders>
                    <w:tl2br w:val="nil"/>
                    <w:tr2bl w:val="nil"/>
                  </w:tcBorders>
                  <w:noWrap w:val="0"/>
                  <w:vAlign w:val="center"/>
                </w:tcPr>
                <w:p w14:paraId="36435A4B">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96" w:type="dxa"/>
                  <w:tcBorders>
                    <w:tl2br w:val="nil"/>
                    <w:tr2bl w:val="nil"/>
                  </w:tcBorders>
                  <w:noWrap w:val="0"/>
                  <w:vAlign w:val="center"/>
                </w:tcPr>
                <w:p w14:paraId="0B52A3B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38.13</w:t>
                  </w:r>
                </w:p>
              </w:tc>
              <w:tc>
                <w:tcPr>
                  <w:tcW w:w="496" w:type="dxa"/>
                  <w:tcBorders>
                    <w:tl2br w:val="nil"/>
                    <w:tr2bl w:val="nil"/>
                  </w:tcBorders>
                  <w:noWrap w:val="0"/>
                  <w:vAlign w:val="center"/>
                </w:tcPr>
                <w:p w14:paraId="0A812C1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51</w:t>
                  </w:r>
                </w:p>
              </w:tc>
              <w:tc>
                <w:tcPr>
                  <w:tcW w:w="496" w:type="dxa"/>
                  <w:tcBorders>
                    <w:tl2br w:val="nil"/>
                    <w:tr2bl w:val="nil"/>
                  </w:tcBorders>
                  <w:noWrap w:val="0"/>
                  <w:vAlign w:val="center"/>
                </w:tcPr>
                <w:p w14:paraId="21066D8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38.13</w:t>
                  </w:r>
                </w:p>
              </w:tc>
              <w:tc>
                <w:tcPr>
                  <w:tcW w:w="497" w:type="dxa"/>
                  <w:tcBorders>
                    <w:tl2br w:val="nil"/>
                    <w:tr2bl w:val="nil"/>
                  </w:tcBorders>
                  <w:noWrap w:val="0"/>
                  <w:vAlign w:val="center"/>
                </w:tcPr>
                <w:p w14:paraId="45B2260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51</w:t>
                  </w:r>
                </w:p>
              </w:tc>
              <w:tc>
                <w:tcPr>
                  <w:tcW w:w="1068" w:type="dxa"/>
                  <w:tcBorders>
                    <w:tl2br w:val="nil"/>
                    <w:tr2bl w:val="nil"/>
                  </w:tcBorders>
                  <w:noWrap w:val="0"/>
                  <w:vAlign w:val="center"/>
                </w:tcPr>
                <w:p w14:paraId="5ADB4049">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eastAsia="宋体" w:cs="Times New Roman"/>
                      <w:color w:val="000000"/>
                      <w:sz w:val="21"/>
                      <w:szCs w:val="21"/>
                      <w:lang w:val="en-US" w:eastAsia="zh-CN"/>
                    </w:rPr>
                    <w:t>1</w:t>
                  </w:r>
                </w:p>
              </w:tc>
            </w:tr>
            <w:tr w14:paraId="10F0D9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dxa"/>
                  <w:tcBorders>
                    <w:tl2br w:val="nil"/>
                    <w:tr2bl w:val="nil"/>
                  </w:tcBorders>
                  <w:noWrap w:val="0"/>
                  <w:vAlign w:val="center"/>
                </w:tcPr>
                <w:p w14:paraId="382624F3">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19</w:t>
                  </w:r>
                </w:p>
              </w:tc>
              <w:tc>
                <w:tcPr>
                  <w:tcW w:w="492" w:type="dxa"/>
                  <w:vMerge w:val="continue"/>
                  <w:tcBorders>
                    <w:tl2br w:val="nil"/>
                    <w:tr2bl w:val="nil"/>
                  </w:tcBorders>
                  <w:noWrap w:val="0"/>
                  <w:vAlign w:val="center"/>
                </w:tcPr>
                <w:p w14:paraId="411DE109">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p>
              </w:tc>
              <w:tc>
                <w:tcPr>
                  <w:tcW w:w="1217" w:type="dxa"/>
                  <w:tcBorders>
                    <w:tl2br w:val="nil"/>
                    <w:tr2bl w:val="nil"/>
                  </w:tcBorders>
                  <w:shd w:val="clear" w:color="auto" w:fill="auto"/>
                  <w:noWrap w:val="0"/>
                  <w:vAlign w:val="center"/>
                </w:tcPr>
                <w:p w14:paraId="71C94D81">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sz w:val="21"/>
                      <w:szCs w:val="21"/>
                      <w:u w:val="none"/>
                      <w:lang w:val="en-US" w:eastAsia="zh-CN"/>
                    </w:rPr>
                    <w:t>冷冻式干燥机</w:t>
                  </w:r>
                  <w:r>
                    <w:rPr>
                      <w:rFonts w:hint="eastAsia" w:cs="Times New Roman"/>
                      <w:i w:val="0"/>
                      <w:iCs w:val="0"/>
                      <w:color w:val="auto"/>
                      <w:sz w:val="21"/>
                      <w:szCs w:val="21"/>
                      <w:u w:val="none"/>
                      <w:lang w:val="en-US" w:eastAsia="zh-CN"/>
                    </w:rPr>
                    <w:t>，2台</w:t>
                  </w:r>
                </w:p>
              </w:tc>
              <w:tc>
                <w:tcPr>
                  <w:tcW w:w="822" w:type="dxa"/>
                  <w:tcBorders>
                    <w:tl2br w:val="nil"/>
                    <w:tr2bl w:val="nil"/>
                  </w:tcBorders>
                  <w:noWrap w:val="0"/>
                  <w:vAlign w:val="center"/>
                </w:tcPr>
                <w:p w14:paraId="55A42791">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75</w:t>
                  </w:r>
                  <w:r>
                    <w:rPr>
                      <w:rFonts w:hint="eastAsia" w:ascii="Times New Roman" w:hAnsi="Times New Roman" w:eastAsia="宋体" w:cs="Times New Roman"/>
                      <w:color w:val="000000"/>
                      <w:sz w:val="21"/>
                      <w:szCs w:val="21"/>
                      <w:lang w:val="en-US" w:eastAsia="zh-CN"/>
                    </w:rPr>
                    <w:t>（等效后</w:t>
                  </w:r>
                  <w:r>
                    <w:rPr>
                      <w:rFonts w:hint="eastAsia" w:cs="Times New Roman"/>
                      <w:color w:val="000000"/>
                      <w:sz w:val="21"/>
                      <w:szCs w:val="21"/>
                      <w:lang w:val="en-US" w:eastAsia="zh-CN"/>
                    </w:rPr>
                    <w:t>78</w:t>
                  </w:r>
                  <w:r>
                    <w:rPr>
                      <w:rFonts w:hint="eastAsia" w:ascii="Times New Roman" w:hAnsi="Times New Roman" w:eastAsia="宋体" w:cs="Times New Roman"/>
                      <w:color w:val="000000"/>
                      <w:sz w:val="21"/>
                      <w:szCs w:val="21"/>
                      <w:lang w:val="en-US" w:eastAsia="zh-CN"/>
                    </w:rPr>
                    <w:t>）</w:t>
                  </w:r>
                </w:p>
              </w:tc>
              <w:tc>
                <w:tcPr>
                  <w:tcW w:w="548" w:type="dxa"/>
                  <w:vMerge w:val="continue"/>
                  <w:tcBorders>
                    <w:tl2br w:val="nil"/>
                    <w:tr2bl w:val="nil"/>
                  </w:tcBorders>
                  <w:noWrap w:val="0"/>
                  <w:vAlign w:val="center"/>
                </w:tcPr>
                <w:p w14:paraId="645EEA92">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903" w:type="dxa"/>
                  <w:vMerge w:val="continue"/>
                  <w:tcBorders>
                    <w:tl2br w:val="nil"/>
                    <w:tr2bl w:val="nil"/>
                  </w:tcBorders>
                  <w:noWrap w:val="0"/>
                  <w:vAlign w:val="center"/>
                </w:tcPr>
                <w:p w14:paraId="34EE9256">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511" w:type="dxa"/>
                  <w:tcBorders>
                    <w:tl2br w:val="nil"/>
                    <w:tr2bl w:val="nil"/>
                  </w:tcBorders>
                  <w:noWrap w:val="0"/>
                  <w:vAlign w:val="center"/>
                </w:tcPr>
                <w:p w14:paraId="47C24664">
                  <w:pPr>
                    <w:pStyle w:val="83"/>
                    <w:ind w:firstLine="0" w:firstLineChars="0"/>
                    <w:rPr>
                      <w:rFonts w:hint="default" w:eastAsia="宋体"/>
                      <w:color w:val="000000"/>
                      <w:szCs w:val="21"/>
                      <w:lang w:val="en-US" w:eastAsia="zh-CN"/>
                    </w:rPr>
                  </w:pPr>
                  <w:r>
                    <w:rPr>
                      <w:rFonts w:hint="eastAsia" w:eastAsia="宋体"/>
                      <w:color w:val="000000"/>
                      <w:szCs w:val="21"/>
                      <w:lang w:val="en-US" w:eastAsia="zh-CN"/>
                    </w:rPr>
                    <w:t>66</w:t>
                  </w:r>
                </w:p>
              </w:tc>
              <w:tc>
                <w:tcPr>
                  <w:tcW w:w="457" w:type="dxa"/>
                  <w:tcBorders>
                    <w:tl2br w:val="nil"/>
                    <w:tr2bl w:val="nil"/>
                  </w:tcBorders>
                  <w:noWrap w:val="0"/>
                  <w:vAlign w:val="center"/>
                </w:tcPr>
                <w:p w14:paraId="23C2C69D">
                  <w:pPr>
                    <w:pStyle w:val="83"/>
                    <w:ind w:firstLine="0" w:firstLineChars="0"/>
                    <w:rPr>
                      <w:rFonts w:hint="default" w:eastAsia="宋体"/>
                      <w:color w:val="000000"/>
                      <w:szCs w:val="21"/>
                      <w:lang w:val="en-US" w:eastAsia="zh-CN"/>
                    </w:rPr>
                  </w:pPr>
                  <w:r>
                    <w:rPr>
                      <w:rFonts w:hint="eastAsia" w:eastAsia="宋体"/>
                      <w:color w:val="000000"/>
                      <w:szCs w:val="21"/>
                      <w:lang w:val="en-US" w:eastAsia="zh-CN"/>
                    </w:rPr>
                    <w:t>50</w:t>
                  </w:r>
                </w:p>
              </w:tc>
              <w:tc>
                <w:tcPr>
                  <w:tcW w:w="511" w:type="dxa"/>
                  <w:tcBorders>
                    <w:tl2br w:val="nil"/>
                    <w:tr2bl w:val="nil"/>
                  </w:tcBorders>
                  <w:noWrap w:val="0"/>
                  <w:vAlign w:val="center"/>
                </w:tcPr>
                <w:p w14:paraId="56D37CAC">
                  <w:pPr>
                    <w:widowControl/>
                    <w:jc w:val="center"/>
                    <w:rPr>
                      <w:rFonts w:hint="default"/>
                      <w:color w:val="000000"/>
                      <w:szCs w:val="21"/>
                      <w:lang w:val="en-US" w:eastAsia="zh-CN"/>
                    </w:rPr>
                  </w:pPr>
                  <w:r>
                    <w:rPr>
                      <w:rFonts w:hint="eastAsia"/>
                      <w:color w:val="000000"/>
                      <w:szCs w:val="21"/>
                      <w:lang w:val="en-US" w:eastAsia="zh-CN"/>
                    </w:rPr>
                    <w:t>14</w:t>
                  </w:r>
                </w:p>
              </w:tc>
              <w:tc>
                <w:tcPr>
                  <w:tcW w:w="476" w:type="dxa"/>
                  <w:tcBorders>
                    <w:tl2br w:val="nil"/>
                    <w:tr2bl w:val="nil"/>
                  </w:tcBorders>
                  <w:noWrap w:val="0"/>
                  <w:vAlign w:val="center"/>
                </w:tcPr>
                <w:p w14:paraId="0E78AB96">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77</w:t>
                  </w:r>
                </w:p>
              </w:tc>
              <w:tc>
                <w:tcPr>
                  <w:tcW w:w="365" w:type="dxa"/>
                  <w:tcBorders>
                    <w:tl2br w:val="nil"/>
                    <w:tr2bl w:val="nil"/>
                  </w:tcBorders>
                  <w:noWrap w:val="0"/>
                  <w:vAlign w:val="center"/>
                </w:tcPr>
                <w:p w14:paraId="18BD0CF3">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10</w:t>
                  </w:r>
                </w:p>
              </w:tc>
              <w:tc>
                <w:tcPr>
                  <w:tcW w:w="475" w:type="dxa"/>
                  <w:tcBorders>
                    <w:tl2br w:val="nil"/>
                    <w:tr2bl w:val="nil"/>
                  </w:tcBorders>
                  <w:noWrap w:val="0"/>
                  <w:vAlign w:val="center"/>
                </w:tcPr>
                <w:p w14:paraId="69F6F887">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8</w:t>
                  </w:r>
                </w:p>
              </w:tc>
              <w:tc>
                <w:tcPr>
                  <w:tcW w:w="493" w:type="dxa"/>
                  <w:tcBorders>
                    <w:tl2br w:val="nil"/>
                    <w:tr2bl w:val="nil"/>
                  </w:tcBorders>
                  <w:noWrap w:val="0"/>
                  <w:vAlign w:val="center"/>
                </w:tcPr>
                <w:p w14:paraId="2C224ECF">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9</w:t>
                  </w:r>
                </w:p>
              </w:tc>
              <w:tc>
                <w:tcPr>
                  <w:tcW w:w="530" w:type="dxa"/>
                  <w:tcBorders>
                    <w:tl2br w:val="nil"/>
                    <w:tr2bl w:val="nil"/>
                  </w:tcBorders>
                  <w:noWrap w:val="0"/>
                  <w:vAlign w:val="center"/>
                </w:tcPr>
                <w:p w14:paraId="723F483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40.27</w:t>
                  </w:r>
                </w:p>
              </w:tc>
              <w:tc>
                <w:tcPr>
                  <w:tcW w:w="496" w:type="dxa"/>
                  <w:tcBorders>
                    <w:tl2br w:val="nil"/>
                    <w:tr2bl w:val="nil"/>
                  </w:tcBorders>
                  <w:noWrap w:val="0"/>
                  <w:vAlign w:val="center"/>
                </w:tcPr>
                <w:p w14:paraId="5785AFF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58</w:t>
                  </w:r>
                </w:p>
              </w:tc>
              <w:tc>
                <w:tcPr>
                  <w:tcW w:w="548" w:type="dxa"/>
                  <w:tcBorders>
                    <w:tl2br w:val="nil"/>
                    <w:tr2bl w:val="nil"/>
                  </w:tcBorders>
                  <w:noWrap w:val="0"/>
                  <w:vAlign w:val="center"/>
                </w:tcPr>
                <w:p w14:paraId="24B14A6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59.94</w:t>
                  </w:r>
                </w:p>
              </w:tc>
              <w:tc>
                <w:tcPr>
                  <w:tcW w:w="529" w:type="dxa"/>
                  <w:tcBorders>
                    <w:tl2br w:val="nil"/>
                    <w:tr2bl w:val="nil"/>
                  </w:tcBorders>
                  <w:noWrap w:val="0"/>
                  <w:vAlign w:val="center"/>
                </w:tcPr>
                <w:p w14:paraId="7DB0894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58.92</w:t>
                  </w:r>
                </w:p>
              </w:tc>
              <w:tc>
                <w:tcPr>
                  <w:tcW w:w="457" w:type="dxa"/>
                  <w:tcBorders>
                    <w:tl2br w:val="nil"/>
                    <w:tr2bl w:val="nil"/>
                  </w:tcBorders>
                  <w:noWrap w:val="0"/>
                  <w:vAlign w:val="center"/>
                </w:tcPr>
                <w:p w14:paraId="576586C9">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56" w:type="dxa"/>
                  <w:tcBorders>
                    <w:tl2br w:val="nil"/>
                    <w:tr2bl w:val="nil"/>
                  </w:tcBorders>
                  <w:noWrap w:val="0"/>
                  <w:vAlign w:val="center"/>
                </w:tcPr>
                <w:p w14:paraId="20B33AF0">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47" w:type="dxa"/>
                  <w:tcBorders>
                    <w:tl2br w:val="nil"/>
                    <w:tr2bl w:val="nil"/>
                  </w:tcBorders>
                  <w:noWrap w:val="0"/>
                  <w:vAlign w:val="center"/>
                </w:tcPr>
                <w:p w14:paraId="06283DEA">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83" w:type="dxa"/>
                  <w:tcBorders>
                    <w:tl2br w:val="nil"/>
                    <w:tr2bl w:val="nil"/>
                  </w:tcBorders>
                  <w:noWrap w:val="0"/>
                  <w:vAlign w:val="center"/>
                </w:tcPr>
                <w:p w14:paraId="5950252F">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96" w:type="dxa"/>
                  <w:tcBorders>
                    <w:tl2br w:val="nil"/>
                    <w:tr2bl w:val="nil"/>
                  </w:tcBorders>
                  <w:noWrap w:val="0"/>
                  <w:vAlign w:val="center"/>
                </w:tcPr>
                <w:p w14:paraId="21B38F6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20.27</w:t>
                  </w:r>
                </w:p>
              </w:tc>
              <w:tc>
                <w:tcPr>
                  <w:tcW w:w="496" w:type="dxa"/>
                  <w:tcBorders>
                    <w:tl2br w:val="nil"/>
                    <w:tr2bl w:val="nil"/>
                  </w:tcBorders>
                  <w:noWrap w:val="0"/>
                  <w:vAlign w:val="center"/>
                </w:tcPr>
                <w:p w14:paraId="6A97776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38</w:t>
                  </w:r>
                </w:p>
              </w:tc>
              <w:tc>
                <w:tcPr>
                  <w:tcW w:w="496" w:type="dxa"/>
                  <w:tcBorders>
                    <w:tl2br w:val="nil"/>
                    <w:tr2bl w:val="nil"/>
                  </w:tcBorders>
                  <w:noWrap w:val="0"/>
                  <w:vAlign w:val="center"/>
                </w:tcPr>
                <w:p w14:paraId="5BB6DD1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39.94</w:t>
                  </w:r>
                </w:p>
              </w:tc>
              <w:tc>
                <w:tcPr>
                  <w:tcW w:w="497" w:type="dxa"/>
                  <w:tcBorders>
                    <w:tl2br w:val="nil"/>
                    <w:tr2bl w:val="nil"/>
                  </w:tcBorders>
                  <w:noWrap w:val="0"/>
                  <w:vAlign w:val="center"/>
                </w:tcPr>
                <w:p w14:paraId="1EB8298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38.92</w:t>
                  </w:r>
                </w:p>
              </w:tc>
              <w:tc>
                <w:tcPr>
                  <w:tcW w:w="1068" w:type="dxa"/>
                  <w:tcBorders>
                    <w:tl2br w:val="nil"/>
                    <w:tr2bl w:val="nil"/>
                  </w:tcBorders>
                  <w:noWrap w:val="0"/>
                  <w:vAlign w:val="center"/>
                </w:tcPr>
                <w:p w14:paraId="22921A97">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eastAsia="宋体" w:cs="Times New Roman"/>
                      <w:color w:val="000000"/>
                      <w:sz w:val="21"/>
                      <w:szCs w:val="21"/>
                      <w:lang w:val="en-US" w:eastAsia="zh-CN"/>
                    </w:rPr>
                    <w:t>1</w:t>
                  </w:r>
                </w:p>
              </w:tc>
            </w:tr>
            <w:tr w14:paraId="63F466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dxa"/>
                  <w:tcBorders>
                    <w:tl2br w:val="nil"/>
                    <w:tr2bl w:val="nil"/>
                  </w:tcBorders>
                  <w:noWrap w:val="0"/>
                  <w:vAlign w:val="center"/>
                </w:tcPr>
                <w:p w14:paraId="4B176B19">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92" w:type="dxa"/>
                  <w:vMerge w:val="continue"/>
                  <w:tcBorders>
                    <w:tl2br w:val="nil"/>
                    <w:tr2bl w:val="nil"/>
                  </w:tcBorders>
                  <w:noWrap w:val="0"/>
                  <w:vAlign w:val="center"/>
                </w:tcPr>
                <w:p w14:paraId="1D27014A">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p>
              </w:tc>
              <w:tc>
                <w:tcPr>
                  <w:tcW w:w="1217" w:type="dxa"/>
                  <w:tcBorders>
                    <w:tl2br w:val="nil"/>
                    <w:tr2bl w:val="nil"/>
                  </w:tcBorders>
                  <w:shd w:val="clear" w:color="auto" w:fill="auto"/>
                  <w:noWrap w:val="0"/>
                  <w:vAlign w:val="center"/>
                </w:tcPr>
                <w:p w14:paraId="16EE70D0">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搅拌夹层锅</w:t>
                  </w:r>
                  <w:r>
                    <w:rPr>
                      <w:rFonts w:hint="eastAsia" w:cs="Times New Roman"/>
                      <w:i w:val="0"/>
                      <w:iCs w:val="0"/>
                      <w:color w:val="000000" w:themeColor="text1"/>
                      <w:sz w:val="21"/>
                      <w:szCs w:val="21"/>
                      <w:u w:val="none"/>
                      <w:lang w:val="en-US" w:eastAsia="zh-CN"/>
                      <w14:textFill>
                        <w14:solidFill>
                          <w14:schemeClr w14:val="tx1"/>
                        </w14:solidFill>
                      </w14:textFill>
                    </w:rPr>
                    <w:t>，3台</w:t>
                  </w:r>
                </w:p>
              </w:tc>
              <w:tc>
                <w:tcPr>
                  <w:tcW w:w="822" w:type="dxa"/>
                  <w:tcBorders>
                    <w:tl2br w:val="nil"/>
                    <w:tr2bl w:val="nil"/>
                  </w:tcBorders>
                  <w:noWrap w:val="0"/>
                  <w:vAlign w:val="center"/>
                </w:tcPr>
                <w:p w14:paraId="776D3A10">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70</w:t>
                  </w:r>
                  <w:r>
                    <w:rPr>
                      <w:rFonts w:hint="eastAsia" w:ascii="Times New Roman" w:hAnsi="Times New Roman" w:eastAsia="宋体" w:cs="Times New Roman"/>
                      <w:color w:val="000000"/>
                      <w:sz w:val="21"/>
                      <w:szCs w:val="21"/>
                      <w:lang w:val="en-US" w:eastAsia="zh-CN"/>
                    </w:rPr>
                    <w:t>（等效后</w:t>
                  </w:r>
                  <w:r>
                    <w:rPr>
                      <w:rFonts w:hint="eastAsia" w:cs="Times New Roman"/>
                      <w:color w:val="000000"/>
                      <w:sz w:val="21"/>
                      <w:szCs w:val="21"/>
                      <w:lang w:val="en-US" w:eastAsia="zh-CN"/>
                    </w:rPr>
                    <w:t>74.8</w:t>
                  </w:r>
                  <w:r>
                    <w:rPr>
                      <w:rFonts w:hint="eastAsia" w:ascii="Times New Roman" w:hAnsi="Times New Roman" w:eastAsia="宋体" w:cs="Times New Roman"/>
                      <w:color w:val="000000"/>
                      <w:sz w:val="21"/>
                      <w:szCs w:val="21"/>
                      <w:lang w:val="en-US" w:eastAsia="zh-CN"/>
                    </w:rPr>
                    <w:t>）</w:t>
                  </w:r>
                </w:p>
              </w:tc>
              <w:tc>
                <w:tcPr>
                  <w:tcW w:w="548" w:type="dxa"/>
                  <w:vMerge w:val="continue"/>
                  <w:tcBorders>
                    <w:tl2br w:val="nil"/>
                    <w:tr2bl w:val="nil"/>
                  </w:tcBorders>
                  <w:noWrap w:val="0"/>
                  <w:vAlign w:val="center"/>
                </w:tcPr>
                <w:p w14:paraId="477C2443">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903" w:type="dxa"/>
                  <w:vMerge w:val="continue"/>
                  <w:tcBorders>
                    <w:tl2br w:val="nil"/>
                    <w:tr2bl w:val="nil"/>
                  </w:tcBorders>
                  <w:noWrap w:val="0"/>
                  <w:vAlign w:val="center"/>
                </w:tcPr>
                <w:p w14:paraId="1BFDF7F4">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511" w:type="dxa"/>
                  <w:tcBorders>
                    <w:tl2br w:val="nil"/>
                    <w:tr2bl w:val="nil"/>
                  </w:tcBorders>
                  <w:noWrap w:val="0"/>
                  <w:vAlign w:val="center"/>
                </w:tcPr>
                <w:p w14:paraId="08F50927">
                  <w:pPr>
                    <w:pStyle w:val="83"/>
                    <w:ind w:firstLine="0" w:firstLineChars="0"/>
                    <w:rPr>
                      <w:rFonts w:hint="default" w:eastAsia="宋体"/>
                      <w:color w:val="000000"/>
                      <w:szCs w:val="21"/>
                      <w:lang w:val="en-US" w:eastAsia="zh-CN"/>
                    </w:rPr>
                  </w:pPr>
                  <w:r>
                    <w:rPr>
                      <w:rFonts w:hint="eastAsia" w:eastAsia="宋体"/>
                      <w:color w:val="000000"/>
                      <w:szCs w:val="21"/>
                      <w:lang w:val="en-US" w:eastAsia="zh-CN"/>
                    </w:rPr>
                    <w:t>52</w:t>
                  </w:r>
                </w:p>
              </w:tc>
              <w:tc>
                <w:tcPr>
                  <w:tcW w:w="457" w:type="dxa"/>
                  <w:tcBorders>
                    <w:tl2br w:val="nil"/>
                    <w:tr2bl w:val="nil"/>
                  </w:tcBorders>
                  <w:noWrap w:val="0"/>
                  <w:vAlign w:val="center"/>
                </w:tcPr>
                <w:p w14:paraId="79EF4260">
                  <w:pPr>
                    <w:pStyle w:val="83"/>
                    <w:ind w:firstLine="0" w:firstLineChars="0"/>
                    <w:rPr>
                      <w:rFonts w:hint="default" w:eastAsia="宋体"/>
                      <w:color w:val="000000"/>
                      <w:szCs w:val="21"/>
                      <w:lang w:val="en-US" w:eastAsia="zh-CN"/>
                    </w:rPr>
                  </w:pPr>
                  <w:r>
                    <w:rPr>
                      <w:rFonts w:hint="eastAsia" w:eastAsia="宋体"/>
                      <w:color w:val="000000"/>
                      <w:szCs w:val="21"/>
                      <w:lang w:val="en-US" w:eastAsia="zh-CN"/>
                    </w:rPr>
                    <w:t>45</w:t>
                  </w:r>
                </w:p>
              </w:tc>
              <w:tc>
                <w:tcPr>
                  <w:tcW w:w="511" w:type="dxa"/>
                  <w:tcBorders>
                    <w:tl2br w:val="nil"/>
                    <w:tr2bl w:val="nil"/>
                  </w:tcBorders>
                  <w:noWrap w:val="0"/>
                  <w:vAlign w:val="center"/>
                </w:tcPr>
                <w:p w14:paraId="68160891">
                  <w:pPr>
                    <w:widowControl/>
                    <w:jc w:val="center"/>
                    <w:rPr>
                      <w:rFonts w:hint="default"/>
                      <w:color w:val="000000"/>
                      <w:szCs w:val="21"/>
                      <w:lang w:val="en-US" w:eastAsia="zh-CN"/>
                    </w:rPr>
                  </w:pPr>
                  <w:r>
                    <w:rPr>
                      <w:rFonts w:hint="eastAsia"/>
                      <w:color w:val="000000"/>
                      <w:szCs w:val="21"/>
                      <w:lang w:val="en-US" w:eastAsia="zh-CN"/>
                    </w:rPr>
                    <w:t>14</w:t>
                  </w:r>
                </w:p>
              </w:tc>
              <w:tc>
                <w:tcPr>
                  <w:tcW w:w="476" w:type="dxa"/>
                  <w:tcBorders>
                    <w:tl2br w:val="nil"/>
                    <w:tr2bl w:val="nil"/>
                  </w:tcBorders>
                  <w:noWrap w:val="0"/>
                  <w:vAlign w:val="center"/>
                </w:tcPr>
                <w:p w14:paraId="6976088B">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22</w:t>
                  </w:r>
                </w:p>
              </w:tc>
              <w:tc>
                <w:tcPr>
                  <w:tcW w:w="365" w:type="dxa"/>
                  <w:tcBorders>
                    <w:tl2br w:val="nil"/>
                    <w:tr2bl w:val="nil"/>
                  </w:tcBorders>
                  <w:noWrap w:val="0"/>
                  <w:vAlign w:val="center"/>
                </w:tcPr>
                <w:p w14:paraId="75190AF2">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15</w:t>
                  </w:r>
                </w:p>
              </w:tc>
              <w:tc>
                <w:tcPr>
                  <w:tcW w:w="475" w:type="dxa"/>
                  <w:tcBorders>
                    <w:tl2br w:val="nil"/>
                    <w:tr2bl w:val="nil"/>
                  </w:tcBorders>
                  <w:noWrap w:val="0"/>
                  <w:vAlign w:val="center"/>
                </w:tcPr>
                <w:p w14:paraId="6B489FFB">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65</w:t>
                  </w:r>
                </w:p>
              </w:tc>
              <w:tc>
                <w:tcPr>
                  <w:tcW w:w="493" w:type="dxa"/>
                  <w:tcBorders>
                    <w:tl2br w:val="nil"/>
                    <w:tr2bl w:val="nil"/>
                  </w:tcBorders>
                  <w:noWrap w:val="0"/>
                  <w:vAlign w:val="center"/>
                </w:tcPr>
                <w:p w14:paraId="02153AC6">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4</w:t>
                  </w:r>
                </w:p>
              </w:tc>
              <w:tc>
                <w:tcPr>
                  <w:tcW w:w="530" w:type="dxa"/>
                  <w:tcBorders>
                    <w:tl2br w:val="nil"/>
                    <w:tr2bl w:val="nil"/>
                  </w:tcBorders>
                  <w:noWrap w:val="0"/>
                  <w:vAlign w:val="center"/>
                </w:tcPr>
                <w:p w14:paraId="37E537E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47.95</w:t>
                  </w:r>
                </w:p>
              </w:tc>
              <w:tc>
                <w:tcPr>
                  <w:tcW w:w="496" w:type="dxa"/>
                  <w:tcBorders>
                    <w:tl2br w:val="nil"/>
                    <w:tr2bl w:val="nil"/>
                  </w:tcBorders>
                  <w:noWrap w:val="0"/>
                  <w:vAlign w:val="center"/>
                </w:tcPr>
                <w:p w14:paraId="2DC055D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51.28</w:t>
                  </w:r>
                </w:p>
              </w:tc>
              <w:tc>
                <w:tcPr>
                  <w:tcW w:w="548" w:type="dxa"/>
                  <w:tcBorders>
                    <w:tl2br w:val="nil"/>
                    <w:tr2bl w:val="nil"/>
                  </w:tcBorders>
                  <w:noWrap w:val="0"/>
                  <w:vAlign w:val="center"/>
                </w:tcPr>
                <w:p w14:paraId="5352F9B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38.54</w:t>
                  </w:r>
                </w:p>
              </w:tc>
              <w:tc>
                <w:tcPr>
                  <w:tcW w:w="529" w:type="dxa"/>
                  <w:tcBorders>
                    <w:tl2br w:val="nil"/>
                    <w:tr2bl w:val="nil"/>
                  </w:tcBorders>
                  <w:noWrap w:val="0"/>
                  <w:vAlign w:val="center"/>
                </w:tcPr>
                <w:p w14:paraId="7C00055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62.76</w:t>
                  </w:r>
                </w:p>
              </w:tc>
              <w:tc>
                <w:tcPr>
                  <w:tcW w:w="457" w:type="dxa"/>
                  <w:tcBorders>
                    <w:tl2br w:val="nil"/>
                    <w:tr2bl w:val="nil"/>
                  </w:tcBorders>
                  <w:noWrap w:val="0"/>
                  <w:vAlign w:val="center"/>
                </w:tcPr>
                <w:p w14:paraId="57B2108B">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56" w:type="dxa"/>
                  <w:tcBorders>
                    <w:tl2br w:val="nil"/>
                    <w:tr2bl w:val="nil"/>
                  </w:tcBorders>
                  <w:noWrap w:val="0"/>
                  <w:vAlign w:val="center"/>
                </w:tcPr>
                <w:p w14:paraId="39A171D1">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47" w:type="dxa"/>
                  <w:tcBorders>
                    <w:tl2br w:val="nil"/>
                    <w:tr2bl w:val="nil"/>
                  </w:tcBorders>
                  <w:noWrap w:val="0"/>
                  <w:vAlign w:val="center"/>
                </w:tcPr>
                <w:p w14:paraId="02CBDFB8">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83" w:type="dxa"/>
                  <w:tcBorders>
                    <w:tl2br w:val="nil"/>
                    <w:tr2bl w:val="nil"/>
                  </w:tcBorders>
                  <w:noWrap w:val="0"/>
                  <w:vAlign w:val="center"/>
                </w:tcPr>
                <w:p w14:paraId="5CDEAD3D">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96" w:type="dxa"/>
                  <w:tcBorders>
                    <w:tl2br w:val="nil"/>
                    <w:tr2bl w:val="nil"/>
                  </w:tcBorders>
                  <w:noWrap w:val="0"/>
                  <w:vAlign w:val="center"/>
                </w:tcPr>
                <w:p w14:paraId="4429DAC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27.95</w:t>
                  </w:r>
                </w:p>
              </w:tc>
              <w:tc>
                <w:tcPr>
                  <w:tcW w:w="496" w:type="dxa"/>
                  <w:tcBorders>
                    <w:tl2br w:val="nil"/>
                    <w:tr2bl w:val="nil"/>
                  </w:tcBorders>
                  <w:noWrap w:val="0"/>
                  <w:vAlign w:val="center"/>
                </w:tcPr>
                <w:p w14:paraId="3592C95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31.28</w:t>
                  </w:r>
                </w:p>
              </w:tc>
              <w:tc>
                <w:tcPr>
                  <w:tcW w:w="496" w:type="dxa"/>
                  <w:tcBorders>
                    <w:tl2br w:val="nil"/>
                    <w:tr2bl w:val="nil"/>
                  </w:tcBorders>
                  <w:noWrap w:val="0"/>
                  <w:vAlign w:val="center"/>
                </w:tcPr>
                <w:p w14:paraId="654DF6D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18.54</w:t>
                  </w:r>
                </w:p>
              </w:tc>
              <w:tc>
                <w:tcPr>
                  <w:tcW w:w="497" w:type="dxa"/>
                  <w:tcBorders>
                    <w:tl2br w:val="nil"/>
                    <w:tr2bl w:val="nil"/>
                  </w:tcBorders>
                  <w:noWrap w:val="0"/>
                  <w:vAlign w:val="center"/>
                </w:tcPr>
                <w:p w14:paraId="159A290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42.76</w:t>
                  </w:r>
                </w:p>
              </w:tc>
              <w:tc>
                <w:tcPr>
                  <w:tcW w:w="1068" w:type="dxa"/>
                  <w:tcBorders>
                    <w:tl2br w:val="nil"/>
                    <w:tr2bl w:val="nil"/>
                  </w:tcBorders>
                  <w:noWrap w:val="0"/>
                  <w:vAlign w:val="center"/>
                </w:tcPr>
                <w:p w14:paraId="33E3E82D">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eastAsia="宋体" w:cs="Times New Roman"/>
                      <w:color w:val="000000"/>
                      <w:sz w:val="21"/>
                      <w:szCs w:val="21"/>
                      <w:lang w:val="en-US" w:eastAsia="zh-CN"/>
                    </w:rPr>
                    <w:t>1</w:t>
                  </w:r>
                </w:p>
              </w:tc>
            </w:tr>
            <w:tr w14:paraId="6147B8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dxa"/>
                  <w:tcBorders>
                    <w:tl2br w:val="nil"/>
                    <w:tr2bl w:val="nil"/>
                  </w:tcBorders>
                  <w:noWrap w:val="0"/>
                  <w:vAlign w:val="center"/>
                </w:tcPr>
                <w:p w14:paraId="49CEEA30">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21</w:t>
                  </w:r>
                </w:p>
              </w:tc>
              <w:tc>
                <w:tcPr>
                  <w:tcW w:w="492" w:type="dxa"/>
                  <w:vMerge w:val="continue"/>
                  <w:tcBorders>
                    <w:tl2br w:val="nil"/>
                    <w:tr2bl w:val="nil"/>
                  </w:tcBorders>
                  <w:noWrap w:val="0"/>
                  <w:vAlign w:val="center"/>
                </w:tcPr>
                <w:p w14:paraId="4A8C051E">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p>
              </w:tc>
              <w:tc>
                <w:tcPr>
                  <w:tcW w:w="1217" w:type="dxa"/>
                  <w:tcBorders>
                    <w:tl2br w:val="nil"/>
                    <w:tr2bl w:val="nil"/>
                  </w:tcBorders>
                  <w:shd w:val="clear" w:color="auto" w:fill="auto"/>
                  <w:noWrap w:val="0"/>
                  <w:vAlign w:val="center"/>
                </w:tcPr>
                <w:p w14:paraId="1AD1612E">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绞肉机</w:t>
                  </w:r>
                  <w:r>
                    <w:rPr>
                      <w:rFonts w:hint="eastAsia" w:cs="Times New Roman"/>
                      <w:i w:val="0"/>
                      <w:iCs w:val="0"/>
                      <w:color w:val="000000" w:themeColor="text1"/>
                      <w:sz w:val="21"/>
                      <w:szCs w:val="21"/>
                      <w:u w:val="none"/>
                      <w:lang w:val="en-US" w:eastAsia="zh-CN"/>
                      <w14:textFill>
                        <w14:solidFill>
                          <w14:schemeClr w14:val="tx1"/>
                        </w14:solidFill>
                      </w14:textFill>
                    </w:rPr>
                    <w:t>，1台</w:t>
                  </w:r>
                </w:p>
              </w:tc>
              <w:tc>
                <w:tcPr>
                  <w:tcW w:w="822" w:type="dxa"/>
                  <w:tcBorders>
                    <w:tl2br w:val="nil"/>
                    <w:tr2bl w:val="nil"/>
                  </w:tcBorders>
                  <w:noWrap w:val="0"/>
                  <w:vAlign w:val="center"/>
                </w:tcPr>
                <w:p w14:paraId="7B76757F">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75</w:t>
                  </w:r>
                </w:p>
              </w:tc>
              <w:tc>
                <w:tcPr>
                  <w:tcW w:w="548" w:type="dxa"/>
                  <w:vMerge w:val="continue"/>
                  <w:tcBorders>
                    <w:tl2br w:val="nil"/>
                    <w:tr2bl w:val="nil"/>
                  </w:tcBorders>
                  <w:noWrap w:val="0"/>
                  <w:vAlign w:val="center"/>
                </w:tcPr>
                <w:p w14:paraId="099DA364">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903" w:type="dxa"/>
                  <w:vMerge w:val="continue"/>
                  <w:tcBorders>
                    <w:tl2br w:val="nil"/>
                    <w:tr2bl w:val="nil"/>
                  </w:tcBorders>
                  <w:noWrap w:val="0"/>
                  <w:vAlign w:val="center"/>
                </w:tcPr>
                <w:p w14:paraId="017272E0">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511" w:type="dxa"/>
                  <w:tcBorders>
                    <w:tl2br w:val="nil"/>
                    <w:tr2bl w:val="nil"/>
                  </w:tcBorders>
                  <w:noWrap w:val="0"/>
                  <w:vAlign w:val="center"/>
                </w:tcPr>
                <w:p w14:paraId="2FE9E54D">
                  <w:pPr>
                    <w:pStyle w:val="83"/>
                    <w:ind w:firstLine="0" w:firstLineChars="0"/>
                    <w:rPr>
                      <w:rFonts w:hint="default" w:eastAsia="宋体"/>
                      <w:color w:val="000000"/>
                      <w:szCs w:val="21"/>
                      <w:lang w:val="en-US" w:eastAsia="zh-CN"/>
                    </w:rPr>
                  </w:pPr>
                  <w:r>
                    <w:rPr>
                      <w:rFonts w:hint="eastAsia" w:eastAsia="宋体"/>
                      <w:color w:val="000000"/>
                      <w:szCs w:val="21"/>
                      <w:lang w:val="en-US" w:eastAsia="zh-CN"/>
                    </w:rPr>
                    <w:t>43</w:t>
                  </w:r>
                </w:p>
              </w:tc>
              <w:tc>
                <w:tcPr>
                  <w:tcW w:w="457" w:type="dxa"/>
                  <w:tcBorders>
                    <w:tl2br w:val="nil"/>
                    <w:tr2bl w:val="nil"/>
                  </w:tcBorders>
                  <w:noWrap w:val="0"/>
                  <w:vAlign w:val="center"/>
                </w:tcPr>
                <w:p w14:paraId="52FA6B4E">
                  <w:pPr>
                    <w:pStyle w:val="83"/>
                    <w:ind w:firstLine="0" w:firstLineChars="0"/>
                    <w:rPr>
                      <w:rFonts w:hint="default" w:eastAsia="宋体"/>
                      <w:color w:val="000000"/>
                      <w:szCs w:val="21"/>
                      <w:lang w:val="en-US" w:eastAsia="zh-CN"/>
                    </w:rPr>
                  </w:pPr>
                  <w:r>
                    <w:rPr>
                      <w:rFonts w:hint="eastAsia" w:eastAsia="宋体"/>
                      <w:color w:val="000000"/>
                      <w:szCs w:val="21"/>
                      <w:lang w:val="en-US" w:eastAsia="zh-CN"/>
                    </w:rPr>
                    <w:t>36</w:t>
                  </w:r>
                </w:p>
              </w:tc>
              <w:tc>
                <w:tcPr>
                  <w:tcW w:w="511" w:type="dxa"/>
                  <w:tcBorders>
                    <w:tl2br w:val="nil"/>
                    <w:tr2bl w:val="nil"/>
                  </w:tcBorders>
                  <w:noWrap w:val="0"/>
                  <w:vAlign w:val="center"/>
                </w:tcPr>
                <w:p w14:paraId="76E5E557">
                  <w:pPr>
                    <w:widowControl/>
                    <w:jc w:val="center"/>
                    <w:rPr>
                      <w:rFonts w:hint="default"/>
                      <w:color w:val="000000"/>
                      <w:szCs w:val="21"/>
                      <w:lang w:val="en-US" w:eastAsia="zh-CN"/>
                    </w:rPr>
                  </w:pPr>
                  <w:r>
                    <w:rPr>
                      <w:rFonts w:hint="eastAsia"/>
                      <w:color w:val="000000"/>
                      <w:szCs w:val="21"/>
                      <w:lang w:val="en-US" w:eastAsia="zh-CN"/>
                    </w:rPr>
                    <w:t>1.2</w:t>
                  </w:r>
                </w:p>
              </w:tc>
              <w:tc>
                <w:tcPr>
                  <w:tcW w:w="476" w:type="dxa"/>
                  <w:tcBorders>
                    <w:tl2br w:val="nil"/>
                    <w:tr2bl w:val="nil"/>
                  </w:tcBorders>
                  <w:noWrap w:val="0"/>
                  <w:vAlign w:val="center"/>
                </w:tcPr>
                <w:p w14:paraId="7C2A312E">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33</w:t>
                  </w:r>
                </w:p>
              </w:tc>
              <w:tc>
                <w:tcPr>
                  <w:tcW w:w="365" w:type="dxa"/>
                  <w:tcBorders>
                    <w:tl2br w:val="nil"/>
                    <w:tr2bl w:val="nil"/>
                  </w:tcBorders>
                  <w:noWrap w:val="0"/>
                  <w:vAlign w:val="center"/>
                </w:tcPr>
                <w:p w14:paraId="303202EC">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12</w:t>
                  </w:r>
                </w:p>
              </w:tc>
              <w:tc>
                <w:tcPr>
                  <w:tcW w:w="475" w:type="dxa"/>
                  <w:tcBorders>
                    <w:tl2br w:val="nil"/>
                    <w:tr2bl w:val="nil"/>
                  </w:tcBorders>
                  <w:noWrap w:val="0"/>
                  <w:vAlign w:val="center"/>
                </w:tcPr>
                <w:p w14:paraId="6B5AF623">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54</w:t>
                  </w:r>
                </w:p>
              </w:tc>
              <w:tc>
                <w:tcPr>
                  <w:tcW w:w="493" w:type="dxa"/>
                  <w:tcBorders>
                    <w:tl2br w:val="nil"/>
                    <w:tr2bl w:val="nil"/>
                  </w:tcBorders>
                  <w:noWrap w:val="0"/>
                  <w:vAlign w:val="center"/>
                </w:tcPr>
                <w:p w14:paraId="1E7130ED">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9</w:t>
                  </w:r>
                </w:p>
              </w:tc>
              <w:tc>
                <w:tcPr>
                  <w:tcW w:w="530" w:type="dxa"/>
                  <w:tcBorders>
                    <w:tl2br w:val="nil"/>
                    <w:tr2bl w:val="nil"/>
                  </w:tcBorders>
                  <w:noWrap w:val="0"/>
                  <w:vAlign w:val="center"/>
                </w:tcPr>
                <w:p w14:paraId="3695E62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44.63</w:t>
                  </w:r>
                </w:p>
              </w:tc>
              <w:tc>
                <w:tcPr>
                  <w:tcW w:w="496" w:type="dxa"/>
                  <w:tcBorders>
                    <w:tl2br w:val="nil"/>
                    <w:tr2bl w:val="nil"/>
                  </w:tcBorders>
                  <w:noWrap w:val="0"/>
                  <w:vAlign w:val="center"/>
                </w:tcPr>
                <w:p w14:paraId="51ECC19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53.42</w:t>
                  </w:r>
                </w:p>
              </w:tc>
              <w:tc>
                <w:tcPr>
                  <w:tcW w:w="548" w:type="dxa"/>
                  <w:tcBorders>
                    <w:tl2br w:val="nil"/>
                    <w:tr2bl w:val="nil"/>
                  </w:tcBorders>
                  <w:noWrap w:val="0"/>
                  <w:vAlign w:val="center"/>
                </w:tcPr>
                <w:p w14:paraId="33CD148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40.35</w:t>
                  </w:r>
                </w:p>
              </w:tc>
              <w:tc>
                <w:tcPr>
                  <w:tcW w:w="529" w:type="dxa"/>
                  <w:tcBorders>
                    <w:tl2br w:val="nil"/>
                    <w:tr2bl w:val="nil"/>
                  </w:tcBorders>
                  <w:noWrap w:val="0"/>
                  <w:vAlign w:val="center"/>
                </w:tcPr>
                <w:p w14:paraId="2F04ABF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55.92</w:t>
                  </w:r>
                </w:p>
              </w:tc>
              <w:tc>
                <w:tcPr>
                  <w:tcW w:w="457" w:type="dxa"/>
                  <w:tcBorders>
                    <w:tl2br w:val="nil"/>
                    <w:tr2bl w:val="nil"/>
                  </w:tcBorders>
                  <w:noWrap w:val="0"/>
                  <w:vAlign w:val="center"/>
                </w:tcPr>
                <w:p w14:paraId="57F2FEA7">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56" w:type="dxa"/>
                  <w:tcBorders>
                    <w:tl2br w:val="nil"/>
                    <w:tr2bl w:val="nil"/>
                  </w:tcBorders>
                  <w:noWrap w:val="0"/>
                  <w:vAlign w:val="center"/>
                </w:tcPr>
                <w:p w14:paraId="16F87EEC">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47" w:type="dxa"/>
                  <w:tcBorders>
                    <w:tl2br w:val="nil"/>
                    <w:tr2bl w:val="nil"/>
                  </w:tcBorders>
                  <w:noWrap w:val="0"/>
                  <w:vAlign w:val="center"/>
                </w:tcPr>
                <w:p w14:paraId="2B78403A">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83" w:type="dxa"/>
                  <w:tcBorders>
                    <w:tl2br w:val="nil"/>
                    <w:tr2bl w:val="nil"/>
                  </w:tcBorders>
                  <w:noWrap w:val="0"/>
                  <w:vAlign w:val="center"/>
                </w:tcPr>
                <w:p w14:paraId="651D3E13">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96" w:type="dxa"/>
                  <w:tcBorders>
                    <w:tl2br w:val="nil"/>
                    <w:tr2bl w:val="nil"/>
                  </w:tcBorders>
                  <w:noWrap w:val="0"/>
                  <w:vAlign w:val="center"/>
                </w:tcPr>
                <w:p w14:paraId="251B197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24.63</w:t>
                  </w:r>
                </w:p>
              </w:tc>
              <w:tc>
                <w:tcPr>
                  <w:tcW w:w="496" w:type="dxa"/>
                  <w:tcBorders>
                    <w:tl2br w:val="nil"/>
                    <w:tr2bl w:val="nil"/>
                  </w:tcBorders>
                  <w:noWrap w:val="0"/>
                  <w:vAlign w:val="center"/>
                </w:tcPr>
                <w:p w14:paraId="5AFEF43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33.42</w:t>
                  </w:r>
                </w:p>
              </w:tc>
              <w:tc>
                <w:tcPr>
                  <w:tcW w:w="496" w:type="dxa"/>
                  <w:tcBorders>
                    <w:tl2br w:val="nil"/>
                    <w:tr2bl w:val="nil"/>
                  </w:tcBorders>
                  <w:noWrap w:val="0"/>
                  <w:vAlign w:val="center"/>
                </w:tcPr>
                <w:p w14:paraId="633B964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20.35</w:t>
                  </w:r>
                </w:p>
              </w:tc>
              <w:tc>
                <w:tcPr>
                  <w:tcW w:w="497" w:type="dxa"/>
                  <w:tcBorders>
                    <w:tl2br w:val="nil"/>
                    <w:tr2bl w:val="nil"/>
                  </w:tcBorders>
                  <w:noWrap w:val="0"/>
                  <w:vAlign w:val="center"/>
                </w:tcPr>
                <w:p w14:paraId="75AEEC5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35.92</w:t>
                  </w:r>
                </w:p>
              </w:tc>
              <w:tc>
                <w:tcPr>
                  <w:tcW w:w="1068" w:type="dxa"/>
                  <w:tcBorders>
                    <w:tl2br w:val="nil"/>
                    <w:tr2bl w:val="nil"/>
                  </w:tcBorders>
                  <w:noWrap w:val="0"/>
                  <w:vAlign w:val="center"/>
                </w:tcPr>
                <w:p w14:paraId="5A72D3AD">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eastAsia="宋体" w:cs="Times New Roman"/>
                      <w:color w:val="000000"/>
                      <w:sz w:val="21"/>
                      <w:szCs w:val="21"/>
                      <w:lang w:val="en-US" w:eastAsia="zh-CN"/>
                    </w:rPr>
                    <w:t>1</w:t>
                  </w:r>
                </w:p>
              </w:tc>
            </w:tr>
            <w:tr w14:paraId="7B7B2F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dxa"/>
                  <w:tcBorders>
                    <w:tl2br w:val="nil"/>
                    <w:tr2bl w:val="nil"/>
                  </w:tcBorders>
                  <w:noWrap w:val="0"/>
                  <w:vAlign w:val="center"/>
                </w:tcPr>
                <w:p w14:paraId="3C7FB205">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22</w:t>
                  </w:r>
                </w:p>
              </w:tc>
              <w:tc>
                <w:tcPr>
                  <w:tcW w:w="492" w:type="dxa"/>
                  <w:vMerge w:val="continue"/>
                  <w:tcBorders>
                    <w:tl2br w:val="nil"/>
                    <w:tr2bl w:val="nil"/>
                  </w:tcBorders>
                  <w:noWrap w:val="0"/>
                  <w:vAlign w:val="center"/>
                </w:tcPr>
                <w:p w14:paraId="4CCDDCF3">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p>
              </w:tc>
              <w:tc>
                <w:tcPr>
                  <w:tcW w:w="1217" w:type="dxa"/>
                  <w:tcBorders>
                    <w:tl2br w:val="nil"/>
                    <w:tr2bl w:val="nil"/>
                  </w:tcBorders>
                  <w:shd w:val="clear" w:color="auto" w:fill="auto"/>
                  <w:noWrap w:val="0"/>
                  <w:vAlign w:val="center"/>
                </w:tcPr>
                <w:p w14:paraId="0BC7F1D9">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全自动杀菌锅</w:t>
                  </w:r>
                  <w:r>
                    <w:rPr>
                      <w:rFonts w:hint="eastAsia" w:cs="Times New Roman"/>
                      <w:i w:val="0"/>
                      <w:iCs w:val="0"/>
                      <w:color w:val="000000" w:themeColor="text1"/>
                      <w:sz w:val="21"/>
                      <w:szCs w:val="21"/>
                      <w:u w:val="none"/>
                      <w:lang w:val="en-US" w:eastAsia="zh-CN"/>
                      <w14:textFill>
                        <w14:solidFill>
                          <w14:schemeClr w14:val="tx1"/>
                        </w14:solidFill>
                      </w14:textFill>
                    </w:rPr>
                    <w:t>，1台</w:t>
                  </w:r>
                </w:p>
              </w:tc>
              <w:tc>
                <w:tcPr>
                  <w:tcW w:w="822" w:type="dxa"/>
                  <w:tcBorders>
                    <w:tl2br w:val="nil"/>
                    <w:tr2bl w:val="nil"/>
                  </w:tcBorders>
                  <w:noWrap w:val="0"/>
                  <w:vAlign w:val="center"/>
                </w:tcPr>
                <w:p w14:paraId="4E2867E0">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75</w:t>
                  </w:r>
                </w:p>
              </w:tc>
              <w:tc>
                <w:tcPr>
                  <w:tcW w:w="548" w:type="dxa"/>
                  <w:vMerge w:val="continue"/>
                  <w:tcBorders>
                    <w:tl2br w:val="nil"/>
                    <w:tr2bl w:val="nil"/>
                  </w:tcBorders>
                  <w:noWrap w:val="0"/>
                  <w:vAlign w:val="center"/>
                </w:tcPr>
                <w:p w14:paraId="77A596E1">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903" w:type="dxa"/>
                  <w:vMerge w:val="continue"/>
                  <w:tcBorders>
                    <w:tl2br w:val="nil"/>
                    <w:tr2bl w:val="nil"/>
                  </w:tcBorders>
                  <w:noWrap w:val="0"/>
                  <w:vAlign w:val="center"/>
                </w:tcPr>
                <w:p w14:paraId="37BE2D76">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511" w:type="dxa"/>
                  <w:tcBorders>
                    <w:tl2br w:val="nil"/>
                    <w:tr2bl w:val="nil"/>
                  </w:tcBorders>
                  <w:noWrap w:val="0"/>
                  <w:vAlign w:val="center"/>
                </w:tcPr>
                <w:p w14:paraId="1A021485">
                  <w:pPr>
                    <w:pStyle w:val="83"/>
                    <w:ind w:firstLine="0" w:firstLineChars="0"/>
                    <w:rPr>
                      <w:rFonts w:hint="default" w:eastAsia="宋体"/>
                      <w:color w:val="000000"/>
                      <w:szCs w:val="21"/>
                      <w:lang w:val="en-US" w:eastAsia="zh-CN"/>
                    </w:rPr>
                  </w:pPr>
                  <w:r>
                    <w:rPr>
                      <w:rFonts w:hint="eastAsia" w:eastAsia="宋体"/>
                      <w:color w:val="000000"/>
                      <w:szCs w:val="21"/>
                      <w:lang w:val="en-US" w:eastAsia="zh-CN"/>
                    </w:rPr>
                    <w:t>10</w:t>
                  </w:r>
                </w:p>
              </w:tc>
              <w:tc>
                <w:tcPr>
                  <w:tcW w:w="457" w:type="dxa"/>
                  <w:tcBorders>
                    <w:tl2br w:val="nil"/>
                    <w:tr2bl w:val="nil"/>
                  </w:tcBorders>
                  <w:noWrap w:val="0"/>
                  <w:vAlign w:val="center"/>
                </w:tcPr>
                <w:p w14:paraId="24349D8D">
                  <w:pPr>
                    <w:pStyle w:val="83"/>
                    <w:ind w:firstLine="0" w:firstLineChars="0"/>
                    <w:rPr>
                      <w:rFonts w:hint="default" w:eastAsia="宋体"/>
                      <w:color w:val="000000"/>
                      <w:szCs w:val="21"/>
                      <w:lang w:val="en-US" w:eastAsia="zh-CN"/>
                    </w:rPr>
                  </w:pPr>
                  <w:r>
                    <w:rPr>
                      <w:rFonts w:hint="eastAsia" w:eastAsia="宋体"/>
                      <w:color w:val="000000"/>
                      <w:szCs w:val="21"/>
                      <w:lang w:val="en-US" w:eastAsia="zh-CN"/>
                    </w:rPr>
                    <w:t>27</w:t>
                  </w:r>
                </w:p>
              </w:tc>
              <w:tc>
                <w:tcPr>
                  <w:tcW w:w="511" w:type="dxa"/>
                  <w:tcBorders>
                    <w:tl2br w:val="nil"/>
                    <w:tr2bl w:val="nil"/>
                  </w:tcBorders>
                  <w:noWrap w:val="0"/>
                  <w:vAlign w:val="center"/>
                </w:tcPr>
                <w:p w14:paraId="15991D9E">
                  <w:pPr>
                    <w:widowControl/>
                    <w:jc w:val="center"/>
                    <w:rPr>
                      <w:rFonts w:hint="default"/>
                      <w:color w:val="000000"/>
                      <w:szCs w:val="21"/>
                      <w:lang w:val="en-US" w:eastAsia="zh-CN"/>
                    </w:rPr>
                  </w:pPr>
                  <w:r>
                    <w:rPr>
                      <w:rFonts w:hint="eastAsia"/>
                      <w:color w:val="000000"/>
                      <w:szCs w:val="21"/>
                      <w:lang w:val="en-US" w:eastAsia="zh-CN"/>
                    </w:rPr>
                    <w:t>14</w:t>
                  </w:r>
                </w:p>
              </w:tc>
              <w:tc>
                <w:tcPr>
                  <w:tcW w:w="476" w:type="dxa"/>
                  <w:tcBorders>
                    <w:tl2br w:val="nil"/>
                    <w:tr2bl w:val="nil"/>
                  </w:tcBorders>
                  <w:noWrap w:val="0"/>
                  <w:vAlign w:val="center"/>
                </w:tcPr>
                <w:p w14:paraId="6713E224">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67</w:t>
                  </w:r>
                </w:p>
              </w:tc>
              <w:tc>
                <w:tcPr>
                  <w:tcW w:w="365" w:type="dxa"/>
                  <w:tcBorders>
                    <w:tl2br w:val="nil"/>
                    <w:tr2bl w:val="nil"/>
                  </w:tcBorders>
                  <w:noWrap w:val="0"/>
                  <w:vAlign w:val="center"/>
                </w:tcPr>
                <w:p w14:paraId="539A1AE4">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20</w:t>
                  </w:r>
                </w:p>
              </w:tc>
              <w:tc>
                <w:tcPr>
                  <w:tcW w:w="475" w:type="dxa"/>
                  <w:tcBorders>
                    <w:tl2br w:val="nil"/>
                    <w:tr2bl w:val="nil"/>
                  </w:tcBorders>
                  <w:noWrap w:val="0"/>
                  <w:vAlign w:val="center"/>
                </w:tcPr>
                <w:p w14:paraId="2A3A58BA">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20</w:t>
                  </w:r>
                </w:p>
              </w:tc>
              <w:tc>
                <w:tcPr>
                  <w:tcW w:w="493" w:type="dxa"/>
                  <w:tcBorders>
                    <w:tl2br w:val="nil"/>
                    <w:tr2bl w:val="nil"/>
                  </w:tcBorders>
                  <w:noWrap w:val="0"/>
                  <w:vAlign w:val="center"/>
                </w:tcPr>
                <w:p w14:paraId="6C23A6E1">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2</w:t>
                  </w:r>
                </w:p>
              </w:tc>
              <w:tc>
                <w:tcPr>
                  <w:tcW w:w="530" w:type="dxa"/>
                  <w:tcBorders>
                    <w:tl2br w:val="nil"/>
                    <w:tr2bl w:val="nil"/>
                  </w:tcBorders>
                  <w:noWrap w:val="0"/>
                  <w:vAlign w:val="center"/>
                </w:tcPr>
                <w:p w14:paraId="7A2E1E4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38.48</w:t>
                  </w:r>
                </w:p>
              </w:tc>
              <w:tc>
                <w:tcPr>
                  <w:tcW w:w="496" w:type="dxa"/>
                  <w:tcBorders>
                    <w:tl2br w:val="nil"/>
                    <w:tr2bl w:val="nil"/>
                  </w:tcBorders>
                  <w:noWrap w:val="0"/>
                  <w:vAlign w:val="center"/>
                </w:tcPr>
                <w:p w14:paraId="423375C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48.98</w:t>
                  </w:r>
                </w:p>
              </w:tc>
              <w:tc>
                <w:tcPr>
                  <w:tcW w:w="548" w:type="dxa"/>
                  <w:tcBorders>
                    <w:tl2br w:val="nil"/>
                    <w:tr2bl w:val="nil"/>
                  </w:tcBorders>
                  <w:noWrap w:val="0"/>
                  <w:vAlign w:val="center"/>
                </w:tcPr>
                <w:p w14:paraId="46096E4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48.98</w:t>
                  </w:r>
                </w:p>
              </w:tc>
              <w:tc>
                <w:tcPr>
                  <w:tcW w:w="529" w:type="dxa"/>
                  <w:tcBorders>
                    <w:tl2br w:val="nil"/>
                    <w:tr2bl w:val="nil"/>
                  </w:tcBorders>
                  <w:noWrap w:val="0"/>
                  <w:vAlign w:val="center"/>
                </w:tcPr>
                <w:p w14:paraId="444D79C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68.98</w:t>
                  </w:r>
                </w:p>
              </w:tc>
              <w:tc>
                <w:tcPr>
                  <w:tcW w:w="457" w:type="dxa"/>
                  <w:tcBorders>
                    <w:tl2br w:val="nil"/>
                    <w:tr2bl w:val="nil"/>
                  </w:tcBorders>
                  <w:noWrap w:val="0"/>
                  <w:vAlign w:val="center"/>
                </w:tcPr>
                <w:p w14:paraId="4D4998F5">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56" w:type="dxa"/>
                  <w:tcBorders>
                    <w:tl2br w:val="nil"/>
                    <w:tr2bl w:val="nil"/>
                  </w:tcBorders>
                  <w:noWrap w:val="0"/>
                  <w:vAlign w:val="center"/>
                </w:tcPr>
                <w:p w14:paraId="79352515">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47" w:type="dxa"/>
                  <w:tcBorders>
                    <w:tl2br w:val="nil"/>
                    <w:tr2bl w:val="nil"/>
                  </w:tcBorders>
                  <w:noWrap w:val="0"/>
                  <w:vAlign w:val="center"/>
                </w:tcPr>
                <w:p w14:paraId="5CD587EC">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83" w:type="dxa"/>
                  <w:tcBorders>
                    <w:tl2br w:val="nil"/>
                    <w:tr2bl w:val="nil"/>
                  </w:tcBorders>
                  <w:noWrap w:val="0"/>
                  <w:vAlign w:val="center"/>
                </w:tcPr>
                <w:p w14:paraId="7AF80EB6">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96" w:type="dxa"/>
                  <w:tcBorders>
                    <w:tl2br w:val="nil"/>
                    <w:tr2bl w:val="nil"/>
                  </w:tcBorders>
                  <w:noWrap w:val="0"/>
                  <w:vAlign w:val="center"/>
                </w:tcPr>
                <w:p w14:paraId="2626149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18.48</w:t>
                  </w:r>
                </w:p>
              </w:tc>
              <w:tc>
                <w:tcPr>
                  <w:tcW w:w="496" w:type="dxa"/>
                  <w:tcBorders>
                    <w:tl2br w:val="nil"/>
                    <w:tr2bl w:val="nil"/>
                  </w:tcBorders>
                  <w:noWrap w:val="0"/>
                  <w:vAlign w:val="center"/>
                </w:tcPr>
                <w:p w14:paraId="4E42FFD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28.98</w:t>
                  </w:r>
                </w:p>
              </w:tc>
              <w:tc>
                <w:tcPr>
                  <w:tcW w:w="496" w:type="dxa"/>
                  <w:tcBorders>
                    <w:tl2br w:val="nil"/>
                    <w:tr2bl w:val="nil"/>
                  </w:tcBorders>
                  <w:noWrap w:val="0"/>
                  <w:vAlign w:val="center"/>
                </w:tcPr>
                <w:p w14:paraId="6DC8CAD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28.98</w:t>
                  </w:r>
                </w:p>
              </w:tc>
              <w:tc>
                <w:tcPr>
                  <w:tcW w:w="497" w:type="dxa"/>
                  <w:tcBorders>
                    <w:tl2br w:val="nil"/>
                    <w:tr2bl w:val="nil"/>
                  </w:tcBorders>
                  <w:noWrap w:val="0"/>
                  <w:vAlign w:val="center"/>
                </w:tcPr>
                <w:p w14:paraId="5B9D2E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48.98</w:t>
                  </w:r>
                </w:p>
              </w:tc>
              <w:tc>
                <w:tcPr>
                  <w:tcW w:w="1068" w:type="dxa"/>
                  <w:tcBorders>
                    <w:tl2br w:val="nil"/>
                    <w:tr2bl w:val="nil"/>
                  </w:tcBorders>
                  <w:noWrap w:val="0"/>
                  <w:vAlign w:val="center"/>
                </w:tcPr>
                <w:p w14:paraId="085011D3">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eastAsia="宋体" w:cs="Times New Roman"/>
                      <w:color w:val="000000"/>
                      <w:sz w:val="21"/>
                      <w:szCs w:val="21"/>
                      <w:lang w:val="en-US" w:eastAsia="zh-CN"/>
                    </w:rPr>
                    <w:t>1</w:t>
                  </w:r>
                </w:p>
              </w:tc>
            </w:tr>
            <w:tr w14:paraId="075EA8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dxa"/>
                  <w:tcBorders>
                    <w:tl2br w:val="nil"/>
                    <w:tr2bl w:val="nil"/>
                  </w:tcBorders>
                  <w:noWrap w:val="0"/>
                  <w:vAlign w:val="center"/>
                </w:tcPr>
                <w:p w14:paraId="414F7735">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23</w:t>
                  </w:r>
                </w:p>
              </w:tc>
              <w:tc>
                <w:tcPr>
                  <w:tcW w:w="492" w:type="dxa"/>
                  <w:vMerge w:val="continue"/>
                  <w:tcBorders>
                    <w:tl2br w:val="nil"/>
                    <w:tr2bl w:val="nil"/>
                  </w:tcBorders>
                  <w:noWrap w:val="0"/>
                  <w:vAlign w:val="center"/>
                </w:tcPr>
                <w:p w14:paraId="54F22964">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p>
              </w:tc>
              <w:tc>
                <w:tcPr>
                  <w:tcW w:w="1217" w:type="dxa"/>
                  <w:tcBorders>
                    <w:tl2br w:val="nil"/>
                    <w:tr2bl w:val="nil"/>
                  </w:tcBorders>
                  <w:shd w:val="clear" w:color="auto" w:fill="auto"/>
                  <w:noWrap w:val="0"/>
                  <w:vAlign w:val="center"/>
                </w:tcPr>
                <w:p w14:paraId="2E637F14">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激光打码真空封口机</w:t>
                  </w:r>
                  <w:r>
                    <w:rPr>
                      <w:rFonts w:hint="eastAsia" w:cs="Times New Roman"/>
                      <w:i w:val="0"/>
                      <w:iCs w:val="0"/>
                      <w:color w:val="000000" w:themeColor="text1"/>
                      <w:sz w:val="21"/>
                      <w:szCs w:val="21"/>
                      <w:u w:val="none"/>
                      <w:lang w:val="en-US" w:eastAsia="zh-CN"/>
                      <w14:textFill>
                        <w14:solidFill>
                          <w14:schemeClr w14:val="tx1"/>
                        </w14:solidFill>
                      </w14:textFill>
                    </w:rPr>
                    <w:t>，1台</w:t>
                  </w:r>
                </w:p>
              </w:tc>
              <w:tc>
                <w:tcPr>
                  <w:tcW w:w="822" w:type="dxa"/>
                  <w:tcBorders>
                    <w:tl2br w:val="nil"/>
                    <w:tr2bl w:val="nil"/>
                  </w:tcBorders>
                  <w:noWrap w:val="0"/>
                  <w:vAlign w:val="center"/>
                </w:tcPr>
                <w:p w14:paraId="48AAFD3A">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70</w:t>
                  </w:r>
                </w:p>
              </w:tc>
              <w:tc>
                <w:tcPr>
                  <w:tcW w:w="548" w:type="dxa"/>
                  <w:vMerge w:val="continue"/>
                  <w:tcBorders>
                    <w:tl2br w:val="nil"/>
                    <w:tr2bl w:val="nil"/>
                  </w:tcBorders>
                  <w:noWrap w:val="0"/>
                  <w:vAlign w:val="center"/>
                </w:tcPr>
                <w:p w14:paraId="5DF7ED37">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903" w:type="dxa"/>
                  <w:vMerge w:val="continue"/>
                  <w:tcBorders>
                    <w:tl2br w:val="nil"/>
                    <w:tr2bl w:val="nil"/>
                  </w:tcBorders>
                  <w:noWrap w:val="0"/>
                  <w:vAlign w:val="center"/>
                </w:tcPr>
                <w:p w14:paraId="5F8E6DDD">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511" w:type="dxa"/>
                  <w:tcBorders>
                    <w:tl2br w:val="nil"/>
                    <w:tr2bl w:val="nil"/>
                  </w:tcBorders>
                  <w:noWrap w:val="0"/>
                  <w:vAlign w:val="center"/>
                </w:tcPr>
                <w:p w14:paraId="05956E0C">
                  <w:pPr>
                    <w:pStyle w:val="83"/>
                    <w:ind w:firstLine="0" w:firstLineChars="0"/>
                    <w:rPr>
                      <w:rFonts w:hint="default" w:eastAsia="宋体"/>
                      <w:color w:val="000000"/>
                      <w:szCs w:val="21"/>
                      <w:lang w:val="en-US" w:eastAsia="zh-CN"/>
                    </w:rPr>
                  </w:pPr>
                  <w:r>
                    <w:rPr>
                      <w:rFonts w:hint="eastAsia" w:eastAsia="宋体"/>
                      <w:color w:val="000000"/>
                      <w:szCs w:val="21"/>
                      <w:lang w:val="en-US" w:eastAsia="zh-CN"/>
                    </w:rPr>
                    <w:t>53</w:t>
                  </w:r>
                </w:p>
              </w:tc>
              <w:tc>
                <w:tcPr>
                  <w:tcW w:w="457" w:type="dxa"/>
                  <w:tcBorders>
                    <w:tl2br w:val="nil"/>
                    <w:tr2bl w:val="nil"/>
                  </w:tcBorders>
                  <w:noWrap w:val="0"/>
                  <w:vAlign w:val="center"/>
                </w:tcPr>
                <w:p w14:paraId="3CD84303">
                  <w:pPr>
                    <w:pStyle w:val="83"/>
                    <w:ind w:firstLine="0" w:firstLineChars="0"/>
                    <w:rPr>
                      <w:rFonts w:hint="default" w:eastAsia="宋体"/>
                      <w:color w:val="000000"/>
                      <w:szCs w:val="21"/>
                      <w:lang w:val="en-US" w:eastAsia="zh-CN"/>
                    </w:rPr>
                  </w:pPr>
                  <w:r>
                    <w:rPr>
                      <w:rFonts w:hint="eastAsia" w:eastAsia="宋体"/>
                      <w:color w:val="000000"/>
                      <w:szCs w:val="21"/>
                      <w:lang w:val="en-US" w:eastAsia="zh-CN"/>
                    </w:rPr>
                    <w:t>38</w:t>
                  </w:r>
                </w:p>
              </w:tc>
              <w:tc>
                <w:tcPr>
                  <w:tcW w:w="511" w:type="dxa"/>
                  <w:tcBorders>
                    <w:tl2br w:val="nil"/>
                    <w:tr2bl w:val="nil"/>
                  </w:tcBorders>
                  <w:noWrap w:val="0"/>
                  <w:vAlign w:val="center"/>
                </w:tcPr>
                <w:p w14:paraId="0430C7E7">
                  <w:pPr>
                    <w:widowControl/>
                    <w:jc w:val="center"/>
                    <w:rPr>
                      <w:rFonts w:hint="default"/>
                      <w:color w:val="000000"/>
                      <w:szCs w:val="21"/>
                      <w:lang w:val="en-US" w:eastAsia="zh-CN"/>
                    </w:rPr>
                  </w:pPr>
                  <w:r>
                    <w:rPr>
                      <w:rFonts w:hint="eastAsia"/>
                      <w:color w:val="000000"/>
                      <w:szCs w:val="21"/>
                      <w:lang w:val="en-US" w:eastAsia="zh-CN"/>
                    </w:rPr>
                    <w:t>9.5</w:t>
                  </w:r>
                </w:p>
              </w:tc>
              <w:tc>
                <w:tcPr>
                  <w:tcW w:w="476" w:type="dxa"/>
                  <w:tcBorders>
                    <w:tl2br w:val="nil"/>
                    <w:tr2bl w:val="nil"/>
                  </w:tcBorders>
                  <w:noWrap w:val="0"/>
                  <w:vAlign w:val="center"/>
                </w:tcPr>
                <w:p w14:paraId="2C8EBE9D">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24</w:t>
                  </w:r>
                </w:p>
              </w:tc>
              <w:tc>
                <w:tcPr>
                  <w:tcW w:w="365" w:type="dxa"/>
                  <w:tcBorders>
                    <w:tl2br w:val="nil"/>
                    <w:tr2bl w:val="nil"/>
                  </w:tcBorders>
                  <w:noWrap w:val="0"/>
                  <w:vAlign w:val="center"/>
                </w:tcPr>
                <w:p w14:paraId="1E3DA062">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9</w:t>
                  </w:r>
                </w:p>
              </w:tc>
              <w:tc>
                <w:tcPr>
                  <w:tcW w:w="475" w:type="dxa"/>
                  <w:tcBorders>
                    <w:tl2br w:val="nil"/>
                    <w:tr2bl w:val="nil"/>
                  </w:tcBorders>
                  <w:noWrap w:val="0"/>
                  <w:vAlign w:val="center"/>
                </w:tcPr>
                <w:p w14:paraId="4BC94CE9">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63</w:t>
                  </w:r>
                </w:p>
              </w:tc>
              <w:tc>
                <w:tcPr>
                  <w:tcW w:w="493" w:type="dxa"/>
                  <w:tcBorders>
                    <w:tl2br w:val="nil"/>
                    <w:tr2bl w:val="nil"/>
                  </w:tcBorders>
                  <w:noWrap w:val="0"/>
                  <w:vAlign w:val="center"/>
                </w:tcPr>
                <w:p w14:paraId="5D9C081B">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12</w:t>
                  </w:r>
                </w:p>
              </w:tc>
              <w:tc>
                <w:tcPr>
                  <w:tcW w:w="530" w:type="dxa"/>
                  <w:tcBorders>
                    <w:tl2br w:val="nil"/>
                    <w:tr2bl w:val="nil"/>
                  </w:tcBorders>
                  <w:noWrap w:val="0"/>
                  <w:vAlign w:val="center"/>
                </w:tcPr>
                <w:p w14:paraId="17D6921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42.4</w:t>
                  </w:r>
                </w:p>
              </w:tc>
              <w:tc>
                <w:tcPr>
                  <w:tcW w:w="496" w:type="dxa"/>
                  <w:tcBorders>
                    <w:tl2br w:val="nil"/>
                    <w:tr2bl w:val="nil"/>
                  </w:tcBorders>
                  <w:noWrap w:val="0"/>
                  <w:vAlign w:val="center"/>
                </w:tcPr>
                <w:p w14:paraId="41B239D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50.92</w:t>
                  </w:r>
                </w:p>
              </w:tc>
              <w:tc>
                <w:tcPr>
                  <w:tcW w:w="548" w:type="dxa"/>
                  <w:tcBorders>
                    <w:tl2br w:val="nil"/>
                    <w:tr2bl w:val="nil"/>
                  </w:tcBorders>
                  <w:noWrap w:val="0"/>
                  <w:vAlign w:val="center"/>
                </w:tcPr>
                <w:p w14:paraId="43B4F40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34.01</w:t>
                  </w:r>
                </w:p>
              </w:tc>
              <w:tc>
                <w:tcPr>
                  <w:tcW w:w="529" w:type="dxa"/>
                  <w:tcBorders>
                    <w:tl2br w:val="nil"/>
                    <w:tr2bl w:val="nil"/>
                  </w:tcBorders>
                  <w:noWrap w:val="0"/>
                  <w:vAlign w:val="center"/>
                </w:tcPr>
                <w:p w14:paraId="0D36385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48.42</w:t>
                  </w:r>
                </w:p>
              </w:tc>
              <w:tc>
                <w:tcPr>
                  <w:tcW w:w="457" w:type="dxa"/>
                  <w:tcBorders>
                    <w:tl2br w:val="nil"/>
                    <w:tr2bl w:val="nil"/>
                  </w:tcBorders>
                  <w:noWrap w:val="0"/>
                  <w:vAlign w:val="center"/>
                </w:tcPr>
                <w:p w14:paraId="1E8182F4">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56" w:type="dxa"/>
                  <w:tcBorders>
                    <w:tl2br w:val="nil"/>
                    <w:tr2bl w:val="nil"/>
                  </w:tcBorders>
                  <w:noWrap w:val="0"/>
                  <w:vAlign w:val="center"/>
                </w:tcPr>
                <w:p w14:paraId="0F3EE015">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47" w:type="dxa"/>
                  <w:tcBorders>
                    <w:tl2br w:val="nil"/>
                    <w:tr2bl w:val="nil"/>
                  </w:tcBorders>
                  <w:noWrap w:val="0"/>
                  <w:vAlign w:val="center"/>
                </w:tcPr>
                <w:p w14:paraId="1FD4077E">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83" w:type="dxa"/>
                  <w:tcBorders>
                    <w:tl2br w:val="nil"/>
                    <w:tr2bl w:val="nil"/>
                  </w:tcBorders>
                  <w:noWrap w:val="0"/>
                  <w:vAlign w:val="center"/>
                </w:tcPr>
                <w:p w14:paraId="1D9E9D44">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96" w:type="dxa"/>
                  <w:tcBorders>
                    <w:tl2br w:val="nil"/>
                    <w:tr2bl w:val="nil"/>
                  </w:tcBorders>
                  <w:noWrap w:val="0"/>
                  <w:vAlign w:val="center"/>
                </w:tcPr>
                <w:p w14:paraId="311E0CC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22.4</w:t>
                  </w:r>
                </w:p>
              </w:tc>
              <w:tc>
                <w:tcPr>
                  <w:tcW w:w="496" w:type="dxa"/>
                  <w:tcBorders>
                    <w:tl2br w:val="nil"/>
                    <w:tr2bl w:val="nil"/>
                  </w:tcBorders>
                  <w:noWrap w:val="0"/>
                  <w:vAlign w:val="center"/>
                </w:tcPr>
                <w:p w14:paraId="1438EEE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30.92</w:t>
                  </w:r>
                </w:p>
              </w:tc>
              <w:tc>
                <w:tcPr>
                  <w:tcW w:w="496" w:type="dxa"/>
                  <w:tcBorders>
                    <w:tl2br w:val="nil"/>
                    <w:tr2bl w:val="nil"/>
                  </w:tcBorders>
                  <w:noWrap w:val="0"/>
                  <w:vAlign w:val="center"/>
                </w:tcPr>
                <w:p w14:paraId="226BDF2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14.01</w:t>
                  </w:r>
                </w:p>
              </w:tc>
              <w:tc>
                <w:tcPr>
                  <w:tcW w:w="497" w:type="dxa"/>
                  <w:tcBorders>
                    <w:tl2br w:val="nil"/>
                    <w:tr2bl w:val="nil"/>
                  </w:tcBorders>
                  <w:noWrap w:val="0"/>
                  <w:vAlign w:val="center"/>
                </w:tcPr>
                <w:p w14:paraId="22B1BF0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28.42</w:t>
                  </w:r>
                </w:p>
              </w:tc>
              <w:tc>
                <w:tcPr>
                  <w:tcW w:w="1068" w:type="dxa"/>
                  <w:tcBorders>
                    <w:tl2br w:val="nil"/>
                    <w:tr2bl w:val="nil"/>
                  </w:tcBorders>
                  <w:noWrap w:val="0"/>
                  <w:vAlign w:val="center"/>
                </w:tcPr>
                <w:p w14:paraId="43EB55C7">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eastAsia="宋体" w:cs="Times New Roman"/>
                      <w:color w:val="000000"/>
                      <w:sz w:val="21"/>
                      <w:szCs w:val="21"/>
                      <w:lang w:val="en-US" w:eastAsia="zh-CN"/>
                    </w:rPr>
                    <w:t>1</w:t>
                  </w:r>
                </w:p>
              </w:tc>
            </w:tr>
            <w:tr w14:paraId="010B33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dxa"/>
                  <w:tcBorders>
                    <w:tl2br w:val="nil"/>
                    <w:tr2bl w:val="nil"/>
                  </w:tcBorders>
                  <w:noWrap w:val="0"/>
                  <w:vAlign w:val="center"/>
                </w:tcPr>
                <w:p w14:paraId="76029200">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24</w:t>
                  </w:r>
                </w:p>
              </w:tc>
              <w:tc>
                <w:tcPr>
                  <w:tcW w:w="492" w:type="dxa"/>
                  <w:vMerge w:val="continue"/>
                  <w:tcBorders>
                    <w:tl2br w:val="nil"/>
                    <w:tr2bl w:val="nil"/>
                  </w:tcBorders>
                  <w:noWrap w:val="0"/>
                  <w:vAlign w:val="center"/>
                </w:tcPr>
                <w:p w14:paraId="4451E8F0">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p>
              </w:tc>
              <w:tc>
                <w:tcPr>
                  <w:tcW w:w="1217" w:type="dxa"/>
                  <w:tcBorders>
                    <w:tl2br w:val="nil"/>
                    <w:tr2bl w:val="nil"/>
                  </w:tcBorders>
                  <w:shd w:val="clear" w:color="auto" w:fill="auto"/>
                  <w:noWrap w:val="0"/>
                  <w:vAlign w:val="center"/>
                </w:tcPr>
                <w:p w14:paraId="5DA342B9">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立式激光真空封口机</w:t>
                  </w:r>
                  <w:r>
                    <w:rPr>
                      <w:rFonts w:hint="eastAsia" w:cs="Times New Roman"/>
                      <w:i w:val="0"/>
                      <w:iCs w:val="0"/>
                      <w:color w:val="000000" w:themeColor="text1"/>
                      <w:sz w:val="21"/>
                      <w:szCs w:val="21"/>
                      <w:u w:val="none"/>
                      <w:lang w:val="en-US" w:eastAsia="zh-CN"/>
                      <w14:textFill>
                        <w14:solidFill>
                          <w14:schemeClr w14:val="tx1"/>
                        </w14:solidFill>
                      </w14:textFill>
                    </w:rPr>
                    <w:t>，1台</w:t>
                  </w:r>
                </w:p>
              </w:tc>
              <w:tc>
                <w:tcPr>
                  <w:tcW w:w="822" w:type="dxa"/>
                  <w:tcBorders>
                    <w:tl2br w:val="nil"/>
                    <w:tr2bl w:val="nil"/>
                  </w:tcBorders>
                  <w:noWrap w:val="0"/>
                  <w:vAlign w:val="center"/>
                </w:tcPr>
                <w:p w14:paraId="4AED4EFB">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70</w:t>
                  </w:r>
                </w:p>
              </w:tc>
              <w:tc>
                <w:tcPr>
                  <w:tcW w:w="548" w:type="dxa"/>
                  <w:vMerge w:val="continue"/>
                  <w:tcBorders>
                    <w:tl2br w:val="nil"/>
                    <w:tr2bl w:val="nil"/>
                  </w:tcBorders>
                  <w:noWrap w:val="0"/>
                  <w:vAlign w:val="center"/>
                </w:tcPr>
                <w:p w14:paraId="5FB6F1F4">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903" w:type="dxa"/>
                  <w:vMerge w:val="continue"/>
                  <w:tcBorders>
                    <w:tl2br w:val="nil"/>
                    <w:tr2bl w:val="nil"/>
                  </w:tcBorders>
                  <w:noWrap w:val="0"/>
                  <w:vAlign w:val="center"/>
                </w:tcPr>
                <w:p w14:paraId="02A18FC9">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511" w:type="dxa"/>
                  <w:tcBorders>
                    <w:tl2br w:val="nil"/>
                    <w:tr2bl w:val="nil"/>
                  </w:tcBorders>
                  <w:noWrap w:val="0"/>
                  <w:vAlign w:val="center"/>
                </w:tcPr>
                <w:p w14:paraId="143BF166">
                  <w:pPr>
                    <w:pStyle w:val="83"/>
                    <w:ind w:firstLine="0" w:firstLineChars="0"/>
                    <w:rPr>
                      <w:rFonts w:hint="default" w:eastAsia="宋体"/>
                      <w:color w:val="000000"/>
                      <w:szCs w:val="21"/>
                      <w:lang w:val="en-US" w:eastAsia="zh-CN"/>
                    </w:rPr>
                  </w:pPr>
                  <w:r>
                    <w:rPr>
                      <w:rFonts w:hint="eastAsia" w:eastAsia="宋体"/>
                      <w:color w:val="000000"/>
                      <w:szCs w:val="21"/>
                      <w:lang w:val="en-US" w:eastAsia="zh-CN"/>
                    </w:rPr>
                    <w:t>52</w:t>
                  </w:r>
                </w:p>
              </w:tc>
              <w:tc>
                <w:tcPr>
                  <w:tcW w:w="457" w:type="dxa"/>
                  <w:tcBorders>
                    <w:tl2br w:val="nil"/>
                    <w:tr2bl w:val="nil"/>
                  </w:tcBorders>
                  <w:noWrap w:val="0"/>
                  <w:vAlign w:val="center"/>
                </w:tcPr>
                <w:p w14:paraId="7D484544">
                  <w:pPr>
                    <w:pStyle w:val="83"/>
                    <w:ind w:firstLine="0" w:firstLineChars="0"/>
                    <w:rPr>
                      <w:rFonts w:hint="default" w:eastAsia="宋体"/>
                      <w:color w:val="000000"/>
                      <w:szCs w:val="21"/>
                      <w:lang w:val="en-US" w:eastAsia="zh-CN"/>
                    </w:rPr>
                  </w:pPr>
                  <w:r>
                    <w:rPr>
                      <w:rFonts w:hint="eastAsia" w:eastAsia="宋体"/>
                      <w:color w:val="000000"/>
                      <w:szCs w:val="21"/>
                      <w:lang w:val="en-US" w:eastAsia="zh-CN"/>
                    </w:rPr>
                    <w:t>38</w:t>
                  </w:r>
                </w:p>
              </w:tc>
              <w:tc>
                <w:tcPr>
                  <w:tcW w:w="511" w:type="dxa"/>
                  <w:tcBorders>
                    <w:tl2br w:val="nil"/>
                    <w:tr2bl w:val="nil"/>
                  </w:tcBorders>
                  <w:noWrap w:val="0"/>
                  <w:vAlign w:val="center"/>
                </w:tcPr>
                <w:p w14:paraId="30BD61D7">
                  <w:pPr>
                    <w:widowControl/>
                    <w:jc w:val="center"/>
                    <w:rPr>
                      <w:rFonts w:hint="default"/>
                      <w:color w:val="000000"/>
                      <w:szCs w:val="21"/>
                      <w:lang w:val="en-US" w:eastAsia="zh-CN"/>
                    </w:rPr>
                  </w:pPr>
                  <w:r>
                    <w:rPr>
                      <w:rFonts w:hint="eastAsia"/>
                      <w:color w:val="000000"/>
                      <w:szCs w:val="21"/>
                      <w:lang w:val="en-US" w:eastAsia="zh-CN"/>
                    </w:rPr>
                    <w:t>9.5</w:t>
                  </w:r>
                </w:p>
              </w:tc>
              <w:tc>
                <w:tcPr>
                  <w:tcW w:w="476" w:type="dxa"/>
                  <w:tcBorders>
                    <w:tl2br w:val="nil"/>
                    <w:tr2bl w:val="nil"/>
                  </w:tcBorders>
                  <w:noWrap w:val="0"/>
                  <w:vAlign w:val="center"/>
                </w:tcPr>
                <w:p w14:paraId="15A53BF3">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24</w:t>
                  </w:r>
                </w:p>
              </w:tc>
              <w:tc>
                <w:tcPr>
                  <w:tcW w:w="365" w:type="dxa"/>
                  <w:tcBorders>
                    <w:tl2br w:val="nil"/>
                    <w:tr2bl w:val="nil"/>
                  </w:tcBorders>
                  <w:noWrap w:val="0"/>
                  <w:vAlign w:val="center"/>
                </w:tcPr>
                <w:p w14:paraId="7C9D1FD4">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10</w:t>
                  </w:r>
                </w:p>
              </w:tc>
              <w:tc>
                <w:tcPr>
                  <w:tcW w:w="475" w:type="dxa"/>
                  <w:tcBorders>
                    <w:tl2br w:val="nil"/>
                    <w:tr2bl w:val="nil"/>
                  </w:tcBorders>
                  <w:noWrap w:val="0"/>
                  <w:vAlign w:val="center"/>
                </w:tcPr>
                <w:p w14:paraId="2120CA6F">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62</w:t>
                  </w:r>
                </w:p>
              </w:tc>
              <w:tc>
                <w:tcPr>
                  <w:tcW w:w="493" w:type="dxa"/>
                  <w:tcBorders>
                    <w:tl2br w:val="nil"/>
                    <w:tr2bl w:val="nil"/>
                  </w:tcBorders>
                  <w:noWrap w:val="0"/>
                  <w:vAlign w:val="center"/>
                </w:tcPr>
                <w:p w14:paraId="7AE3532C">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10</w:t>
                  </w:r>
                </w:p>
              </w:tc>
              <w:tc>
                <w:tcPr>
                  <w:tcW w:w="530" w:type="dxa"/>
                  <w:tcBorders>
                    <w:tl2br w:val="nil"/>
                    <w:tr2bl w:val="nil"/>
                  </w:tcBorders>
                  <w:noWrap w:val="0"/>
                  <w:vAlign w:val="center"/>
                </w:tcPr>
                <w:p w14:paraId="26DA49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42.4</w:t>
                  </w:r>
                </w:p>
              </w:tc>
              <w:tc>
                <w:tcPr>
                  <w:tcW w:w="496" w:type="dxa"/>
                  <w:tcBorders>
                    <w:tl2br w:val="nil"/>
                    <w:tr2bl w:val="nil"/>
                  </w:tcBorders>
                  <w:noWrap w:val="0"/>
                  <w:vAlign w:val="center"/>
                </w:tcPr>
                <w:p w14:paraId="1749E2A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50</w:t>
                  </w:r>
                </w:p>
              </w:tc>
              <w:tc>
                <w:tcPr>
                  <w:tcW w:w="548" w:type="dxa"/>
                  <w:tcBorders>
                    <w:tl2br w:val="nil"/>
                    <w:tr2bl w:val="nil"/>
                  </w:tcBorders>
                  <w:noWrap w:val="0"/>
                  <w:vAlign w:val="center"/>
                </w:tcPr>
                <w:p w14:paraId="781867D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34.15</w:t>
                  </w:r>
                </w:p>
              </w:tc>
              <w:tc>
                <w:tcPr>
                  <w:tcW w:w="529" w:type="dxa"/>
                  <w:tcBorders>
                    <w:tl2br w:val="nil"/>
                    <w:tr2bl w:val="nil"/>
                  </w:tcBorders>
                  <w:noWrap w:val="0"/>
                  <w:vAlign w:val="center"/>
                </w:tcPr>
                <w:p w14:paraId="683884F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50</w:t>
                  </w:r>
                </w:p>
              </w:tc>
              <w:tc>
                <w:tcPr>
                  <w:tcW w:w="457" w:type="dxa"/>
                  <w:tcBorders>
                    <w:tl2br w:val="nil"/>
                    <w:tr2bl w:val="nil"/>
                  </w:tcBorders>
                  <w:noWrap w:val="0"/>
                  <w:vAlign w:val="center"/>
                </w:tcPr>
                <w:p w14:paraId="36F14176">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56" w:type="dxa"/>
                  <w:tcBorders>
                    <w:tl2br w:val="nil"/>
                    <w:tr2bl w:val="nil"/>
                  </w:tcBorders>
                  <w:noWrap w:val="0"/>
                  <w:vAlign w:val="center"/>
                </w:tcPr>
                <w:p w14:paraId="394A9C62">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47" w:type="dxa"/>
                  <w:tcBorders>
                    <w:tl2br w:val="nil"/>
                    <w:tr2bl w:val="nil"/>
                  </w:tcBorders>
                  <w:noWrap w:val="0"/>
                  <w:vAlign w:val="center"/>
                </w:tcPr>
                <w:p w14:paraId="568A3825">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83" w:type="dxa"/>
                  <w:tcBorders>
                    <w:tl2br w:val="nil"/>
                    <w:tr2bl w:val="nil"/>
                  </w:tcBorders>
                  <w:noWrap w:val="0"/>
                  <w:vAlign w:val="center"/>
                </w:tcPr>
                <w:p w14:paraId="087DCD5D">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96" w:type="dxa"/>
                  <w:tcBorders>
                    <w:tl2br w:val="nil"/>
                    <w:tr2bl w:val="nil"/>
                  </w:tcBorders>
                  <w:noWrap w:val="0"/>
                  <w:vAlign w:val="center"/>
                </w:tcPr>
                <w:p w14:paraId="1E7991A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22.4</w:t>
                  </w:r>
                </w:p>
              </w:tc>
              <w:tc>
                <w:tcPr>
                  <w:tcW w:w="496" w:type="dxa"/>
                  <w:tcBorders>
                    <w:tl2br w:val="nil"/>
                    <w:tr2bl w:val="nil"/>
                  </w:tcBorders>
                  <w:noWrap w:val="0"/>
                  <w:vAlign w:val="center"/>
                </w:tcPr>
                <w:p w14:paraId="41D24E9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30</w:t>
                  </w:r>
                </w:p>
              </w:tc>
              <w:tc>
                <w:tcPr>
                  <w:tcW w:w="496" w:type="dxa"/>
                  <w:tcBorders>
                    <w:tl2br w:val="nil"/>
                    <w:tr2bl w:val="nil"/>
                  </w:tcBorders>
                  <w:noWrap w:val="0"/>
                  <w:vAlign w:val="center"/>
                </w:tcPr>
                <w:p w14:paraId="3658772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14.15</w:t>
                  </w:r>
                </w:p>
              </w:tc>
              <w:tc>
                <w:tcPr>
                  <w:tcW w:w="497" w:type="dxa"/>
                  <w:tcBorders>
                    <w:tl2br w:val="nil"/>
                    <w:tr2bl w:val="nil"/>
                  </w:tcBorders>
                  <w:noWrap w:val="0"/>
                  <w:vAlign w:val="center"/>
                </w:tcPr>
                <w:p w14:paraId="612900F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30</w:t>
                  </w:r>
                </w:p>
              </w:tc>
              <w:tc>
                <w:tcPr>
                  <w:tcW w:w="1068" w:type="dxa"/>
                  <w:tcBorders>
                    <w:tl2br w:val="nil"/>
                    <w:tr2bl w:val="nil"/>
                  </w:tcBorders>
                  <w:noWrap w:val="0"/>
                  <w:vAlign w:val="center"/>
                </w:tcPr>
                <w:p w14:paraId="6DF7E325">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eastAsia="宋体" w:cs="Times New Roman"/>
                      <w:color w:val="000000"/>
                      <w:sz w:val="21"/>
                      <w:szCs w:val="21"/>
                      <w:lang w:val="en-US" w:eastAsia="zh-CN"/>
                    </w:rPr>
                    <w:t>1</w:t>
                  </w:r>
                </w:p>
              </w:tc>
            </w:tr>
            <w:tr w14:paraId="0B815D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dxa"/>
                  <w:tcBorders>
                    <w:tl2br w:val="nil"/>
                    <w:tr2bl w:val="nil"/>
                  </w:tcBorders>
                  <w:noWrap w:val="0"/>
                  <w:vAlign w:val="center"/>
                </w:tcPr>
                <w:p w14:paraId="5BB5E39E">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25</w:t>
                  </w:r>
                </w:p>
              </w:tc>
              <w:tc>
                <w:tcPr>
                  <w:tcW w:w="492" w:type="dxa"/>
                  <w:vMerge w:val="continue"/>
                  <w:tcBorders>
                    <w:tl2br w:val="nil"/>
                    <w:tr2bl w:val="nil"/>
                  </w:tcBorders>
                  <w:noWrap w:val="0"/>
                  <w:vAlign w:val="center"/>
                </w:tcPr>
                <w:p w14:paraId="76A3E28A">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p>
              </w:tc>
              <w:tc>
                <w:tcPr>
                  <w:tcW w:w="1217" w:type="dxa"/>
                  <w:tcBorders>
                    <w:tl2br w:val="nil"/>
                    <w:tr2bl w:val="nil"/>
                  </w:tcBorders>
                  <w:shd w:val="clear" w:color="auto" w:fill="auto"/>
                  <w:noWrap w:val="0"/>
                  <w:vAlign w:val="center"/>
                </w:tcPr>
                <w:p w14:paraId="48C97BA5">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灌装机</w:t>
                  </w:r>
                  <w:r>
                    <w:rPr>
                      <w:rFonts w:hint="eastAsia" w:cs="Times New Roman"/>
                      <w:i w:val="0"/>
                      <w:iCs w:val="0"/>
                      <w:color w:val="000000" w:themeColor="text1"/>
                      <w:sz w:val="21"/>
                      <w:szCs w:val="21"/>
                      <w:u w:val="none"/>
                      <w:lang w:val="en-US" w:eastAsia="zh-CN"/>
                      <w14:textFill>
                        <w14:solidFill>
                          <w14:schemeClr w14:val="tx1"/>
                        </w14:solidFill>
                      </w14:textFill>
                    </w:rPr>
                    <w:t>，1台</w:t>
                  </w:r>
                </w:p>
              </w:tc>
              <w:tc>
                <w:tcPr>
                  <w:tcW w:w="822" w:type="dxa"/>
                  <w:tcBorders>
                    <w:tl2br w:val="nil"/>
                    <w:tr2bl w:val="nil"/>
                  </w:tcBorders>
                  <w:noWrap w:val="0"/>
                  <w:vAlign w:val="center"/>
                </w:tcPr>
                <w:p w14:paraId="083E6F91">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70</w:t>
                  </w:r>
                </w:p>
              </w:tc>
              <w:tc>
                <w:tcPr>
                  <w:tcW w:w="548" w:type="dxa"/>
                  <w:vMerge w:val="continue"/>
                  <w:tcBorders>
                    <w:tl2br w:val="nil"/>
                    <w:tr2bl w:val="nil"/>
                  </w:tcBorders>
                  <w:noWrap w:val="0"/>
                  <w:vAlign w:val="center"/>
                </w:tcPr>
                <w:p w14:paraId="43A78593">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903" w:type="dxa"/>
                  <w:vMerge w:val="continue"/>
                  <w:tcBorders>
                    <w:tl2br w:val="nil"/>
                    <w:tr2bl w:val="nil"/>
                  </w:tcBorders>
                  <w:noWrap w:val="0"/>
                  <w:vAlign w:val="center"/>
                </w:tcPr>
                <w:p w14:paraId="07C9CA71">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511" w:type="dxa"/>
                  <w:tcBorders>
                    <w:tl2br w:val="nil"/>
                    <w:tr2bl w:val="nil"/>
                  </w:tcBorders>
                  <w:noWrap w:val="0"/>
                  <w:vAlign w:val="center"/>
                </w:tcPr>
                <w:p w14:paraId="7AB3F314">
                  <w:pPr>
                    <w:pStyle w:val="83"/>
                    <w:ind w:firstLine="0" w:firstLineChars="0"/>
                    <w:rPr>
                      <w:rFonts w:hint="default" w:eastAsia="宋体"/>
                      <w:color w:val="000000"/>
                      <w:szCs w:val="21"/>
                      <w:lang w:val="en-US" w:eastAsia="zh-CN"/>
                    </w:rPr>
                  </w:pPr>
                  <w:r>
                    <w:rPr>
                      <w:rFonts w:hint="eastAsia" w:eastAsia="宋体"/>
                      <w:color w:val="000000"/>
                      <w:szCs w:val="21"/>
                      <w:lang w:val="en-US" w:eastAsia="zh-CN"/>
                    </w:rPr>
                    <w:t>18</w:t>
                  </w:r>
                </w:p>
              </w:tc>
              <w:tc>
                <w:tcPr>
                  <w:tcW w:w="457" w:type="dxa"/>
                  <w:tcBorders>
                    <w:tl2br w:val="nil"/>
                    <w:tr2bl w:val="nil"/>
                  </w:tcBorders>
                  <w:noWrap w:val="0"/>
                  <w:vAlign w:val="center"/>
                </w:tcPr>
                <w:p w14:paraId="6EC1EC21">
                  <w:pPr>
                    <w:pStyle w:val="83"/>
                    <w:ind w:firstLine="0" w:firstLineChars="0"/>
                    <w:rPr>
                      <w:rFonts w:hint="default" w:eastAsia="宋体"/>
                      <w:color w:val="000000"/>
                      <w:szCs w:val="21"/>
                      <w:lang w:val="en-US" w:eastAsia="zh-CN"/>
                    </w:rPr>
                  </w:pPr>
                  <w:r>
                    <w:rPr>
                      <w:rFonts w:hint="eastAsia" w:eastAsia="宋体"/>
                      <w:color w:val="000000"/>
                      <w:szCs w:val="21"/>
                      <w:lang w:val="en-US" w:eastAsia="zh-CN"/>
                    </w:rPr>
                    <w:t>28</w:t>
                  </w:r>
                </w:p>
              </w:tc>
              <w:tc>
                <w:tcPr>
                  <w:tcW w:w="511" w:type="dxa"/>
                  <w:tcBorders>
                    <w:tl2br w:val="nil"/>
                    <w:tr2bl w:val="nil"/>
                  </w:tcBorders>
                  <w:noWrap w:val="0"/>
                  <w:vAlign w:val="center"/>
                </w:tcPr>
                <w:p w14:paraId="6730A4E8">
                  <w:pPr>
                    <w:widowControl/>
                    <w:jc w:val="center"/>
                    <w:rPr>
                      <w:rFonts w:hint="default"/>
                      <w:color w:val="000000"/>
                      <w:szCs w:val="21"/>
                      <w:lang w:val="en-US" w:eastAsia="zh-CN"/>
                    </w:rPr>
                  </w:pPr>
                  <w:r>
                    <w:rPr>
                      <w:rFonts w:hint="eastAsia"/>
                      <w:color w:val="000000"/>
                      <w:szCs w:val="21"/>
                      <w:lang w:val="en-US" w:eastAsia="zh-CN"/>
                    </w:rPr>
                    <w:t>14</w:t>
                  </w:r>
                </w:p>
              </w:tc>
              <w:tc>
                <w:tcPr>
                  <w:tcW w:w="476" w:type="dxa"/>
                  <w:tcBorders>
                    <w:tl2br w:val="nil"/>
                    <w:tr2bl w:val="nil"/>
                  </w:tcBorders>
                  <w:noWrap w:val="0"/>
                  <w:vAlign w:val="center"/>
                </w:tcPr>
                <w:p w14:paraId="24BED3C6">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43</w:t>
                  </w:r>
                </w:p>
              </w:tc>
              <w:tc>
                <w:tcPr>
                  <w:tcW w:w="365" w:type="dxa"/>
                  <w:tcBorders>
                    <w:tl2br w:val="nil"/>
                    <w:tr2bl w:val="nil"/>
                  </w:tcBorders>
                  <w:noWrap w:val="0"/>
                  <w:vAlign w:val="center"/>
                </w:tcPr>
                <w:p w14:paraId="6E9698D2">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12</w:t>
                  </w:r>
                </w:p>
              </w:tc>
              <w:tc>
                <w:tcPr>
                  <w:tcW w:w="475" w:type="dxa"/>
                  <w:tcBorders>
                    <w:tl2br w:val="nil"/>
                    <w:tr2bl w:val="nil"/>
                  </w:tcBorders>
                  <w:noWrap w:val="0"/>
                  <w:vAlign w:val="center"/>
                </w:tcPr>
                <w:p w14:paraId="46C3B896">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44</w:t>
                  </w:r>
                </w:p>
              </w:tc>
              <w:tc>
                <w:tcPr>
                  <w:tcW w:w="493" w:type="dxa"/>
                  <w:tcBorders>
                    <w:tl2br w:val="nil"/>
                    <w:tr2bl w:val="nil"/>
                  </w:tcBorders>
                  <w:noWrap w:val="0"/>
                  <w:vAlign w:val="center"/>
                </w:tcPr>
                <w:p w14:paraId="65860EC1">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10</w:t>
                  </w:r>
                </w:p>
              </w:tc>
              <w:tc>
                <w:tcPr>
                  <w:tcW w:w="530" w:type="dxa"/>
                  <w:tcBorders>
                    <w:tl2br w:val="nil"/>
                    <w:tr2bl w:val="nil"/>
                  </w:tcBorders>
                  <w:noWrap w:val="0"/>
                  <w:vAlign w:val="center"/>
                </w:tcPr>
                <w:p w14:paraId="2B1E6B6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37.33</w:t>
                  </w:r>
                </w:p>
              </w:tc>
              <w:tc>
                <w:tcPr>
                  <w:tcW w:w="496" w:type="dxa"/>
                  <w:tcBorders>
                    <w:tl2br w:val="nil"/>
                    <w:tr2bl w:val="nil"/>
                  </w:tcBorders>
                  <w:noWrap w:val="0"/>
                  <w:vAlign w:val="center"/>
                </w:tcPr>
                <w:p w14:paraId="2D91056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48.42</w:t>
                  </w:r>
                </w:p>
              </w:tc>
              <w:tc>
                <w:tcPr>
                  <w:tcW w:w="548" w:type="dxa"/>
                  <w:tcBorders>
                    <w:tl2br w:val="nil"/>
                    <w:tr2bl w:val="nil"/>
                  </w:tcBorders>
                  <w:noWrap w:val="0"/>
                  <w:vAlign w:val="center"/>
                </w:tcPr>
                <w:p w14:paraId="2E6D997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37.13</w:t>
                  </w:r>
                </w:p>
              </w:tc>
              <w:tc>
                <w:tcPr>
                  <w:tcW w:w="529" w:type="dxa"/>
                  <w:tcBorders>
                    <w:tl2br w:val="nil"/>
                    <w:tr2bl w:val="nil"/>
                  </w:tcBorders>
                  <w:noWrap w:val="0"/>
                  <w:vAlign w:val="center"/>
                </w:tcPr>
                <w:p w14:paraId="7A7E45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50</w:t>
                  </w:r>
                </w:p>
              </w:tc>
              <w:tc>
                <w:tcPr>
                  <w:tcW w:w="457" w:type="dxa"/>
                  <w:tcBorders>
                    <w:tl2br w:val="nil"/>
                    <w:tr2bl w:val="nil"/>
                  </w:tcBorders>
                  <w:noWrap w:val="0"/>
                  <w:vAlign w:val="center"/>
                </w:tcPr>
                <w:p w14:paraId="2543289E">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56" w:type="dxa"/>
                  <w:tcBorders>
                    <w:tl2br w:val="nil"/>
                    <w:tr2bl w:val="nil"/>
                  </w:tcBorders>
                  <w:noWrap w:val="0"/>
                  <w:vAlign w:val="center"/>
                </w:tcPr>
                <w:p w14:paraId="11FFE936">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47" w:type="dxa"/>
                  <w:tcBorders>
                    <w:tl2br w:val="nil"/>
                    <w:tr2bl w:val="nil"/>
                  </w:tcBorders>
                  <w:noWrap w:val="0"/>
                  <w:vAlign w:val="center"/>
                </w:tcPr>
                <w:p w14:paraId="27F917D2">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83" w:type="dxa"/>
                  <w:tcBorders>
                    <w:tl2br w:val="nil"/>
                    <w:tr2bl w:val="nil"/>
                  </w:tcBorders>
                  <w:noWrap w:val="0"/>
                  <w:vAlign w:val="center"/>
                </w:tcPr>
                <w:p w14:paraId="3F01CCD5">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96" w:type="dxa"/>
                  <w:tcBorders>
                    <w:tl2br w:val="nil"/>
                    <w:tr2bl w:val="nil"/>
                  </w:tcBorders>
                  <w:noWrap w:val="0"/>
                  <w:vAlign w:val="center"/>
                </w:tcPr>
                <w:p w14:paraId="2E89066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17.33</w:t>
                  </w:r>
                </w:p>
              </w:tc>
              <w:tc>
                <w:tcPr>
                  <w:tcW w:w="496" w:type="dxa"/>
                  <w:tcBorders>
                    <w:tl2br w:val="nil"/>
                    <w:tr2bl w:val="nil"/>
                  </w:tcBorders>
                  <w:noWrap w:val="0"/>
                  <w:vAlign w:val="center"/>
                </w:tcPr>
                <w:p w14:paraId="66DEF70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28.42</w:t>
                  </w:r>
                </w:p>
              </w:tc>
              <w:tc>
                <w:tcPr>
                  <w:tcW w:w="496" w:type="dxa"/>
                  <w:tcBorders>
                    <w:tl2br w:val="nil"/>
                    <w:tr2bl w:val="nil"/>
                  </w:tcBorders>
                  <w:noWrap w:val="0"/>
                  <w:vAlign w:val="center"/>
                </w:tcPr>
                <w:p w14:paraId="355C7B2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17.13</w:t>
                  </w:r>
                </w:p>
              </w:tc>
              <w:tc>
                <w:tcPr>
                  <w:tcW w:w="497" w:type="dxa"/>
                  <w:tcBorders>
                    <w:tl2br w:val="nil"/>
                    <w:tr2bl w:val="nil"/>
                  </w:tcBorders>
                  <w:noWrap w:val="0"/>
                  <w:vAlign w:val="center"/>
                </w:tcPr>
                <w:p w14:paraId="2744C1A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30</w:t>
                  </w:r>
                </w:p>
              </w:tc>
              <w:tc>
                <w:tcPr>
                  <w:tcW w:w="1068" w:type="dxa"/>
                  <w:tcBorders>
                    <w:tl2br w:val="nil"/>
                    <w:tr2bl w:val="nil"/>
                  </w:tcBorders>
                  <w:noWrap w:val="0"/>
                  <w:vAlign w:val="center"/>
                </w:tcPr>
                <w:p w14:paraId="1D68CEB7">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eastAsia="宋体" w:cs="Times New Roman"/>
                      <w:color w:val="000000"/>
                      <w:sz w:val="21"/>
                      <w:szCs w:val="21"/>
                      <w:lang w:val="en-US" w:eastAsia="zh-CN"/>
                    </w:rPr>
                    <w:t>1</w:t>
                  </w:r>
                </w:p>
              </w:tc>
            </w:tr>
            <w:tr w14:paraId="022BCA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dxa"/>
                  <w:tcBorders>
                    <w:tl2br w:val="nil"/>
                    <w:tr2bl w:val="nil"/>
                  </w:tcBorders>
                  <w:noWrap w:val="0"/>
                  <w:vAlign w:val="center"/>
                </w:tcPr>
                <w:p w14:paraId="77471308">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26</w:t>
                  </w:r>
                </w:p>
              </w:tc>
              <w:tc>
                <w:tcPr>
                  <w:tcW w:w="492" w:type="dxa"/>
                  <w:vMerge w:val="continue"/>
                  <w:tcBorders>
                    <w:tl2br w:val="nil"/>
                    <w:tr2bl w:val="nil"/>
                  </w:tcBorders>
                  <w:noWrap w:val="0"/>
                  <w:vAlign w:val="center"/>
                </w:tcPr>
                <w:p w14:paraId="1D7D315C">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p>
              </w:tc>
              <w:tc>
                <w:tcPr>
                  <w:tcW w:w="1217" w:type="dxa"/>
                  <w:tcBorders>
                    <w:tl2br w:val="nil"/>
                    <w:tr2bl w:val="nil"/>
                  </w:tcBorders>
                  <w:shd w:val="clear" w:color="auto" w:fill="auto"/>
                  <w:noWrap w:val="0"/>
                  <w:vAlign w:val="center"/>
                </w:tcPr>
                <w:p w14:paraId="51D662A6">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三维切丁机</w:t>
                  </w:r>
                  <w:r>
                    <w:rPr>
                      <w:rFonts w:hint="eastAsia" w:cs="Times New Roman"/>
                      <w:i w:val="0"/>
                      <w:iCs w:val="0"/>
                      <w:color w:val="000000" w:themeColor="text1"/>
                      <w:sz w:val="21"/>
                      <w:szCs w:val="21"/>
                      <w:u w:val="none"/>
                      <w:lang w:val="en-US" w:eastAsia="zh-CN"/>
                      <w14:textFill>
                        <w14:solidFill>
                          <w14:schemeClr w14:val="tx1"/>
                        </w14:solidFill>
                      </w14:textFill>
                    </w:rPr>
                    <w:t>，1台</w:t>
                  </w:r>
                </w:p>
              </w:tc>
              <w:tc>
                <w:tcPr>
                  <w:tcW w:w="822" w:type="dxa"/>
                  <w:tcBorders>
                    <w:tl2br w:val="nil"/>
                    <w:tr2bl w:val="nil"/>
                  </w:tcBorders>
                  <w:noWrap w:val="0"/>
                  <w:vAlign w:val="center"/>
                </w:tcPr>
                <w:p w14:paraId="001AD507">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70</w:t>
                  </w:r>
                </w:p>
              </w:tc>
              <w:tc>
                <w:tcPr>
                  <w:tcW w:w="548" w:type="dxa"/>
                  <w:vMerge w:val="continue"/>
                  <w:tcBorders>
                    <w:tl2br w:val="nil"/>
                    <w:tr2bl w:val="nil"/>
                  </w:tcBorders>
                  <w:noWrap w:val="0"/>
                  <w:vAlign w:val="center"/>
                </w:tcPr>
                <w:p w14:paraId="488454ED">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903" w:type="dxa"/>
                  <w:vMerge w:val="continue"/>
                  <w:tcBorders>
                    <w:tl2br w:val="nil"/>
                    <w:tr2bl w:val="nil"/>
                  </w:tcBorders>
                  <w:noWrap w:val="0"/>
                  <w:vAlign w:val="center"/>
                </w:tcPr>
                <w:p w14:paraId="3576DF94">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511" w:type="dxa"/>
                  <w:tcBorders>
                    <w:tl2br w:val="nil"/>
                    <w:tr2bl w:val="nil"/>
                  </w:tcBorders>
                  <w:noWrap w:val="0"/>
                  <w:vAlign w:val="center"/>
                </w:tcPr>
                <w:p w14:paraId="14CA3F4F">
                  <w:pPr>
                    <w:pStyle w:val="83"/>
                    <w:ind w:firstLine="0" w:firstLineChars="0"/>
                    <w:rPr>
                      <w:rFonts w:hint="default" w:eastAsia="宋体"/>
                      <w:color w:val="000000"/>
                      <w:szCs w:val="21"/>
                      <w:lang w:val="en-US" w:eastAsia="zh-CN"/>
                    </w:rPr>
                  </w:pPr>
                  <w:r>
                    <w:rPr>
                      <w:rFonts w:hint="eastAsia" w:eastAsia="宋体"/>
                      <w:color w:val="000000"/>
                      <w:szCs w:val="21"/>
                      <w:lang w:val="en-US" w:eastAsia="zh-CN"/>
                    </w:rPr>
                    <w:t>50</w:t>
                  </w:r>
                </w:p>
              </w:tc>
              <w:tc>
                <w:tcPr>
                  <w:tcW w:w="457" w:type="dxa"/>
                  <w:tcBorders>
                    <w:tl2br w:val="nil"/>
                    <w:tr2bl w:val="nil"/>
                  </w:tcBorders>
                  <w:noWrap w:val="0"/>
                  <w:vAlign w:val="center"/>
                </w:tcPr>
                <w:p w14:paraId="33F40917">
                  <w:pPr>
                    <w:pStyle w:val="83"/>
                    <w:ind w:firstLine="0" w:firstLineChars="0"/>
                    <w:rPr>
                      <w:rFonts w:hint="default" w:eastAsia="宋体"/>
                      <w:color w:val="000000"/>
                      <w:szCs w:val="21"/>
                      <w:lang w:val="en-US" w:eastAsia="zh-CN"/>
                    </w:rPr>
                  </w:pPr>
                  <w:r>
                    <w:rPr>
                      <w:rFonts w:hint="eastAsia" w:eastAsia="宋体"/>
                      <w:color w:val="000000"/>
                      <w:szCs w:val="21"/>
                      <w:lang w:val="en-US" w:eastAsia="zh-CN"/>
                    </w:rPr>
                    <w:t>125</w:t>
                  </w:r>
                </w:p>
              </w:tc>
              <w:tc>
                <w:tcPr>
                  <w:tcW w:w="511" w:type="dxa"/>
                  <w:tcBorders>
                    <w:tl2br w:val="nil"/>
                    <w:tr2bl w:val="nil"/>
                  </w:tcBorders>
                  <w:noWrap w:val="0"/>
                  <w:vAlign w:val="center"/>
                </w:tcPr>
                <w:p w14:paraId="721ADBEC">
                  <w:pPr>
                    <w:widowControl/>
                    <w:jc w:val="center"/>
                    <w:rPr>
                      <w:rFonts w:hint="default"/>
                      <w:color w:val="000000"/>
                      <w:szCs w:val="21"/>
                      <w:lang w:val="en-US" w:eastAsia="zh-CN"/>
                    </w:rPr>
                  </w:pPr>
                  <w:r>
                    <w:rPr>
                      <w:rFonts w:hint="eastAsia"/>
                      <w:color w:val="000000"/>
                      <w:szCs w:val="21"/>
                      <w:lang w:val="en-US" w:eastAsia="zh-CN"/>
                    </w:rPr>
                    <w:t>1.2</w:t>
                  </w:r>
                </w:p>
              </w:tc>
              <w:tc>
                <w:tcPr>
                  <w:tcW w:w="476" w:type="dxa"/>
                  <w:tcBorders>
                    <w:tl2br w:val="nil"/>
                    <w:tr2bl w:val="nil"/>
                  </w:tcBorders>
                  <w:noWrap w:val="0"/>
                  <w:vAlign w:val="center"/>
                </w:tcPr>
                <w:p w14:paraId="030B8510">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10</w:t>
                  </w:r>
                </w:p>
              </w:tc>
              <w:tc>
                <w:tcPr>
                  <w:tcW w:w="365" w:type="dxa"/>
                  <w:tcBorders>
                    <w:tl2br w:val="nil"/>
                    <w:tr2bl w:val="nil"/>
                  </w:tcBorders>
                  <w:noWrap w:val="0"/>
                  <w:vAlign w:val="center"/>
                </w:tcPr>
                <w:p w14:paraId="4E149399">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8</w:t>
                  </w:r>
                </w:p>
              </w:tc>
              <w:tc>
                <w:tcPr>
                  <w:tcW w:w="475" w:type="dxa"/>
                  <w:tcBorders>
                    <w:tl2br w:val="nil"/>
                    <w:tr2bl w:val="nil"/>
                  </w:tcBorders>
                  <w:noWrap w:val="0"/>
                  <w:vAlign w:val="center"/>
                </w:tcPr>
                <w:p w14:paraId="71DA227A">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77</w:t>
                  </w:r>
                </w:p>
              </w:tc>
              <w:tc>
                <w:tcPr>
                  <w:tcW w:w="493" w:type="dxa"/>
                  <w:tcBorders>
                    <w:tl2br w:val="nil"/>
                    <w:tr2bl w:val="nil"/>
                  </w:tcBorders>
                  <w:noWrap w:val="0"/>
                  <w:vAlign w:val="center"/>
                </w:tcPr>
                <w:p w14:paraId="75D3C839">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14</w:t>
                  </w:r>
                </w:p>
              </w:tc>
              <w:tc>
                <w:tcPr>
                  <w:tcW w:w="530" w:type="dxa"/>
                  <w:tcBorders>
                    <w:tl2br w:val="nil"/>
                    <w:tr2bl w:val="nil"/>
                  </w:tcBorders>
                  <w:noWrap w:val="0"/>
                  <w:vAlign w:val="center"/>
                </w:tcPr>
                <w:p w14:paraId="404E053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50</w:t>
                  </w:r>
                </w:p>
              </w:tc>
              <w:tc>
                <w:tcPr>
                  <w:tcW w:w="496" w:type="dxa"/>
                  <w:tcBorders>
                    <w:tl2br w:val="nil"/>
                    <w:tr2bl w:val="nil"/>
                  </w:tcBorders>
                  <w:noWrap w:val="0"/>
                  <w:vAlign w:val="center"/>
                </w:tcPr>
                <w:p w14:paraId="3F54B61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51.94</w:t>
                  </w:r>
                </w:p>
              </w:tc>
              <w:tc>
                <w:tcPr>
                  <w:tcW w:w="548" w:type="dxa"/>
                  <w:tcBorders>
                    <w:tl2br w:val="nil"/>
                    <w:tr2bl w:val="nil"/>
                  </w:tcBorders>
                  <w:noWrap w:val="0"/>
                  <w:vAlign w:val="center"/>
                </w:tcPr>
                <w:p w14:paraId="0ADA7A9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32.27</w:t>
                  </w:r>
                </w:p>
              </w:tc>
              <w:tc>
                <w:tcPr>
                  <w:tcW w:w="529" w:type="dxa"/>
                  <w:tcBorders>
                    <w:tl2br w:val="nil"/>
                    <w:tr2bl w:val="nil"/>
                  </w:tcBorders>
                  <w:noWrap w:val="0"/>
                  <w:vAlign w:val="center"/>
                </w:tcPr>
                <w:p w14:paraId="231E28F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46.48</w:t>
                  </w:r>
                </w:p>
              </w:tc>
              <w:tc>
                <w:tcPr>
                  <w:tcW w:w="457" w:type="dxa"/>
                  <w:tcBorders>
                    <w:tl2br w:val="nil"/>
                    <w:tr2bl w:val="nil"/>
                  </w:tcBorders>
                  <w:noWrap w:val="0"/>
                  <w:vAlign w:val="center"/>
                </w:tcPr>
                <w:p w14:paraId="4A1098B2">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56" w:type="dxa"/>
                  <w:tcBorders>
                    <w:tl2br w:val="nil"/>
                    <w:tr2bl w:val="nil"/>
                  </w:tcBorders>
                  <w:noWrap w:val="0"/>
                  <w:vAlign w:val="center"/>
                </w:tcPr>
                <w:p w14:paraId="081486DA">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47" w:type="dxa"/>
                  <w:tcBorders>
                    <w:tl2br w:val="nil"/>
                    <w:tr2bl w:val="nil"/>
                  </w:tcBorders>
                  <w:noWrap w:val="0"/>
                  <w:vAlign w:val="center"/>
                </w:tcPr>
                <w:p w14:paraId="19E64CBE">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83" w:type="dxa"/>
                  <w:tcBorders>
                    <w:tl2br w:val="nil"/>
                    <w:tr2bl w:val="nil"/>
                  </w:tcBorders>
                  <w:noWrap w:val="0"/>
                  <w:vAlign w:val="center"/>
                </w:tcPr>
                <w:p w14:paraId="37FBCA47">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96" w:type="dxa"/>
                  <w:tcBorders>
                    <w:tl2br w:val="nil"/>
                    <w:tr2bl w:val="nil"/>
                  </w:tcBorders>
                  <w:noWrap w:val="0"/>
                  <w:vAlign w:val="center"/>
                </w:tcPr>
                <w:p w14:paraId="73DD569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30</w:t>
                  </w:r>
                </w:p>
              </w:tc>
              <w:tc>
                <w:tcPr>
                  <w:tcW w:w="496" w:type="dxa"/>
                  <w:tcBorders>
                    <w:tl2br w:val="nil"/>
                    <w:tr2bl w:val="nil"/>
                  </w:tcBorders>
                  <w:noWrap w:val="0"/>
                  <w:vAlign w:val="center"/>
                </w:tcPr>
                <w:p w14:paraId="7C02DBA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31.94</w:t>
                  </w:r>
                </w:p>
              </w:tc>
              <w:tc>
                <w:tcPr>
                  <w:tcW w:w="496" w:type="dxa"/>
                  <w:tcBorders>
                    <w:tl2br w:val="nil"/>
                    <w:tr2bl w:val="nil"/>
                  </w:tcBorders>
                  <w:noWrap w:val="0"/>
                  <w:vAlign w:val="center"/>
                </w:tcPr>
                <w:p w14:paraId="36F4211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12.27</w:t>
                  </w:r>
                </w:p>
              </w:tc>
              <w:tc>
                <w:tcPr>
                  <w:tcW w:w="497" w:type="dxa"/>
                  <w:tcBorders>
                    <w:tl2br w:val="nil"/>
                    <w:tr2bl w:val="nil"/>
                  </w:tcBorders>
                  <w:noWrap w:val="0"/>
                  <w:vAlign w:val="center"/>
                </w:tcPr>
                <w:p w14:paraId="5CCD80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26.48</w:t>
                  </w:r>
                </w:p>
              </w:tc>
              <w:tc>
                <w:tcPr>
                  <w:tcW w:w="1068" w:type="dxa"/>
                  <w:tcBorders>
                    <w:tl2br w:val="nil"/>
                    <w:tr2bl w:val="nil"/>
                  </w:tcBorders>
                  <w:noWrap w:val="0"/>
                  <w:vAlign w:val="center"/>
                </w:tcPr>
                <w:p w14:paraId="1BDFCF5A">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eastAsia="宋体" w:cs="Times New Roman"/>
                      <w:color w:val="000000"/>
                      <w:sz w:val="21"/>
                      <w:szCs w:val="21"/>
                      <w:lang w:val="en-US" w:eastAsia="zh-CN"/>
                    </w:rPr>
                    <w:t>1</w:t>
                  </w:r>
                </w:p>
              </w:tc>
            </w:tr>
            <w:tr w14:paraId="4BD503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dxa"/>
                  <w:tcBorders>
                    <w:tl2br w:val="nil"/>
                    <w:tr2bl w:val="nil"/>
                  </w:tcBorders>
                  <w:noWrap w:val="0"/>
                  <w:vAlign w:val="center"/>
                </w:tcPr>
                <w:p w14:paraId="63832F51">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27</w:t>
                  </w:r>
                </w:p>
              </w:tc>
              <w:tc>
                <w:tcPr>
                  <w:tcW w:w="492" w:type="dxa"/>
                  <w:vMerge w:val="continue"/>
                  <w:tcBorders>
                    <w:tl2br w:val="nil"/>
                    <w:tr2bl w:val="nil"/>
                  </w:tcBorders>
                  <w:noWrap w:val="0"/>
                  <w:vAlign w:val="center"/>
                </w:tcPr>
                <w:p w14:paraId="4D68D0F9">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p>
              </w:tc>
              <w:tc>
                <w:tcPr>
                  <w:tcW w:w="1217" w:type="dxa"/>
                  <w:tcBorders>
                    <w:tl2br w:val="nil"/>
                    <w:tr2bl w:val="nil"/>
                  </w:tcBorders>
                  <w:shd w:val="clear" w:color="auto" w:fill="auto"/>
                  <w:noWrap w:val="0"/>
                  <w:vAlign w:val="center"/>
                </w:tcPr>
                <w:p w14:paraId="2980DA0A">
                  <w:pPr>
                    <w:keepNext w:val="0"/>
                    <w:keepLines w:val="0"/>
                    <w:pageBreakBefore w:val="0"/>
                    <w:widowControl/>
                    <w:suppressLineNumbers w:val="0"/>
                    <w:kinsoku/>
                    <w:wordWrap/>
                    <w:overflowPunct/>
                    <w:topLinePunct w:val="0"/>
                    <w:autoSpaceDE/>
                    <w:autoSpaceDN/>
                    <w:bidi w:val="0"/>
                    <w:adjustRightInd/>
                    <w:jc w:val="center"/>
                    <w:textAlignment w:val="center"/>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搅拌机</w:t>
                  </w:r>
                  <w:r>
                    <w:rPr>
                      <w:rFonts w:hint="eastAsia" w:cs="Times New Roman"/>
                      <w:i w:val="0"/>
                      <w:iCs w:val="0"/>
                      <w:color w:val="000000" w:themeColor="text1"/>
                      <w:sz w:val="21"/>
                      <w:szCs w:val="21"/>
                      <w:u w:val="none"/>
                      <w:lang w:val="en-US" w:eastAsia="zh-CN"/>
                      <w14:textFill>
                        <w14:solidFill>
                          <w14:schemeClr w14:val="tx1"/>
                        </w14:solidFill>
                      </w14:textFill>
                    </w:rPr>
                    <w:t>，1台</w:t>
                  </w:r>
                </w:p>
              </w:tc>
              <w:tc>
                <w:tcPr>
                  <w:tcW w:w="822" w:type="dxa"/>
                  <w:tcBorders>
                    <w:tl2br w:val="nil"/>
                    <w:tr2bl w:val="nil"/>
                  </w:tcBorders>
                  <w:noWrap w:val="0"/>
                  <w:vAlign w:val="center"/>
                </w:tcPr>
                <w:p w14:paraId="1A247C69">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75</w:t>
                  </w:r>
                </w:p>
              </w:tc>
              <w:tc>
                <w:tcPr>
                  <w:tcW w:w="548" w:type="dxa"/>
                  <w:vMerge w:val="continue"/>
                  <w:tcBorders>
                    <w:tl2br w:val="nil"/>
                    <w:tr2bl w:val="nil"/>
                  </w:tcBorders>
                  <w:noWrap w:val="0"/>
                  <w:vAlign w:val="center"/>
                </w:tcPr>
                <w:p w14:paraId="2012D6BB">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903" w:type="dxa"/>
                  <w:vMerge w:val="continue"/>
                  <w:tcBorders>
                    <w:tl2br w:val="nil"/>
                    <w:tr2bl w:val="nil"/>
                  </w:tcBorders>
                  <w:noWrap w:val="0"/>
                  <w:vAlign w:val="center"/>
                </w:tcPr>
                <w:p w14:paraId="5A211889">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511" w:type="dxa"/>
                  <w:tcBorders>
                    <w:tl2br w:val="nil"/>
                    <w:tr2bl w:val="nil"/>
                  </w:tcBorders>
                  <w:noWrap w:val="0"/>
                  <w:vAlign w:val="center"/>
                </w:tcPr>
                <w:p w14:paraId="13FB0658">
                  <w:pPr>
                    <w:pStyle w:val="83"/>
                    <w:ind w:firstLine="0" w:firstLineChars="0"/>
                    <w:rPr>
                      <w:rFonts w:hint="default" w:eastAsia="宋体"/>
                      <w:color w:val="000000"/>
                      <w:szCs w:val="21"/>
                      <w:lang w:val="en-US" w:eastAsia="zh-CN"/>
                    </w:rPr>
                  </w:pPr>
                  <w:r>
                    <w:rPr>
                      <w:rFonts w:hint="eastAsia" w:eastAsia="宋体"/>
                      <w:color w:val="000000"/>
                      <w:szCs w:val="21"/>
                      <w:lang w:val="en-US" w:eastAsia="zh-CN"/>
                    </w:rPr>
                    <w:t>50</w:t>
                  </w:r>
                </w:p>
              </w:tc>
              <w:tc>
                <w:tcPr>
                  <w:tcW w:w="457" w:type="dxa"/>
                  <w:tcBorders>
                    <w:tl2br w:val="nil"/>
                    <w:tr2bl w:val="nil"/>
                  </w:tcBorders>
                  <w:noWrap w:val="0"/>
                  <w:vAlign w:val="center"/>
                </w:tcPr>
                <w:p w14:paraId="458556E7">
                  <w:pPr>
                    <w:pStyle w:val="83"/>
                    <w:ind w:firstLine="0" w:firstLineChars="0"/>
                    <w:rPr>
                      <w:rFonts w:hint="default" w:eastAsia="宋体"/>
                      <w:color w:val="000000"/>
                      <w:szCs w:val="21"/>
                      <w:lang w:val="en-US" w:eastAsia="zh-CN"/>
                    </w:rPr>
                  </w:pPr>
                  <w:r>
                    <w:rPr>
                      <w:rFonts w:hint="eastAsia" w:eastAsia="宋体"/>
                      <w:color w:val="000000"/>
                      <w:szCs w:val="21"/>
                      <w:lang w:val="en-US" w:eastAsia="zh-CN"/>
                    </w:rPr>
                    <w:t>124</w:t>
                  </w:r>
                </w:p>
              </w:tc>
              <w:tc>
                <w:tcPr>
                  <w:tcW w:w="511" w:type="dxa"/>
                  <w:tcBorders>
                    <w:tl2br w:val="nil"/>
                    <w:tr2bl w:val="nil"/>
                  </w:tcBorders>
                  <w:noWrap w:val="0"/>
                  <w:vAlign w:val="center"/>
                </w:tcPr>
                <w:p w14:paraId="298B5B53">
                  <w:pPr>
                    <w:widowControl/>
                    <w:jc w:val="center"/>
                    <w:rPr>
                      <w:rFonts w:hint="default"/>
                      <w:color w:val="000000"/>
                      <w:szCs w:val="21"/>
                      <w:lang w:val="en-US" w:eastAsia="zh-CN"/>
                    </w:rPr>
                  </w:pPr>
                  <w:r>
                    <w:rPr>
                      <w:rFonts w:hint="eastAsia"/>
                      <w:color w:val="000000"/>
                      <w:szCs w:val="21"/>
                      <w:lang w:val="en-US" w:eastAsia="zh-CN"/>
                    </w:rPr>
                    <w:t>1.2</w:t>
                  </w:r>
                </w:p>
              </w:tc>
              <w:tc>
                <w:tcPr>
                  <w:tcW w:w="476" w:type="dxa"/>
                  <w:tcBorders>
                    <w:tl2br w:val="nil"/>
                    <w:tr2bl w:val="nil"/>
                  </w:tcBorders>
                  <w:noWrap w:val="0"/>
                  <w:vAlign w:val="center"/>
                </w:tcPr>
                <w:p w14:paraId="71228C5E">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10</w:t>
                  </w:r>
                </w:p>
              </w:tc>
              <w:tc>
                <w:tcPr>
                  <w:tcW w:w="365" w:type="dxa"/>
                  <w:tcBorders>
                    <w:tl2br w:val="nil"/>
                    <w:tr2bl w:val="nil"/>
                  </w:tcBorders>
                  <w:noWrap w:val="0"/>
                  <w:vAlign w:val="center"/>
                </w:tcPr>
                <w:p w14:paraId="0AF0147A">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7</w:t>
                  </w:r>
                </w:p>
              </w:tc>
              <w:tc>
                <w:tcPr>
                  <w:tcW w:w="475" w:type="dxa"/>
                  <w:tcBorders>
                    <w:tl2br w:val="nil"/>
                    <w:tr2bl w:val="nil"/>
                  </w:tcBorders>
                  <w:noWrap w:val="0"/>
                  <w:vAlign w:val="center"/>
                </w:tcPr>
                <w:p w14:paraId="14A78670">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77</w:t>
                  </w:r>
                </w:p>
              </w:tc>
              <w:tc>
                <w:tcPr>
                  <w:tcW w:w="493" w:type="dxa"/>
                  <w:tcBorders>
                    <w:tl2br w:val="nil"/>
                    <w:tr2bl w:val="nil"/>
                  </w:tcBorders>
                  <w:noWrap w:val="0"/>
                  <w:vAlign w:val="center"/>
                </w:tcPr>
                <w:p w14:paraId="33EF37A8">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15</w:t>
                  </w:r>
                </w:p>
              </w:tc>
              <w:tc>
                <w:tcPr>
                  <w:tcW w:w="530" w:type="dxa"/>
                  <w:tcBorders>
                    <w:tl2br w:val="nil"/>
                    <w:tr2bl w:val="nil"/>
                  </w:tcBorders>
                  <w:noWrap w:val="0"/>
                  <w:vAlign w:val="center"/>
                </w:tcPr>
                <w:p w14:paraId="5D84A90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55</w:t>
                  </w:r>
                </w:p>
              </w:tc>
              <w:tc>
                <w:tcPr>
                  <w:tcW w:w="496" w:type="dxa"/>
                  <w:tcBorders>
                    <w:tl2br w:val="nil"/>
                    <w:tr2bl w:val="nil"/>
                  </w:tcBorders>
                  <w:noWrap w:val="0"/>
                  <w:vAlign w:val="center"/>
                </w:tcPr>
                <w:p w14:paraId="0869F98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58.1</w:t>
                  </w:r>
                </w:p>
              </w:tc>
              <w:tc>
                <w:tcPr>
                  <w:tcW w:w="548" w:type="dxa"/>
                  <w:tcBorders>
                    <w:tl2br w:val="nil"/>
                    <w:tr2bl w:val="nil"/>
                  </w:tcBorders>
                  <w:noWrap w:val="0"/>
                  <w:vAlign w:val="center"/>
                </w:tcPr>
                <w:p w14:paraId="57CA798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37.27</w:t>
                  </w:r>
                </w:p>
              </w:tc>
              <w:tc>
                <w:tcPr>
                  <w:tcW w:w="529" w:type="dxa"/>
                  <w:tcBorders>
                    <w:tl2br w:val="nil"/>
                    <w:tr2bl w:val="nil"/>
                  </w:tcBorders>
                  <w:noWrap w:val="0"/>
                  <w:vAlign w:val="center"/>
                </w:tcPr>
                <w:p w14:paraId="42444CD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51.48</w:t>
                  </w:r>
                </w:p>
              </w:tc>
              <w:tc>
                <w:tcPr>
                  <w:tcW w:w="457" w:type="dxa"/>
                  <w:tcBorders>
                    <w:tl2br w:val="nil"/>
                    <w:tr2bl w:val="nil"/>
                  </w:tcBorders>
                  <w:noWrap w:val="0"/>
                  <w:vAlign w:val="center"/>
                </w:tcPr>
                <w:p w14:paraId="73CC467C">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56" w:type="dxa"/>
                  <w:tcBorders>
                    <w:tl2br w:val="nil"/>
                    <w:tr2bl w:val="nil"/>
                  </w:tcBorders>
                  <w:noWrap w:val="0"/>
                  <w:vAlign w:val="center"/>
                </w:tcPr>
                <w:p w14:paraId="7400B480">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47" w:type="dxa"/>
                  <w:tcBorders>
                    <w:tl2br w:val="nil"/>
                    <w:tr2bl w:val="nil"/>
                  </w:tcBorders>
                  <w:noWrap w:val="0"/>
                  <w:vAlign w:val="center"/>
                </w:tcPr>
                <w:p w14:paraId="4BB761A3">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83" w:type="dxa"/>
                  <w:tcBorders>
                    <w:tl2br w:val="nil"/>
                    <w:tr2bl w:val="nil"/>
                  </w:tcBorders>
                  <w:noWrap w:val="0"/>
                  <w:vAlign w:val="center"/>
                </w:tcPr>
                <w:p w14:paraId="60D46EDB">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96" w:type="dxa"/>
                  <w:tcBorders>
                    <w:tl2br w:val="nil"/>
                    <w:tr2bl w:val="nil"/>
                  </w:tcBorders>
                  <w:noWrap w:val="0"/>
                  <w:vAlign w:val="center"/>
                </w:tcPr>
                <w:p w14:paraId="0A4393D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35</w:t>
                  </w:r>
                </w:p>
              </w:tc>
              <w:tc>
                <w:tcPr>
                  <w:tcW w:w="496" w:type="dxa"/>
                  <w:tcBorders>
                    <w:tl2br w:val="nil"/>
                    <w:tr2bl w:val="nil"/>
                  </w:tcBorders>
                  <w:noWrap w:val="0"/>
                  <w:vAlign w:val="center"/>
                </w:tcPr>
                <w:p w14:paraId="75B0E14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38.1</w:t>
                  </w:r>
                </w:p>
              </w:tc>
              <w:tc>
                <w:tcPr>
                  <w:tcW w:w="496" w:type="dxa"/>
                  <w:tcBorders>
                    <w:tl2br w:val="nil"/>
                    <w:tr2bl w:val="nil"/>
                  </w:tcBorders>
                  <w:noWrap w:val="0"/>
                  <w:vAlign w:val="center"/>
                </w:tcPr>
                <w:p w14:paraId="0B31E8D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17.27</w:t>
                  </w:r>
                </w:p>
              </w:tc>
              <w:tc>
                <w:tcPr>
                  <w:tcW w:w="497" w:type="dxa"/>
                  <w:tcBorders>
                    <w:tl2br w:val="nil"/>
                    <w:tr2bl w:val="nil"/>
                  </w:tcBorders>
                  <w:noWrap w:val="0"/>
                  <w:vAlign w:val="center"/>
                </w:tcPr>
                <w:p w14:paraId="0CABDA0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31.48</w:t>
                  </w:r>
                </w:p>
              </w:tc>
              <w:tc>
                <w:tcPr>
                  <w:tcW w:w="1068" w:type="dxa"/>
                  <w:tcBorders>
                    <w:tl2br w:val="nil"/>
                    <w:tr2bl w:val="nil"/>
                  </w:tcBorders>
                  <w:noWrap w:val="0"/>
                  <w:vAlign w:val="center"/>
                </w:tcPr>
                <w:p w14:paraId="524C5211">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eastAsia="宋体" w:cs="Times New Roman"/>
                      <w:color w:val="000000"/>
                      <w:sz w:val="21"/>
                      <w:szCs w:val="21"/>
                      <w:lang w:val="en-US" w:eastAsia="zh-CN"/>
                    </w:rPr>
                    <w:t>1</w:t>
                  </w:r>
                </w:p>
              </w:tc>
            </w:tr>
            <w:tr w14:paraId="46BD4F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58" w:type="dxa"/>
                  <w:tcBorders>
                    <w:tl2br w:val="nil"/>
                    <w:tr2bl w:val="nil"/>
                  </w:tcBorders>
                  <w:noWrap w:val="0"/>
                  <w:vAlign w:val="center"/>
                </w:tcPr>
                <w:p w14:paraId="3285B5ED">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28</w:t>
                  </w:r>
                </w:p>
              </w:tc>
              <w:tc>
                <w:tcPr>
                  <w:tcW w:w="492" w:type="dxa"/>
                  <w:vMerge w:val="continue"/>
                  <w:tcBorders>
                    <w:tl2br w:val="nil"/>
                    <w:tr2bl w:val="nil"/>
                  </w:tcBorders>
                  <w:noWrap w:val="0"/>
                  <w:vAlign w:val="center"/>
                </w:tcPr>
                <w:p w14:paraId="1508C28D">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000000"/>
                      <w:sz w:val="21"/>
                      <w:szCs w:val="21"/>
                      <w:lang w:val="en-US" w:eastAsia="zh-CN"/>
                    </w:rPr>
                  </w:pPr>
                </w:p>
              </w:tc>
              <w:tc>
                <w:tcPr>
                  <w:tcW w:w="1217" w:type="dxa"/>
                  <w:tcBorders>
                    <w:tl2br w:val="nil"/>
                    <w:tr2bl w:val="nil"/>
                  </w:tcBorders>
                  <w:shd w:val="clear" w:color="auto" w:fill="auto"/>
                  <w:noWrap w:val="0"/>
                  <w:vAlign w:val="center"/>
                </w:tcPr>
                <w:p w14:paraId="2BF7555A">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打浆机（制冷）</w:t>
                  </w:r>
                  <w:r>
                    <w:rPr>
                      <w:rFonts w:hint="eastAsia" w:cs="Times New Roman"/>
                      <w:i w:val="0"/>
                      <w:iCs w:val="0"/>
                      <w:color w:val="000000" w:themeColor="text1"/>
                      <w:sz w:val="21"/>
                      <w:szCs w:val="21"/>
                      <w:u w:val="none"/>
                      <w:lang w:val="en-US" w:eastAsia="zh-CN"/>
                      <w14:textFill>
                        <w14:solidFill>
                          <w14:schemeClr w14:val="tx1"/>
                        </w14:solidFill>
                      </w14:textFill>
                    </w:rPr>
                    <w:t>，1台</w:t>
                  </w:r>
                </w:p>
              </w:tc>
              <w:tc>
                <w:tcPr>
                  <w:tcW w:w="822" w:type="dxa"/>
                  <w:tcBorders>
                    <w:tl2br w:val="nil"/>
                    <w:tr2bl w:val="nil"/>
                  </w:tcBorders>
                  <w:noWrap w:val="0"/>
                  <w:vAlign w:val="center"/>
                </w:tcPr>
                <w:p w14:paraId="1E768AD7">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75</w:t>
                  </w:r>
                </w:p>
              </w:tc>
              <w:tc>
                <w:tcPr>
                  <w:tcW w:w="548" w:type="dxa"/>
                  <w:vMerge w:val="continue"/>
                  <w:tcBorders>
                    <w:tl2br w:val="nil"/>
                    <w:tr2bl w:val="nil"/>
                  </w:tcBorders>
                  <w:noWrap w:val="0"/>
                  <w:vAlign w:val="center"/>
                </w:tcPr>
                <w:p w14:paraId="15D916AA">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903" w:type="dxa"/>
                  <w:vMerge w:val="continue"/>
                  <w:tcBorders>
                    <w:tl2br w:val="nil"/>
                    <w:tr2bl w:val="nil"/>
                  </w:tcBorders>
                  <w:noWrap w:val="0"/>
                  <w:vAlign w:val="center"/>
                </w:tcPr>
                <w:p w14:paraId="307459B8">
                  <w:pPr>
                    <w:pStyle w:val="83"/>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color w:val="000000"/>
                      <w:sz w:val="21"/>
                      <w:szCs w:val="21"/>
                      <w:lang w:val="en-US" w:eastAsia="zh-CN"/>
                    </w:rPr>
                  </w:pPr>
                </w:p>
              </w:tc>
              <w:tc>
                <w:tcPr>
                  <w:tcW w:w="511" w:type="dxa"/>
                  <w:tcBorders>
                    <w:tl2br w:val="nil"/>
                    <w:tr2bl w:val="nil"/>
                  </w:tcBorders>
                  <w:noWrap w:val="0"/>
                  <w:vAlign w:val="center"/>
                </w:tcPr>
                <w:p w14:paraId="710B99E3">
                  <w:pPr>
                    <w:pStyle w:val="83"/>
                    <w:ind w:firstLine="0" w:firstLineChars="0"/>
                    <w:rPr>
                      <w:rFonts w:hint="default" w:eastAsia="宋体"/>
                      <w:color w:val="000000"/>
                      <w:szCs w:val="21"/>
                      <w:lang w:val="en-US" w:eastAsia="zh-CN"/>
                    </w:rPr>
                  </w:pPr>
                  <w:r>
                    <w:rPr>
                      <w:rFonts w:hint="eastAsia" w:eastAsia="宋体"/>
                      <w:color w:val="000000"/>
                      <w:szCs w:val="21"/>
                      <w:lang w:val="en-US" w:eastAsia="zh-CN"/>
                    </w:rPr>
                    <w:t>52</w:t>
                  </w:r>
                </w:p>
              </w:tc>
              <w:tc>
                <w:tcPr>
                  <w:tcW w:w="457" w:type="dxa"/>
                  <w:tcBorders>
                    <w:tl2br w:val="nil"/>
                    <w:tr2bl w:val="nil"/>
                  </w:tcBorders>
                  <w:noWrap w:val="0"/>
                  <w:vAlign w:val="center"/>
                </w:tcPr>
                <w:p w14:paraId="42939B9F">
                  <w:pPr>
                    <w:pStyle w:val="83"/>
                    <w:ind w:firstLine="0" w:firstLineChars="0"/>
                    <w:rPr>
                      <w:rFonts w:hint="default" w:eastAsia="宋体"/>
                      <w:color w:val="000000"/>
                      <w:szCs w:val="21"/>
                      <w:lang w:val="en-US" w:eastAsia="zh-CN"/>
                    </w:rPr>
                  </w:pPr>
                  <w:r>
                    <w:rPr>
                      <w:rFonts w:hint="eastAsia" w:eastAsia="宋体"/>
                      <w:color w:val="000000"/>
                      <w:szCs w:val="21"/>
                      <w:lang w:val="en-US" w:eastAsia="zh-CN"/>
                    </w:rPr>
                    <w:t>120</w:t>
                  </w:r>
                </w:p>
              </w:tc>
              <w:tc>
                <w:tcPr>
                  <w:tcW w:w="511" w:type="dxa"/>
                  <w:tcBorders>
                    <w:tl2br w:val="nil"/>
                    <w:tr2bl w:val="nil"/>
                  </w:tcBorders>
                  <w:noWrap w:val="0"/>
                  <w:vAlign w:val="center"/>
                </w:tcPr>
                <w:p w14:paraId="02982396">
                  <w:pPr>
                    <w:widowControl/>
                    <w:jc w:val="center"/>
                    <w:rPr>
                      <w:rFonts w:hint="default"/>
                      <w:color w:val="000000"/>
                      <w:szCs w:val="21"/>
                      <w:lang w:val="en-US" w:eastAsia="zh-CN"/>
                    </w:rPr>
                  </w:pPr>
                  <w:r>
                    <w:rPr>
                      <w:rFonts w:hint="eastAsia"/>
                      <w:color w:val="000000"/>
                      <w:szCs w:val="21"/>
                      <w:lang w:val="en-US" w:eastAsia="zh-CN"/>
                    </w:rPr>
                    <w:t>1.2</w:t>
                  </w:r>
                </w:p>
              </w:tc>
              <w:tc>
                <w:tcPr>
                  <w:tcW w:w="476" w:type="dxa"/>
                  <w:tcBorders>
                    <w:tl2br w:val="nil"/>
                    <w:tr2bl w:val="nil"/>
                  </w:tcBorders>
                  <w:noWrap w:val="0"/>
                  <w:vAlign w:val="center"/>
                </w:tcPr>
                <w:p w14:paraId="3CD8ED4E">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8</w:t>
                  </w:r>
                </w:p>
              </w:tc>
              <w:tc>
                <w:tcPr>
                  <w:tcW w:w="365" w:type="dxa"/>
                  <w:tcBorders>
                    <w:tl2br w:val="nil"/>
                    <w:tr2bl w:val="nil"/>
                  </w:tcBorders>
                  <w:noWrap w:val="0"/>
                  <w:vAlign w:val="center"/>
                </w:tcPr>
                <w:p w14:paraId="1E0C3ED3">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4</w:t>
                  </w:r>
                </w:p>
              </w:tc>
              <w:tc>
                <w:tcPr>
                  <w:tcW w:w="475" w:type="dxa"/>
                  <w:tcBorders>
                    <w:tl2br w:val="nil"/>
                    <w:tr2bl w:val="nil"/>
                  </w:tcBorders>
                  <w:noWrap w:val="0"/>
                  <w:vAlign w:val="center"/>
                </w:tcPr>
                <w:p w14:paraId="60CE4B07">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79</w:t>
                  </w:r>
                </w:p>
              </w:tc>
              <w:tc>
                <w:tcPr>
                  <w:tcW w:w="493" w:type="dxa"/>
                  <w:tcBorders>
                    <w:tl2br w:val="nil"/>
                    <w:tr2bl w:val="nil"/>
                  </w:tcBorders>
                  <w:noWrap w:val="0"/>
                  <w:vAlign w:val="center"/>
                </w:tcPr>
                <w:p w14:paraId="238CD952">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18</w:t>
                  </w:r>
                </w:p>
              </w:tc>
              <w:tc>
                <w:tcPr>
                  <w:tcW w:w="530" w:type="dxa"/>
                  <w:tcBorders>
                    <w:tl2br w:val="nil"/>
                    <w:tr2bl w:val="nil"/>
                  </w:tcBorders>
                  <w:noWrap w:val="0"/>
                  <w:vAlign w:val="center"/>
                </w:tcPr>
                <w:p w14:paraId="5EB90E8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56.94</w:t>
                  </w:r>
                </w:p>
              </w:tc>
              <w:tc>
                <w:tcPr>
                  <w:tcW w:w="496" w:type="dxa"/>
                  <w:tcBorders>
                    <w:tl2br w:val="nil"/>
                    <w:tr2bl w:val="nil"/>
                  </w:tcBorders>
                  <w:noWrap w:val="0"/>
                  <w:vAlign w:val="center"/>
                </w:tcPr>
                <w:p w14:paraId="355CF29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62.96</w:t>
                  </w:r>
                </w:p>
              </w:tc>
              <w:tc>
                <w:tcPr>
                  <w:tcW w:w="548" w:type="dxa"/>
                  <w:tcBorders>
                    <w:tl2br w:val="nil"/>
                    <w:tr2bl w:val="nil"/>
                  </w:tcBorders>
                  <w:noWrap w:val="0"/>
                  <w:vAlign w:val="center"/>
                </w:tcPr>
                <w:p w14:paraId="0928DB7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37.05</w:t>
                  </w:r>
                </w:p>
              </w:tc>
              <w:tc>
                <w:tcPr>
                  <w:tcW w:w="529" w:type="dxa"/>
                  <w:tcBorders>
                    <w:tl2br w:val="nil"/>
                    <w:tr2bl w:val="nil"/>
                  </w:tcBorders>
                  <w:noWrap w:val="0"/>
                  <w:vAlign w:val="center"/>
                </w:tcPr>
                <w:p w14:paraId="6AFA7E9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宋体"/>
                      <w:i w:val="0"/>
                      <w:iCs w:val="0"/>
                      <w:color w:val="000000"/>
                      <w:kern w:val="0"/>
                      <w:sz w:val="21"/>
                      <w:szCs w:val="24"/>
                      <w:u w:val="none"/>
                      <w:lang w:val="en-US" w:eastAsia="zh-CN" w:bidi="ar"/>
                    </w:rPr>
                    <w:t>49.89</w:t>
                  </w:r>
                </w:p>
              </w:tc>
              <w:tc>
                <w:tcPr>
                  <w:tcW w:w="457" w:type="dxa"/>
                  <w:tcBorders>
                    <w:tl2br w:val="nil"/>
                    <w:tr2bl w:val="nil"/>
                  </w:tcBorders>
                  <w:noWrap w:val="0"/>
                  <w:vAlign w:val="center"/>
                </w:tcPr>
                <w:p w14:paraId="41BF5A07">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56" w:type="dxa"/>
                  <w:tcBorders>
                    <w:tl2br w:val="nil"/>
                    <w:tr2bl w:val="nil"/>
                  </w:tcBorders>
                  <w:noWrap w:val="0"/>
                  <w:vAlign w:val="center"/>
                </w:tcPr>
                <w:p w14:paraId="5F35E929">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47" w:type="dxa"/>
                  <w:tcBorders>
                    <w:tl2br w:val="nil"/>
                    <w:tr2bl w:val="nil"/>
                  </w:tcBorders>
                  <w:noWrap w:val="0"/>
                  <w:vAlign w:val="center"/>
                </w:tcPr>
                <w:p w14:paraId="63285B04">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383" w:type="dxa"/>
                  <w:tcBorders>
                    <w:tl2br w:val="nil"/>
                    <w:tr2bl w:val="nil"/>
                  </w:tcBorders>
                  <w:noWrap w:val="0"/>
                  <w:vAlign w:val="center"/>
                </w:tcPr>
                <w:p w14:paraId="496C4EA0">
                  <w:pPr>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c>
                <w:tcPr>
                  <w:tcW w:w="496" w:type="dxa"/>
                  <w:tcBorders>
                    <w:tl2br w:val="nil"/>
                    <w:tr2bl w:val="nil"/>
                  </w:tcBorders>
                  <w:noWrap w:val="0"/>
                  <w:vAlign w:val="center"/>
                </w:tcPr>
                <w:p w14:paraId="68F735C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36.94</w:t>
                  </w:r>
                </w:p>
              </w:tc>
              <w:tc>
                <w:tcPr>
                  <w:tcW w:w="496" w:type="dxa"/>
                  <w:tcBorders>
                    <w:tl2br w:val="nil"/>
                    <w:tr2bl w:val="nil"/>
                  </w:tcBorders>
                  <w:noWrap w:val="0"/>
                  <w:vAlign w:val="center"/>
                </w:tcPr>
                <w:p w14:paraId="387BCA5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42.96</w:t>
                  </w:r>
                </w:p>
              </w:tc>
              <w:tc>
                <w:tcPr>
                  <w:tcW w:w="496" w:type="dxa"/>
                  <w:tcBorders>
                    <w:tl2br w:val="nil"/>
                    <w:tr2bl w:val="nil"/>
                  </w:tcBorders>
                  <w:noWrap w:val="0"/>
                  <w:vAlign w:val="center"/>
                </w:tcPr>
                <w:p w14:paraId="76CD6FE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17.05</w:t>
                  </w:r>
                </w:p>
              </w:tc>
              <w:tc>
                <w:tcPr>
                  <w:tcW w:w="497" w:type="dxa"/>
                  <w:tcBorders>
                    <w:tl2br w:val="nil"/>
                    <w:tr2bl w:val="nil"/>
                  </w:tcBorders>
                  <w:noWrap w:val="0"/>
                  <w:vAlign w:val="center"/>
                </w:tcPr>
                <w:p w14:paraId="0B4E78C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宋体"/>
                      <w:i w:val="0"/>
                      <w:iCs w:val="0"/>
                      <w:color w:val="000000"/>
                      <w:kern w:val="0"/>
                      <w:sz w:val="21"/>
                      <w:szCs w:val="24"/>
                      <w:u w:val="none"/>
                      <w:lang w:val="en-US" w:eastAsia="zh-CN" w:bidi="ar"/>
                    </w:rPr>
                    <w:t>29.89</w:t>
                  </w:r>
                </w:p>
              </w:tc>
              <w:tc>
                <w:tcPr>
                  <w:tcW w:w="1068" w:type="dxa"/>
                  <w:tcBorders>
                    <w:tl2br w:val="nil"/>
                    <w:tr2bl w:val="nil"/>
                  </w:tcBorders>
                  <w:noWrap w:val="0"/>
                  <w:vAlign w:val="center"/>
                </w:tcPr>
                <w:p w14:paraId="667C0E0F">
                  <w:pPr>
                    <w:pStyle w:val="83"/>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eastAsia="宋体" w:cs="Times New Roman"/>
                      <w:color w:val="000000"/>
                      <w:sz w:val="21"/>
                      <w:szCs w:val="21"/>
                      <w:lang w:val="en-US" w:eastAsia="zh-CN"/>
                    </w:rPr>
                    <w:t>1</w:t>
                  </w:r>
                </w:p>
              </w:tc>
            </w:tr>
          </w:tbl>
          <w:p w14:paraId="5D87508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b w:val="0"/>
                <w:bCs/>
                <w:color w:val="000000"/>
                <w:kern w:val="0"/>
                <w:sz w:val="21"/>
                <w:lang w:bidi="ar"/>
              </w:rPr>
            </w:pPr>
            <w:r>
              <w:rPr>
                <w:rFonts w:hint="eastAsia"/>
                <w:b w:val="0"/>
                <w:color w:val="auto"/>
                <w:kern w:val="0"/>
                <w:sz w:val="21"/>
                <w:szCs w:val="21"/>
                <w:lang w:bidi="ar"/>
              </w:rPr>
              <w:t>注：以厂区西南角为原点。</w:t>
            </w:r>
            <w:r>
              <w:rPr>
                <w:rFonts w:hint="eastAsia"/>
                <w:b w:val="0"/>
                <w:color w:val="auto"/>
                <w:kern w:val="0"/>
                <w:sz w:val="21"/>
                <w:szCs w:val="21"/>
                <w:lang w:val="en-US" w:eastAsia="zh-CN" w:bidi="ar"/>
              </w:rPr>
              <w:t>项目昼间生产8小时，夜间不生产。项目厂房为标准化混凝土结构厂房，外墙采用真石漆外墙涂料，内墙涂料面层，地面采用混凝土层，窗户选用铝合金三层玻璃门窗、生产时关闭，大门在生产时关闭。</w:t>
            </w:r>
          </w:p>
          <w:p w14:paraId="6393DA91">
            <w:pPr>
              <w:rPr>
                <w:rFonts w:hint="default"/>
                <w:color w:val="000000" w:themeColor="text1"/>
                <w:lang w:eastAsia="zh-CN"/>
                <w14:textFill>
                  <w14:solidFill>
                    <w14:schemeClr w14:val="tx1"/>
                  </w14:solidFill>
                </w14:textFill>
              </w:rPr>
            </w:pPr>
          </w:p>
        </w:tc>
      </w:tr>
    </w:tbl>
    <w:p w14:paraId="679EE1F2">
      <w:pPr>
        <w:pStyle w:val="23"/>
        <w:spacing w:after="0" w:line="360" w:lineRule="auto"/>
        <w:jc w:val="center"/>
        <w:rPr>
          <w:rFonts w:hint="eastAsia" w:eastAsia="宋体"/>
          <w:b/>
          <w:bCs/>
          <w:color w:val="000000" w:themeColor="text1"/>
          <w:sz w:val="30"/>
          <w:szCs w:val="30"/>
          <w:lang w:eastAsia="zh-CN"/>
          <w14:textFill>
            <w14:solidFill>
              <w14:schemeClr w14:val="tx1"/>
            </w14:solidFill>
          </w14:textFill>
        </w:rPr>
        <w:sectPr>
          <w:pgSz w:w="16838" w:h="11906" w:orient="landscape"/>
          <w:pgMar w:top="1440" w:right="1080" w:bottom="1440" w:left="1080" w:header="851" w:footer="992" w:gutter="0"/>
          <w:pgBorders>
            <w:top w:val="none" w:sz="0" w:space="0"/>
            <w:left w:val="none" w:sz="0" w:space="0"/>
            <w:bottom w:val="none" w:sz="0" w:space="0"/>
            <w:right w:val="none" w:sz="0" w:space="0"/>
          </w:pgBorders>
          <w:pgNumType w:fmt="decimal"/>
          <w:cols w:space="720" w:num="1"/>
          <w:docGrid w:type="lines" w:linePitch="312" w:charSpace="0"/>
        </w:sectPr>
      </w:pP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492"/>
      </w:tblGrid>
      <w:tr w14:paraId="3190D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1" w:hRule="atLeast"/>
        </w:trPr>
        <w:tc>
          <w:tcPr>
            <w:tcW w:w="111" w:type="pct"/>
            <w:noWrap w:val="0"/>
            <w:vAlign w:val="center"/>
          </w:tcPr>
          <w:p w14:paraId="2F465A96">
            <w:pPr>
              <w:keepNext w:val="0"/>
              <w:keepLines/>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b/>
                <w:bCs/>
                <w:color w:val="000000" w:themeColor="text1"/>
                <w:sz w:val="24"/>
                <w:szCs w:val="24"/>
                <w:highlight w:val="none"/>
                <w:lang w:eastAsia="zh-CN"/>
                <w14:textFill>
                  <w14:solidFill>
                    <w14:schemeClr w14:val="tx1"/>
                  </w14:solidFill>
                </w14:textFill>
              </w:rPr>
            </w:pPr>
            <w:r>
              <w:rPr>
                <w:rFonts w:hint="eastAsia" w:ascii="Times New Roman" w:hAnsi="Times New Roman" w:eastAsia="宋体"/>
                <w:b w:val="0"/>
                <w:bCs w:val="0"/>
                <w:color w:val="000000" w:themeColor="text1"/>
                <w:sz w:val="24"/>
                <w:szCs w:val="24"/>
                <w:highlight w:val="none"/>
                <w:lang w:eastAsia="zh-CN"/>
                <w14:textFill>
                  <w14:solidFill>
                    <w14:schemeClr w14:val="tx1"/>
                  </w14:solidFill>
                </w14:textFill>
              </w:rPr>
              <w:t>运营期环境影响和保护措施</w:t>
            </w:r>
          </w:p>
        </w:tc>
        <w:tc>
          <w:tcPr>
            <w:tcW w:w="4888" w:type="pct"/>
            <w:noWrap w:val="0"/>
            <w:vAlign w:val="center"/>
          </w:tcPr>
          <w:p w14:paraId="5E9B0A5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3.2 噪声控制措施</w:t>
            </w:r>
          </w:p>
          <w:p w14:paraId="019FC82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本项目厂区噪声建议采取以下防治措施：</w:t>
            </w:r>
          </w:p>
          <w:p w14:paraId="030A31D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①合理布局，选用低噪声设备，优化项目各噪声设备车间布局；</w:t>
            </w:r>
          </w:p>
          <w:p w14:paraId="740D806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②对高噪声设备安装减振基础，增加墙面厚度、选用隔声性能好的材料，增加隔声量，减少噪声污染；</w:t>
            </w:r>
          </w:p>
          <w:p w14:paraId="74EFDE7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③加强设备检修和维护，保持设备处于良好的运行状态；</w:t>
            </w:r>
          </w:p>
          <w:p w14:paraId="691E4A2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④应加强对厂区内部的管理，禁止进出厂区的车辆鸣笛；</w:t>
            </w:r>
          </w:p>
          <w:p w14:paraId="263959B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fldChar w:fldCharType="begin"/>
            </w:r>
            <w:r>
              <w:rPr>
                <w:rFonts w:hint="eastAsia" w:ascii="Times New Roman" w:hAnsi="Times New Roman" w:cs="Times New Roman"/>
                <w:bCs/>
                <w:color w:val="auto"/>
                <w:spacing w:val="0"/>
                <w:sz w:val="24"/>
                <w:szCs w:val="24"/>
                <w:lang w:val="en-US" w:eastAsia="zh-CN"/>
              </w:rPr>
              <w:instrText xml:space="preserve"> = 5 \* GB3 \* MERGEFORMAT </w:instrText>
            </w:r>
            <w:r>
              <w:rPr>
                <w:rFonts w:hint="eastAsia" w:ascii="Times New Roman" w:hAnsi="Times New Roman" w:cs="Times New Roman"/>
                <w:bCs/>
                <w:color w:val="auto"/>
                <w:spacing w:val="0"/>
                <w:sz w:val="24"/>
                <w:szCs w:val="24"/>
                <w:lang w:val="en-US" w:eastAsia="zh-CN"/>
              </w:rPr>
              <w:fldChar w:fldCharType="separate"/>
            </w:r>
            <w:r>
              <w:rPr>
                <w:rFonts w:hint="eastAsia" w:ascii="Times New Roman" w:hAnsi="Times New Roman" w:cs="Times New Roman"/>
                <w:bCs/>
                <w:color w:val="auto"/>
                <w:spacing w:val="0"/>
                <w:sz w:val="24"/>
                <w:szCs w:val="24"/>
                <w:lang w:val="en-US" w:eastAsia="zh-CN"/>
              </w:rPr>
              <w:t>⑤</w:t>
            </w:r>
            <w:r>
              <w:rPr>
                <w:rFonts w:hint="eastAsia" w:ascii="Times New Roman" w:hAnsi="Times New Roman" w:cs="Times New Roman"/>
                <w:bCs/>
                <w:color w:val="auto"/>
                <w:spacing w:val="0"/>
                <w:sz w:val="24"/>
                <w:szCs w:val="24"/>
                <w:lang w:val="en-US" w:eastAsia="zh-CN"/>
              </w:rPr>
              <w:fldChar w:fldCharType="end"/>
            </w:r>
            <w:r>
              <w:rPr>
                <w:rFonts w:hint="eastAsia" w:ascii="Times New Roman" w:hAnsi="Times New Roman" w:cs="Times New Roman"/>
                <w:bCs/>
                <w:color w:val="auto"/>
                <w:spacing w:val="0"/>
                <w:sz w:val="24"/>
                <w:szCs w:val="24"/>
                <w:lang w:val="en-US" w:eastAsia="zh-CN"/>
              </w:rPr>
              <w:t>对于流动声源（汽车），强化行车管理制度，严禁鸣号，在厂区内限速行驶，同时对运输车辆加强管理和维护，保持车辆有良好的车况，要求机动车驾驶人员经过噪声敏感区地段时限制车速，尽量避免夜间运输；</w:t>
            </w:r>
          </w:p>
          <w:p w14:paraId="6983627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fldChar w:fldCharType="begin"/>
            </w:r>
            <w:r>
              <w:rPr>
                <w:rFonts w:hint="eastAsia" w:ascii="Times New Roman" w:hAnsi="Times New Roman" w:cs="Times New Roman"/>
                <w:bCs/>
                <w:color w:val="auto"/>
                <w:spacing w:val="0"/>
                <w:sz w:val="24"/>
                <w:szCs w:val="24"/>
                <w:lang w:val="en-US" w:eastAsia="zh-CN"/>
              </w:rPr>
              <w:instrText xml:space="preserve"> = 6 \* GB3 \* MERGEFORMAT </w:instrText>
            </w:r>
            <w:r>
              <w:rPr>
                <w:rFonts w:hint="eastAsia" w:ascii="Times New Roman" w:hAnsi="Times New Roman" w:cs="Times New Roman"/>
                <w:bCs/>
                <w:color w:val="auto"/>
                <w:spacing w:val="0"/>
                <w:sz w:val="24"/>
                <w:szCs w:val="24"/>
                <w:lang w:val="en-US" w:eastAsia="zh-CN"/>
              </w:rPr>
              <w:fldChar w:fldCharType="separate"/>
            </w:r>
            <w:r>
              <w:rPr>
                <w:rFonts w:hint="eastAsia" w:ascii="Times New Roman" w:hAnsi="Times New Roman" w:cs="Times New Roman"/>
                <w:bCs/>
                <w:color w:val="auto"/>
                <w:spacing w:val="0"/>
                <w:sz w:val="24"/>
                <w:szCs w:val="24"/>
                <w:lang w:val="en-US" w:eastAsia="zh-CN"/>
              </w:rPr>
              <w:t>⑥</w:t>
            </w:r>
            <w:r>
              <w:rPr>
                <w:rFonts w:hint="eastAsia" w:ascii="Times New Roman" w:hAnsi="Times New Roman" w:cs="Times New Roman"/>
                <w:bCs/>
                <w:color w:val="auto"/>
                <w:spacing w:val="0"/>
                <w:sz w:val="24"/>
                <w:szCs w:val="24"/>
                <w:lang w:val="en-US" w:eastAsia="zh-CN"/>
              </w:rPr>
              <w:fldChar w:fldCharType="end"/>
            </w:r>
            <w:r>
              <w:rPr>
                <w:rFonts w:hint="eastAsia" w:ascii="Times New Roman" w:hAnsi="Times New Roman" w:cs="Times New Roman"/>
                <w:bCs/>
                <w:color w:val="auto"/>
                <w:spacing w:val="0"/>
                <w:sz w:val="24"/>
                <w:szCs w:val="24"/>
                <w:lang w:val="en-US" w:eastAsia="zh-CN"/>
              </w:rPr>
              <w:t>建设单位应与管理部门协调优化物料运输路线，运输路线的选择应尽量避开居中居住区，尽量选择远离项目附近的居民区外的线路，减少运输扬尘、交通噪声等影响；</w:t>
            </w:r>
          </w:p>
          <w:p w14:paraId="7FAC4F8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fldChar w:fldCharType="begin"/>
            </w:r>
            <w:r>
              <w:rPr>
                <w:rFonts w:hint="eastAsia" w:ascii="Times New Roman" w:hAnsi="Times New Roman" w:cs="Times New Roman"/>
                <w:bCs/>
                <w:color w:val="auto"/>
                <w:spacing w:val="0"/>
                <w:sz w:val="24"/>
                <w:szCs w:val="24"/>
                <w:lang w:val="en-US" w:eastAsia="zh-CN"/>
              </w:rPr>
              <w:instrText xml:space="preserve"> = 7 \* GB3 \* MERGEFORMAT </w:instrText>
            </w:r>
            <w:r>
              <w:rPr>
                <w:rFonts w:hint="eastAsia" w:ascii="Times New Roman" w:hAnsi="Times New Roman" w:cs="Times New Roman"/>
                <w:bCs/>
                <w:color w:val="auto"/>
                <w:spacing w:val="0"/>
                <w:sz w:val="24"/>
                <w:szCs w:val="24"/>
                <w:lang w:val="en-US" w:eastAsia="zh-CN"/>
              </w:rPr>
              <w:fldChar w:fldCharType="separate"/>
            </w:r>
            <w:r>
              <w:rPr>
                <w:rFonts w:hint="eastAsia" w:ascii="Times New Roman" w:hAnsi="Times New Roman" w:cs="Times New Roman"/>
                <w:bCs/>
                <w:color w:val="auto"/>
                <w:spacing w:val="0"/>
                <w:sz w:val="24"/>
                <w:szCs w:val="24"/>
                <w:lang w:val="en-US" w:eastAsia="zh-CN"/>
              </w:rPr>
              <w:t>⑦</w:t>
            </w:r>
            <w:r>
              <w:rPr>
                <w:rFonts w:hint="eastAsia" w:ascii="Times New Roman" w:hAnsi="Times New Roman" w:cs="Times New Roman"/>
                <w:bCs/>
                <w:color w:val="auto"/>
                <w:spacing w:val="0"/>
                <w:sz w:val="24"/>
                <w:szCs w:val="24"/>
                <w:lang w:val="en-US" w:eastAsia="zh-CN"/>
              </w:rPr>
              <w:fldChar w:fldCharType="end"/>
            </w:r>
            <w:r>
              <w:rPr>
                <w:rFonts w:hint="eastAsia" w:ascii="Times New Roman" w:hAnsi="Times New Roman" w:cs="Times New Roman"/>
                <w:bCs/>
                <w:color w:val="auto"/>
                <w:spacing w:val="0"/>
                <w:sz w:val="24"/>
                <w:szCs w:val="24"/>
                <w:lang w:val="en-US" w:eastAsia="zh-CN"/>
              </w:rPr>
              <w:t>运输车辆在厂区外道路应限速行驶，居民点等敏感点处严禁鸣笛，并加盖毡布等封闭式运输，防止对运输线路附近环境敏感点造成影响。</w:t>
            </w:r>
          </w:p>
          <w:p w14:paraId="1A7461C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3.3 厂界和环境保护目标达标情况分析</w:t>
            </w:r>
          </w:p>
          <w:p w14:paraId="7F1DCD26">
            <w:pPr>
              <w:adjustRightInd w:val="0"/>
              <w:snapToGrid w:val="0"/>
              <w:spacing w:line="360" w:lineRule="auto"/>
              <w:ind w:firstLine="480" w:firstLineChars="200"/>
              <w:rPr>
                <w:bCs/>
                <w:color w:val="auto"/>
                <w:sz w:val="24"/>
              </w:rPr>
            </w:pPr>
            <w:r>
              <w:rPr>
                <w:bCs/>
                <w:color w:val="auto"/>
                <w:sz w:val="24"/>
              </w:rPr>
              <w:t>采用《环境影响评价技术导则声环境》（HJ2.4－2021）中的工业噪声预测模式。工业声源有室外和室内两种声源，应分别计算。根据预测点和声源之间的距离 r，根据声源发出声波的波阵面，将声源划分为点声源、线声源、面声源后进行预测。在本次预测中，将噪声源划分为点声源进行预测。项目对声环境产生影响的主要噪声源，按其辐射噪声和结构特点，安装位置的环境条件以及噪声源至预测点的距离等因素进行判断，逐一计算某一声源在预测点上产生的声压级（dB）。</w:t>
            </w:r>
          </w:p>
          <w:p w14:paraId="0794E2F9">
            <w:pPr>
              <w:adjustRightInd w:val="0"/>
              <w:snapToGrid w:val="0"/>
              <w:spacing w:line="360" w:lineRule="auto"/>
              <w:ind w:firstLine="480" w:firstLineChars="200"/>
              <w:rPr>
                <w:bCs/>
                <w:color w:val="auto"/>
                <w:sz w:val="24"/>
              </w:rPr>
            </w:pPr>
            <w:r>
              <w:rPr>
                <w:bCs/>
                <w:color w:val="auto"/>
                <w:sz w:val="24"/>
              </w:rPr>
              <w:t>①单个室外的点声源在预测点产生的声级计算公式</w:t>
            </w:r>
          </w:p>
          <w:p w14:paraId="29135478">
            <w:pPr>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bCs/>
                <w:color w:val="auto"/>
                <w:sz w:val="24"/>
              </w:rPr>
              <w:t>根据《环境影响评价技术导则－声环境》（HJ2.4－2021），本项目已知各声源 1m 处的 A 声级，单个声源在预测点处产生的声级值计算模式如下</w:t>
            </w:r>
            <w:r>
              <w:rPr>
                <w:rFonts w:hint="eastAsia"/>
                <w:bCs/>
                <w:color w:val="auto"/>
                <w:sz w:val="24"/>
                <w:lang w:eastAsia="zh-CN"/>
              </w:rPr>
              <w:t>：</w:t>
            </w:r>
          </w:p>
          <w:p w14:paraId="55A4BD46">
            <w:pPr>
              <w:pStyle w:val="85"/>
              <w:spacing w:line="360" w:lineRule="auto"/>
              <w:ind w:firstLine="0" w:firstLineChars="0"/>
              <w:jc w:val="center"/>
              <w:rPr>
                <w:color w:val="auto"/>
                <w:sz w:val="24"/>
              </w:rPr>
            </w:pPr>
            <w:r>
              <w:rPr>
                <w:color w:val="auto"/>
                <w:sz w:val="24"/>
              </w:rPr>
              <w:drawing>
                <wp:inline distT="0" distB="0" distL="114300" distR="114300">
                  <wp:extent cx="1935480" cy="1032510"/>
                  <wp:effectExtent l="0" t="0" r="0" b="3810"/>
                  <wp:docPr id="11" name="图片 8"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descr="10"/>
                          <pic:cNvPicPr>
                            <a:picLocks noChangeAspect="1"/>
                          </pic:cNvPicPr>
                        </pic:nvPicPr>
                        <pic:blipFill>
                          <a:blip r:embed="rId18"/>
                          <a:stretch>
                            <a:fillRect/>
                          </a:stretch>
                        </pic:blipFill>
                        <pic:spPr>
                          <a:xfrm>
                            <a:off x="0" y="0"/>
                            <a:ext cx="1935480" cy="1032510"/>
                          </a:xfrm>
                          <a:prstGeom prst="rect">
                            <a:avLst/>
                          </a:prstGeom>
                          <a:noFill/>
                          <a:ln>
                            <a:noFill/>
                          </a:ln>
                        </pic:spPr>
                      </pic:pic>
                    </a:graphicData>
                  </a:graphic>
                </wp:inline>
              </w:drawing>
            </w:r>
          </w:p>
          <w:p w14:paraId="4F184E20">
            <w:pPr>
              <w:pStyle w:val="85"/>
              <w:spacing w:line="360" w:lineRule="auto"/>
              <w:ind w:firstLine="0" w:firstLineChars="0"/>
              <w:jc w:val="center"/>
              <w:rPr>
                <w:bCs/>
                <w:color w:val="auto"/>
                <w:kern w:val="0"/>
                <w:sz w:val="24"/>
              </w:rPr>
            </w:pPr>
            <w:r>
              <w:rPr>
                <w:rFonts w:hint="eastAsia"/>
                <w:b/>
                <w:bCs/>
                <w:color w:val="auto"/>
                <w:sz w:val="24"/>
              </w:rPr>
              <w:t>图4-</w:t>
            </w:r>
            <w:r>
              <w:rPr>
                <w:rFonts w:hint="eastAsia"/>
                <w:b/>
                <w:bCs/>
                <w:color w:val="auto"/>
                <w:sz w:val="24"/>
                <w:lang w:val="en-US" w:eastAsia="zh-CN"/>
              </w:rPr>
              <w:t>2</w:t>
            </w:r>
            <w:r>
              <w:rPr>
                <w:rFonts w:hint="eastAsia"/>
                <w:b/>
                <w:bCs/>
                <w:color w:val="auto"/>
                <w:sz w:val="24"/>
              </w:rPr>
              <w:t xml:space="preserve">  室内声源等效为室外声源图例</w:t>
            </w:r>
          </w:p>
          <w:p w14:paraId="67E13F66">
            <w:pPr>
              <w:pStyle w:val="85"/>
              <w:spacing w:line="360" w:lineRule="auto"/>
              <w:ind w:firstLine="480"/>
              <w:rPr>
                <w:bCs/>
                <w:color w:val="auto"/>
                <w:kern w:val="0"/>
                <w:sz w:val="24"/>
              </w:rPr>
            </w:pPr>
            <w:r>
              <w:rPr>
                <w:bCs/>
                <w:color w:val="auto"/>
                <w:kern w:val="0"/>
                <w:sz w:val="24"/>
              </w:rPr>
              <w:t>① 计算</w:t>
            </w:r>
            <w:r>
              <w:rPr>
                <w:rFonts w:hint="eastAsia"/>
                <w:bCs/>
                <w:color w:val="auto"/>
                <w:kern w:val="0"/>
                <w:sz w:val="24"/>
              </w:rPr>
              <w:t>出</w:t>
            </w:r>
            <w:r>
              <w:rPr>
                <w:bCs/>
                <w:color w:val="auto"/>
                <w:kern w:val="0"/>
                <w:sz w:val="24"/>
              </w:rPr>
              <w:t>某个室内</w:t>
            </w:r>
            <w:r>
              <w:rPr>
                <w:rFonts w:hint="eastAsia"/>
                <w:bCs/>
                <w:color w:val="auto"/>
                <w:kern w:val="0"/>
                <w:sz w:val="24"/>
              </w:rPr>
              <w:t>靠近</w:t>
            </w:r>
            <w:r>
              <w:rPr>
                <w:bCs/>
                <w:color w:val="auto"/>
                <w:kern w:val="0"/>
                <w:sz w:val="24"/>
              </w:rPr>
              <w:t>围护结构处的声压级：</w:t>
            </w:r>
          </w:p>
          <w:p w14:paraId="7A59E8F9">
            <w:pPr>
              <w:pStyle w:val="85"/>
              <w:spacing w:line="360" w:lineRule="auto"/>
              <w:ind w:firstLine="0" w:firstLineChars="0"/>
              <w:jc w:val="center"/>
              <w:rPr>
                <w:bCs/>
                <w:color w:val="auto"/>
                <w:kern w:val="0"/>
                <w:sz w:val="24"/>
              </w:rPr>
            </w:pPr>
            <w:r>
              <w:rPr>
                <w:bCs/>
                <w:color w:val="auto"/>
                <w:kern w:val="0"/>
                <w:position w:val="-34"/>
                <w:sz w:val="24"/>
              </w:rPr>
              <w:object>
                <v:shape id="_x0000_i1027" o:spt="75" type="#_x0000_t75" style="height:40pt;width:134pt;" o:ole="t" filled="f" stroked="f" coordsize="21600,21600">
                  <v:path/>
                  <v:fill on="f" focussize="0,0"/>
                  <v:stroke on="f"/>
                  <v:imagedata r:id="rId20" o:title=""/>
                  <o:lock v:ext="edit" aspectratio="t"/>
                  <w10:wrap type="none"/>
                  <w10:anchorlock/>
                </v:shape>
                <o:OLEObject Type="Embed" ProgID="Equation.3" ShapeID="_x0000_i1027" DrawAspect="Content" ObjectID="_1468075727" r:id="rId19">
                  <o:LockedField>false</o:LockedField>
                </o:OLEObject>
              </w:object>
            </w:r>
          </w:p>
          <w:p w14:paraId="2AC76381">
            <w:pPr>
              <w:pStyle w:val="85"/>
              <w:spacing w:line="360" w:lineRule="auto"/>
              <w:ind w:firstLine="480"/>
              <w:rPr>
                <w:bCs/>
                <w:color w:val="auto"/>
                <w:kern w:val="0"/>
                <w:sz w:val="24"/>
              </w:rPr>
            </w:pPr>
            <w:r>
              <w:rPr>
                <w:bCs/>
                <w:color w:val="auto"/>
                <w:kern w:val="0"/>
                <w:sz w:val="24"/>
              </w:rPr>
              <w:t>式中：L</w:t>
            </w:r>
            <w:r>
              <w:rPr>
                <w:rFonts w:hint="eastAsia"/>
                <w:bCs/>
                <w:color w:val="auto"/>
                <w:kern w:val="0"/>
                <w:sz w:val="24"/>
                <w:vertAlign w:val="subscript"/>
              </w:rPr>
              <w:t>p1</w:t>
            </w:r>
            <w:r>
              <w:rPr>
                <w:bCs/>
                <w:color w:val="auto"/>
                <w:kern w:val="0"/>
                <w:sz w:val="24"/>
              </w:rPr>
              <w:t xml:space="preserve"> </w:t>
            </w:r>
            <w:r>
              <w:rPr>
                <w:bCs/>
                <w:color w:val="auto"/>
                <w:kern w:val="0"/>
                <w:sz w:val="24"/>
              </w:rPr>
              <w:sym w:font="Symbol" w:char="F0BE"/>
            </w:r>
            <w:r>
              <w:rPr>
                <w:bCs/>
                <w:color w:val="auto"/>
                <w:kern w:val="0"/>
                <w:sz w:val="24"/>
              </w:rPr>
              <w:t xml:space="preserve"> </w:t>
            </w:r>
            <w:r>
              <w:rPr>
                <w:rFonts w:hint="eastAsia"/>
                <w:bCs/>
                <w:color w:val="auto"/>
                <w:kern w:val="0"/>
                <w:sz w:val="24"/>
              </w:rPr>
              <w:t>靠近开口处（或窗户）</w:t>
            </w:r>
            <w:r>
              <w:rPr>
                <w:bCs/>
                <w:color w:val="auto"/>
                <w:kern w:val="0"/>
                <w:sz w:val="24"/>
              </w:rPr>
              <w:t>室内</w:t>
            </w:r>
            <w:r>
              <w:rPr>
                <w:rFonts w:hint="eastAsia"/>
                <w:bCs/>
                <w:color w:val="auto"/>
                <w:kern w:val="0"/>
                <w:sz w:val="24"/>
              </w:rPr>
              <w:t>某倍频带的</w:t>
            </w:r>
            <w:r>
              <w:rPr>
                <w:bCs/>
                <w:color w:val="auto"/>
                <w:kern w:val="0"/>
                <w:sz w:val="24"/>
              </w:rPr>
              <w:t>声压级</w:t>
            </w:r>
            <w:r>
              <w:rPr>
                <w:rFonts w:hint="eastAsia"/>
                <w:bCs/>
                <w:color w:val="auto"/>
                <w:kern w:val="0"/>
                <w:sz w:val="24"/>
              </w:rPr>
              <w:t>或A声级</w:t>
            </w:r>
            <w:r>
              <w:rPr>
                <w:bCs/>
                <w:color w:val="auto"/>
                <w:kern w:val="0"/>
                <w:sz w:val="24"/>
              </w:rPr>
              <w:t>，dB</w:t>
            </w:r>
            <w:r>
              <w:rPr>
                <w:rFonts w:hint="eastAsia"/>
                <w:bCs/>
                <w:color w:val="auto"/>
                <w:kern w:val="0"/>
                <w:sz w:val="24"/>
              </w:rPr>
              <w:t>；</w:t>
            </w:r>
          </w:p>
          <w:p w14:paraId="7253E91F">
            <w:pPr>
              <w:pStyle w:val="85"/>
              <w:spacing w:line="360" w:lineRule="auto"/>
              <w:ind w:firstLine="1200" w:firstLineChars="500"/>
              <w:rPr>
                <w:bCs/>
                <w:color w:val="auto"/>
                <w:kern w:val="0"/>
                <w:sz w:val="24"/>
              </w:rPr>
            </w:pPr>
            <w:r>
              <w:rPr>
                <w:bCs/>
                <w:color w:val="auto"/>
                <w:kern w:val="0"/>
                <w:sz w:val="24"/>
              </w:rPr>
              <w:t>L</w:t>
            </w:r>
            <w:r>
              <w:rPr>
                <w:rFonts w:hint="eastAsia"/>
                <w:bCs/>
                <w:color w:val="auto"/>
                <w:kern w:val="0"/>
                <w:sz w:val="24"/>
                <w:vertAlign w:val="subscript"/>
              </w:rPr>
              <w:t>W</w:t>
            </w:r>
            <w:r>
              <w:rPr>
                <w:bCs/>
                <w:color w:val="auto"/>
                <w:kern w:val="0"/>
                <w:sz w:val="24"/>
              </w:rPr>
              <w:t xml:space="preserve"> </w:t>
            </w:r>
            <w:r>
              <w:rPr>
                <w:bCs/>
                <w:color w:val="auto"/>
                <w:kern w:val="0"/>
                <w:sz w:val="24"/>
              </w:rPr>
              <w:sym w:font="Symbol" w:char="F0BE"/>
            </w:r>
            <w:r>
              <w:rPr>
                <w:bCs/>
                <w:color w:val="auto"/>
                <w:kern w:val="0"/>
                <w:sz w:val="24"/>
              </w:rPr>
              <w:t xml:space="preserve">  某个声源的倍频带声功率级，dB</w:t>
            </w:r>
            <w:r>
              <w:rPr>
                <w:bCs/>
                <w:color w:val="auto"/>
                <w:sz w:val="24"/>
              </w:rPr>
              <w:t>（A）</w:t>
            </w:r>
            <w:r>
              <w:rPr>
                <w:bCs/>
                <w:color w:val="auto"/>
                <w:kern w:val="0"/>
                <w:sz w:val="24"/>
              </w:rPr>
              <w:t>；</w:t>
            </w:r>
          </w:p>
          <w:p w14:paraId="5783ED0E">
            <w:pPr>
              <w:pStyle w:val="85"/>
              <w:spacing w:line="360" w:lineRule="auto"/>
              <w:ind w:firstLine="1200" w:firstLineChars="500"/>
              <w:rPr>
                <w:bCs/>
                <w:color w:val="auto"/>
                <w:kern w:val="0"/>
                <w:sz w:val="24"/>
              </w:rPr>
            </w:pPr>
            <w:r>
              <w:rPr>
                <w:rFonts w:hint="eastAsia"/>
                <w:bCs/>
                <w:color w:val="auto"/>
                <w:kern w:val="0"/>
                <w:sz w:val="24"/>
              </w:rPr>
              <w:t xml:space="preserve">r </w:t>
            </w:r>
            <w:r>
              <w:rPr>
                <w:bCs/>
                <w:color w:val="auto"/>
                <w:kern w:val="0"/>
                <w:sz w:val="24"/>
              </w:rPr>
              <w:sym w:font="Symbol" w:char="F0BE"/>
            </w:r>
            <w:r>
              <w:rPr>
                <w:bCs/>
                <w:color w:val="auto"/>
                <w:kern w:val="0"/>
                <w:sz w:val="24"/>
              </w:rPr>
              <w:t xml:space="preserve">  声源</w:t>
            </w:r>
            <w:r>
              <w:rPr>
                <w:rFonts w:hint="eastAsia"/>
                <w:bCs/>
                <w:color w:val="auto"/>
                <w:kern w:val="0"/>
                <w:sz w:val="24"/>
              </w:rPr>
              <w:t>到靠近</w:t>
            </w:r>
            <w:r>
              <w:rPr>
                <w:bCs/>
                <w:color w:val="auto"/>
                <w:kern w:val="0"/>
                <w:sz w:val="24"/>
              </w:rPr>
              <w:t>围护结构</w:t>
            </w:r>
            <w:r>
              <w:rPr>
                <w:rFonts w:hint="eastAsia"/>
                <w:bCs/>
                <w:color w:val="auto"/>
                <w:kern w:val="0"/>
                <w:sz w:val="24"/>
              </w:rPr>
              <w:t>某点处的</w:t>
            </w:r>
            <w:r>
              <w:rPr>
                <w:bCs/>
                <w:color w:val="auto"/>
                <w:kern w:val="0"/>
                <w:sz w:val="24"/>
              </w:rPr>
              <w:t>距离，m；</w:t>
            </w:r>
          </w:p>
          <w:p w14:paraId="53E24B37">
            <w:pPr>
              <w:pStyle w:val="85"/>
              <w:spacing w:line="360" w:lineRule="auto"/>
              <w:ind w:firstLine="1200" w:firstLineChars="500"/>
              <w:rPr>
                <w:rFonts w:hint="default" w:eastAsia="黑体"/>
                <w:bCs/>
                <w:color w:val="auto"/>
                <w:kern w:val="0"/>
                <w:sz w:val="24"/>
                <w:lang w:val="en-US" w:eastAsia="zh-CN"/>
              </w:rPr>
            </w:pPr>
            <w:r>
              <w:rPr>
                <w:bCs/>
                <w:color w:val="auto"/>
                <w:kern w:val="0"/>
                <w:sz w:val="24"/>
              </w:rPr>
              <w:t xml:space="preserve">R </w:t>
            </w:r>
            <w:r>
              <w:rPr>
                <w:bCs/>
                <w:color w:val="auto"/>
                <w:kern w:val="0"/>
                <w:sz w:val="24"/>
              </w:rPr>
              <w:sym w:font="Symbol" w:char="F0BE"/>
            </w:r>
            <w:r>
              <w:rPr>
                <w:bCs/>
                <w:color w:val="auto"/>
                <w:kern w:val="0"/>
                <w:sz w:val="24"/>
              </w:rPr>
              <w:t xml:space="preserve"> </w:t>
            </w:r>
            <w:r>
              <w:rPr>
                <w:rFonts w:ascii="Times New Roman" w:hAnsi="Times New Roman" w:eastAsia="宋体" w:cs="Times New Roman"/>
                <w:bCs/>
                <w:color w:val="auto"/>
                <w:kern w:val="0"/>
                <w:sz w:val="24"/>
              </w:rPr>
              <w:t>房间常数</w:t>
            </w:r>
            <w:r>
              <w:rPr>
                <w:rFonts w:hint="eastAsia" w:ascii="Times New Roman" w:hAnsi="Times New Roman" w:eastAsia="宋体" w:cs="Times New Roman"/>
                <w:bCs/>
                <w:color w:val="auto"/>
                <w:kern w:val="0"/>
                <w:sz w:val="24"/>
                <w:lang w:eastAsia="zh-CN"/>
              </w:rPr>
              <w:t>；</w:t>
            </w:r>
            <w:r>
              <w:rPr>
                <w:rFonts w:hint="eastAsia" w:ascii="Times New Roman" w:hAnsi="Times New Roman" w:eastAsia="宋体" w:cs="Times New Roman"/>
                <w:bCs/>
                <w:color w:val="auto"/>
                <w:kern w:val="0"/>
                <w:sz w:val="24"/>
                <w:lang w:val="en-US" w:eastAsia="zh-CN"/>
              </w:rPr>
              <w:t>R=S</w:t>
            </w:r>
            <w:r>
              <w:rPr>
                <w:rFonts w:hint="eastAsia" w:ascii="Times New Roman" w:hAnsi="Times New Roman" w:eastAsia="宋体" w:cs="Times New Roman"/>
                <w:bCs/>
                <w:color w:val="auto"/>
                <w:kern w:val="0"/>
                <w:position w:val="-6"/>
                <w:sz w:val="24"/>
                <w:lang w:val="en-US" w:eastAsia="zh-CN"/>
              </w:rPr>
              <w:object>
                <v:shape id="_x0000_i1028" o:spt="75" type="#_x0000_t75" style="height:11pt;width:12pt;" o:ole="t" filled="f" o:preferrelative="t" stroked="f" coordsize="21600,21600">
                  <v:path/>
                  <v:fill on="f" focussize="0,0"/>
                  <v:stroke on="f"/>
                  <v:imagedata r:id="rId22" o:title=""/>
                  <o:lock v:ext="edit" aspectratio="t"/>
                  <w10:wrap type="none"/>
                  <w10:anchorlock/>
                </v:shape>
                <o:OLEObject Type="Embed" ProgID="Equation.KSEE3" ShapeID="_x0000_i1028" DrawAspect="Content" ObjectID="_1468075728" r:id="rId21">
                  <o:LockedField>false</o:LockedField>
                </o:OLEObject>
              </w:object>
            </w:r>
            <w:r>
              <w:rPr>
                <w:rFonts w:hint="eastAsia" w:ascii="Times New Roman" w:hAnsi="Times New Roman" w:eastAsia="宋体" w:cs="Times New Roman"/>
                <w:bCs/>
                <w:color w:val="auto"/>
                <w:kern w:val="0"/>
                <w:sz w:val="24"/>
                <w:lang w:val="en-US" w:eastAsia="zh-CN"/>
              </w:rPr>
              <w:t>/（1-</w:t>
            </w:r>
            <w:r>
              <w:rPr>
                <w:rFonts w:hint="eastAsia" w:ascii="Times New Roman" w:hAnsi="Times New Roman" w:eastAsia="宋体" w:cs="Times New Roman"/>
                <w:bCs/>
                <w:color w:val="auto"/>
                <w:kern w:val="0"/>
                <w:position w:val="-6"/>
                <w:sz w:val="24"/>
                <w:lang w:val="en-US" w:eastAsia="zh-CN"/>
              </w:rPr>
              <w:object>
                <v:shape id="_x0000_i1029" o:spt="75" type="#_x0000_t75" style="height:11pt;width:12pt;" o:ole="t" filled="f" o:preferrelative="t" stroked="f" coordsize="21600,21600">
                  <v:path/>
                  <v:fill on="f" focussize="0,0"/>
                  <v:stroke on="f"/>
                  <v:imagedata r:id="rId22" o:title=""/>
                  <o:lock v:ext="edit" aspectratio="t"/>
                  <w10:wrap type="none"/>
                  <w10:anchorlock/>
                </v:shape>
                <o:OLEObject Type="Embed" ProgID="Equation.KSEE3" ShapeID="_x0000_i1029" DrawAspect="Content" ObjectID="_1468075729" r:id="rId23">
                  <o:LockedField>false</o:LockedField>
                </o:OLEObject>
              </w:object>
            </w:r>
            <w:r>
              <w:rPr>
                <w:rFonts w:hint="eastAsia" w:ascii="Times New Roman" w:hAnsi="Times New Roman" w:eastAsia="宋体" w:cs="Times New Roman"/>
                <w:bCs/>
                <w:color w:val="auto"/>
                <w:kern w:val="0"/>
                <w:sz w:val="24"/>
                <w:lang w:val="en-US" w:eastAsia="zh-CN"/>
              </w:rPr>
              <w:t>），S为房间内表面面积</w:t>
            </w:r>
            <w:r>
              <w:rPr>
                <w:rFonts w:ascii="Times New Roman" w:hAnsi="Times New Roman" w:eastAsia="宋体" w:cs="Times New Roman"/>
                <w:bCs/>
                <w:color w:val="auto"/>
                <w:kern w:val="0"/>
                <w:sz w:val="24"/>
              </w:rPr>
              <w:t>，m</w:t>
            </w:r>
            <w:r>
              <w:rPr>
                <w:rFonts w:ascii="Times New Roman" w:hAnsi="Times New Roman" w:eastAsia="宋体" w:cs="Times New Roman"/>
                <w:bCs/>
                <w:color w:val="auto"/>
                <w:kern w:val="0"/>
                <w:sz w:val="24"/>
                <w:vertAlign w:val="superscript"/>
              </w:rPr>
              <w:t>2</w:t>
            </w:r>
            <w:r>
              <w:rPr>
                <w:rFonts w:ascii="Times New Roman" w:hAnsi="Times New Roman" w:eastAsia="宋体" w:cs="Times New Roman"/>
                <w:bCs/>
                <w:color w:val="auto"/>
                <w:kern w:val="0"/>
                <w:sz w:val="24"/>
              </w:rPr>
              <w:t>；</w:t>
            </w:r>
            <w:r>
              <w:rPr>
                <w:rFonts w:hint="eastAsia" w:ascii="Times New Roman" w:hAnsi="Times New Roman" w:eastAsia="宋体" w:cs="Times New Roman"/>
                <w:bCs/>
                <w:color w:val="auto"/>
                <w:kern w:val="0"/>
                <w:position w:val="-6"/>
                <w:sz w:val="24"/>
                <w:lang w:val="en-US" w:eastAsia="zh-CN"/>
              </w:rPr>
              <w:object>
                <v:shape id="_x0000_i1030" o:spt="75" type="#_x0000_t75" style="height:11pt;width:12pt;" o:ole="t" filled="f" o:preferrelative="t" stroked="f" coordsize="21600,21600">
                  <v:path/>
                  <v:fill on="f" focussize="0,0"/>
                  <v:stroke on="f"/>
                  <v:imagedata r:id="rId22" o:title=""/>
                  <o:lock v:ext="edit" aspectratio="t"/>
                  <w10:wrap type="none"/>
                  <w10:anchorlock/>
                </v:shape>
                <o:OLEObject Type="Embed" ProgID="Equation.KSEE3" ShapeID="_x0000_i1030" DrawAspect="Content" ObjectID="_1468075730" r:id="rId24">
                  <o:LockedField>false</o:LockedField>
                </o:OLEObject>
              </w:object>
            </w:r>
            <w:r>
              <w:rPr>
                <w:rFonts w:hint="eastAsia" w:ascii="Times New Roman" w:hAnsi="Times New Roman" w:eastAsia="宋体" w:cs="Times New Roman"/>
                <w:bCs/>
                <w:color w:val="auto"/>
                <w:kern w:val="0"/>
                <w:sz w:val="24"/>
                <w:lang w:val="en-US" w:eastAsia="zh-CN"/>
              </w:rPr>
              <w:t>为平均吸声系数，取0.1；</w:t>
            </w:r>
          </w:p>
          <w:p w14:paraId="5B6D67EC">
            <w:pPr>
              <w:pStyle w:val="85"/>
              <w:spacing w:line="360" w:lineRule="auto"/>
              <w:ind w:firstLine="1200" w:firstLineChars="500"/>
              <w:rPr>
                <w:bCs/>
                <w:color w:val="auto"/>
                <w:kern w:val="0"/>
                <w:sz w:val="24"/>
              </w:rPr>
            </w:pPr>
            <w:r>
              <w:rPr>
                <w:bCs/>
                <w:color w:val="auto"/>
                <w:kern w:val="0"/>
                <w:sz w:val="24"/>
              </w:rPr>
              <w:t>Q</w:t>
            </w:r>
            <w:r>
              <w:rPr>
                <w:bCs/>
                <w:color w:val="auto"/>
                <w:kern w:val="0"/>
                <w:sz w:val="24"/>
              </w:rPr>
              <w:sym w:font="Symbol" w:char="F0BE"/>
            </w:r>
            <w:r>
              <w:rPr>
                <w:bCs/>
                <w:color w:val="auto"/>
                <w:kern w:val="0"/>
                <w:sz w:val="24"/>
              </w:rPr>
              <w:t xml:space="preserve"> </w:t>
            </w:r>
            <w:r>
              <w:rPr>
                <w:rFonts w:hint="eastAsia"/>
                <w:bCs/>
                <w:color w:val="auto"/>
                <w:kern w:val="0"/>
                <w:sz w:val="24"/>
              </w:rPr>
              <w:t>指向性因数；Q取值2</w:t>
            </w:r>
            <w:r>
              <w:rPr>
                <w:bCs/>
                <w:color w:val="auto"/>
                <w:kern w:val="0"/>
                <w:sz w:val="24"/>
              </w:rPr>
              <w:t>。</w:t>
            </w:r>
          </w:p>
          <w:p w14:paraId="5AAE43B0">
            <w:pPr>
              <w:pStyle w:val="85"/>
              <w:spacing w:line="360" w:lineRule="auto"/>
              <w:ind w:firstLine="480"/>
              <w:rPr>
                <w:bCs/>
                <w:color w:val="auto"/>
                <w:kern w:val="0"/>
                <w:sz w:val="24"/>
              </w:rPr>
            </w:pPr>
            <w:r>
              <w:rPr>
                <w:bCs/>
                <w:color w:val="auto"/>
                <w:kern w:val="0"/>
                <w:sz w:val="24"/>
              </w:rPr>
              <w:t>② 计算所有室内声源在围护结构处产生的</w:t>
            </w:r>
            <w:r>
              <w:rPr>
                <w:rFonts w:hint="eastAsia"/>
                <w:bCs/>
                <w:color w:val="auto"/>
                <w:kern w:val="0"/>
                <w:sz w:val="24"/>
              </w:rPr>
              <w:t>i</w:t>
            </w:r>
            <w:r>
              <w:rPr>
                <w:bCs/>
                <w:color w:val="auto"/>
                <w:kern w:val="0"/>
                <w:sz w:val="24"/>
              </w:rPr>
              <w:t>倍频带</w:t>
            </w:r>
            <w:r>
              <w:rPr>
                <w:rFonts w:hint="eastAsia"/>
                <w:bCs/>
                <w:color w:val="auto"/>
                <w:kern w:val="0"/>
                <w:sz w:val="24"/>
              </w:rPr>
              <w:t>叠加</w:t>
            </w:r>
            <w:r>
              <w:rPr>
                <w:bCs/>
                <w:color w:val="auto"/>
                <w:kern w:val="0"/>
                <w:sz w:val="24"/>
              </w:rPr>
              <w:t>声压级：</w:t>
            </w:r>
            <w:r>
              <w:rPr>
                <w:bCs/>
                <w:color w:val="auto"/>
                <w:kern w:val="0"/>
                <w:sz w:val="24"/>
              </w:rPr>
              <w:tab/>
            </w:r>
          </w:p>
          <w:p w14:paraId="7972D189">
            <w:pPr>
              <w:pStyle w:val="85"/>
              <w:spacing w:line="360" w:lineRule="auto"/>
              <w:ind w:firstLine="0" w:firstLineChars="0"/>
              <w:jc w:val="center"/>
              <w:rPr>
                <w:bCs/>
                <w:color w:val="auto"/>
                <w:kern w:val="0"/>
                <w:sz w:val="24"/>
              </w:rPr>
            </w:pPr>
            <w:r>
              <w:rPr>
                <w:bCs/>
                <w:color w:val="auto"/>
                <w:kern w:val="0"/>
                <w:position w:val="-30"/>
                <w:sz w:val="24"/>
              </w:rPr>
              <w:object>
                <v:shape id="_x0000_i1031" o:spt="75" type="#_x0000_t75" style="height:36pt;width:130pt;" o:ole="t" filled="f" stroked="f" coordsize="21600,21600">
                  <v:path/>
                  <v:fill on="f" focussize="0,0"/>
                  <v:stroke on="f"/>
                  <v:imagedata r:id="rId26" o:title=""/>
                  <o:lock v:ext="edit" aspectratio="t"/>
                  <w10:wrap type="none"/>
                  <w10:anchorlock/>
                </v:shape>
                <o:OLEObject Type="Embed" ProgID="Equation.3" ShapeID="_x0000_i1031" DrawAspect="Content" ObjectID="_1468075731" r:id="rId25">
                  <o:LockedField>false</o:LockedField>
                </o:OLEObject>
              </w:object>
            </w:r>
          </w:p>
          <w:p w14:paraId="3831B889">
            <w:pPr>
              <w:pStyle w:val="85"/>
              <w:spacing w:line="360" w:lineRule="auto"/>
              <w:ind w:firstLine="480"/>
              <w:rPr>
                <w:bCs/>
                <w:color w:val="auto"/>
                <w:kern w:val="0"/>
                <w:sz w:val="24"/>
              </w:rPr>
            </w:pPr>
            <w:r>
              <w:rPr>
                <w:bCs/>
                <w:color w:val="auto"/>
                <w:kern w:val="0"/>
                <w:sz w:val="24"/>
              </w:rPr>
              <w:t>式中：L</w:t>
            </w:r>
            <w:r>
              <w:rPr>
                <w:rFonts w:hint="eastAsia"/>
                <w:bCs/>
                <w:color w:val="auto"/>
                <w:kern w:val="0"/>
                <w:sz w:val="24"/>
                <w:vertAlign w:val="subscript"/>
              </w:rPr>
              <w:t>p1i</w:t>
            </w:r>
            <w:r>
              <w:rPr>
                <w:rFonts w:hint="eastAsia"/>
                <w:bCs/>
                <w:color w:val="auto"/>
                <w:kern w:val="0"/>
                <w:sz w:val="24"/>
              </w:rPr>
              <w:t>（T）</w:t>
            </w:r>
            <w:r>
              <w:rPr>
                <w:bCs/>
                <w:color w:val="auto"/>
                <w:kern w:val="0"/>
                <w:sz w:val="24"/>
              </w:rPr>
              <w:t xml:space="preserve"> </w:t>
            </w:r>
            <w:r>
              <w:rPr>
                <w:bCs/>
                <w:color w:val="auto"/>
                <w:kern w:val="0"/>
                <w:sz w:val="24"/>
              </w:rPr>
              <w:sym w:font="Symbol" w:char="F0BE"/>
            </w:r>
            <w:r>
              <w:rPr>
                <w:bCs/>
                <w:color w:val="auto"/>
                <w:kern w:val="0"/>
                <w:sz w:val="24"/>
              </w:rPr>
              <w:t xml:space="preserve"> </w:t>
            </w:r>
            <w:r>
              <w:rPr>
                <w:rFonts w:hint="eastAsia"/>
                <w:bCs/>
                <w:color w:val="auto"/>
                <w:kern w:val="0"/>
                <w:sz w:val="24"/>
              </w:rPr>
              <w:t>靠近围护结构处室内N个声源i倍频带的叠加</w:t>
            </w:r>
            <w:r>
              <w:rPr>
                <w:bCs/>
                <w:color w:val="auto"/>
                <w:kern w:val="0"/>
                <w:sz w:val="24"/>
              </w:rPr>
              <w:t>声压级，dB</w:t>
            </w:r>
            <w:r>
              <w:rPr>
                <w:rFonts w:hint="eastAsia"/>
                <w:bCs/>
                <w:color w:val="auto"/>
                <w:kern w:val="0"/>
                <w:sz w:val="24"/>
              </w:rPr>
              <w:t>；</w:t>
            </w:r>
          </w:p>
          <w:p w14:paraId="790E7F6F">
            <w:pPr>
              <w:pStyle w:val="85"/>
              <w:spacing w:line="360" w:lineRule="auto"/>
              <w:ind w:firstLine="1200" w:firstLineChars="500"/>
              <w:rPr>
                <w:bCs/>
                <w:color w:val="auto"/>
                <w:kern w:val="0"/>
                <w:sz w:val="24"/>
              </w:rPr>
            </w:pPr>
            <w:r>
              <w:rPr>
                <w:bCs/>
                <w:color w:val="auto"/>
                <w:kern w:val="0"/>
                <w:sz w:val="24"/>
              </w:rPr>
              <w:t>L</w:t>
            </w:r>
            <w:r>
              <w:rPr>
                <w:rFonts w:hint="eastAsia"/>
                <w:bCs/>
                <w:color w:val="auto"/>
                <w:kern w:val="0"/>
                <w:sz w:val="24"/>
                <w:vertAlign w:val="subscript"/>
              </w:rPr>
              <w:t>p1ij</w:t>
            </w:r>
            <w:r>
              <w:rPr>
                <w:bCs/>
                <w:color w:val="auto"/>
                <w:kern w:val="0"/>
                <w:sz w:val="24"/>
              </w:rPr>
              <w:t xml:space="preserve"> </w:t>
            </w:r>
            <w:r>
              <w:rPr>
                <w:bCs/>
                <w:color w:val="auto"/>
                <w:kern w:val="0"/>
                <w:sz w:val="24"/>
              </w:rPr>
              <w:sym w:font="Symbol" w:char="F0BE"/>
            </w:r>
            <w:r>
              <w:rPr>
                <w:bCs/>
                <w:color w:val="auto"/>
                <w:kern w:val="0"/>
                <w:sz w:val="24"/>
              </w:rPr>
              <w:t xml:space="preserve">  </w:t>
            </w:r>
            <w:r>
              <w:rPr>
                <w:rFonts w:hint="eastAsia"/>
                <w:bCs/>
                <w:color w:val="auto"/>
                <w:kern w:val="0"/>
                <w:sz w:val="24"/>
              </w:rPr>
              <w:t>室内j声源i</w:t>
            </w:r>
            <w:r>
              <w:rPr>
                <w:bCs/>
                <w:color w:val="auto"/>
                <w:kern w:val="0"/>
                <w:sz w:val="24"/>
              </w:rPr>
              <w:t>倍频带</w:t>
            </w:r>
            <w:r>
              <w:rPr>
                <w:rFonts w:hint="eastAsia"/>
                <w:bCs/>
                <w:color w:val="auto"/>
                <w:kern w:val="0"/>
                <w:sz w:val="24"/>
              </w:rPr>
              <w:t>的</w:t>
            </w:r>
            <w:r>
              <w:rPr>
                <w:bCs/>
                <w:color w:val="auto"/>
                <w:kern w:val="0"/>
                <w:sz w:val="24"/>
              </w:rPr>
              <w:t>声</w:t>
            </w:r>
            <w:r>
              <w:rPr>
                <w:rFonts w:hint="eastAsia"/>
                <w:bCs/>
                <w:color w:val="auto"/>
                <w:kern w:val="0"/>
                <w:sz w:val="24"/>
              </w:rPr>
              <w:t>压</w:t>
            </w:r>
            <w:r>
              <w:rPr>
                <w:bCs/>
                <w:color w:val="auto"/>
                <w:kern w:val="0"/>
                <w:sz w:val="24"/>
              </w:rPr>
              <w:t>级，dB</w:t>
            </w:r>
            <w:r>
              <w:rPr>
                <w:rFonts w:hint="eastAsia"/>
                <w:bCs/>
                <w:color w:val="auto"/>
                <w:kern w:val="0"/>
                <w:sz w:val="24"/>
              </w:rPr>
              <w:t>；</w:t>
            </w:r>
          </w:p>
          <w:p w14:paraId="4F055827">
            <w:pPr>
              <w:pStyle w:val="85"/>
              <w:spacing w:line="360" w:lineRule="auto"/>
              <w:ind w:firstLine="1200" w:firstLineChars="500"/>
              <w:rPr>
                <w:bCs/>
                <w:color w:val="auto"/>
                <w:kern w:val="0"/>
                <w:sz w:val="24"/>
              </w:rPr>
            </w:pPr>
            <w:r>
              <w:rPr>
                <w:rFonts w:hint="eastAsia"/>
                <w:bCs/>
                <w:color w:val="auto"/>
                <w:kern w:val="0"/>
                <w:sz w:val="24"/>
              </w:rPr>
              <w:t xml:space="preserve">N </w:t>
            </w:r>
            <w:r>
              <w:rPr>
                <w:bCs/>
                <w:color w:val="auto"/>
                <w:kern w:val="0"/>
                <w:sz w:val="24"/>
              </w:rPr>
              <w:sym w:font="Symbol" w:char="F0BE"/>
            </w:r>
            <w:r>
              <w:rPr>
                <w:bCs/>
                <w:color w:val="auto"/>
                <w:kern w:val="0"/>
                <w:sz w:val="24"/>
              </w:rPr>
              <w:t xml:space="preserve">  </w:t>
            </w:r>
            <w:r>
              <w:rPr>
                <w:rFonts w:hint="eastAsia"/>
                <w:bCs/>
                <w:color w:val="auto"/>
                <w:kern w:val="0"/>
                <w:sz w:val="24"/>
              </w:rPr>
              <w:t>室内声源总数。</w:t>
            </w:r>
          </w:p>
          <w:p w14:paraId="27CE41B5">
            <w:pPr>
              <w:pStyle w:val="85"/>
              <w:spacing w:line="360" w:lineRule="auto"/>
              <w:ind w:firstLine="480"/>
              <w:rPr>
                <w:bCs/>
                <w:color w:val="auto"/>
                <w:kern w:val="0"/>
                <w:sz w:val="24"/>
              </w:rPr>
            </w:pPr>
            <w:r>
              <w:rPr>
                <w:bCs/>
                <w:color w:val="auto"/>
                <w:kern w:val="0"/>
                <w:sz w:val="24"/>
              </w:rPr>
              <w:t xml:space="preserve">③ </w:t>
            </w:r>
            <w:r>
              <w:rPr>
                <w:rFonts w:hint="eastAsia"/>
                <w:bCs/>
                <w:color w:val="auto"/>
                <w:kern w:val="0"/>
                <w:sz w:val="24"/>
              </w:rPr>
              <w:t>在室内近似为扩散场时，</w:t>
            </w:r>
            <w:r>
              <w:rPr>
                <w:bCs/>
                <w:color w:val="auto"/>
                <w:kern w:val="0"/>
                <w:sz w:val="24"/>
              </w:rPr>
              <w:t>计算</w:t>
            </w:r>
            <w:r>
              <w:rPr>
                <w:rFonts w:hint="eastAsia"/>
                <w:bCs/>
                <w:color w:val="auto"/>
                <w:kern w:val="0"/>
                <w:sz w:val="24"/>
              </w:rPr>
              <w:t>靠近室外</w:t>
            </w:r>
            <w:r>
              <w:rPr>
                <w:bCs/>
                <w:color w:val="auto"/>
                <w:kern w:val="0"/>
                <w:sz w:val="24"/>
              </w:rPr>
              <w:t>围护结构处的声压级：</w:t>
            </w:r>
          </w:p>
          <w:p w14:paraId="6D43EAF5">
            <w:pPr>
              <w:pStyle w:val="85"/>
              <w:spacing w:line="360" w:lineRule="auto"/>
              <w:ind w:firstLine="0" w:firstLineChars="0"/>
              <w:jc w:val="center"/>
              <w:rPr>
                <w:bCs/>
                <w:color w:val="auto"/>
                <w:kern w:val="0"/>
                <w:sz w:val="24"/>
              </w:rPr>
            </w:pPr>
            <w:r>
              <w:rPr>
                <w:bCs/>
                <w:color w:val="auto"/>
                <w:kern w:val="0"/>
                <w:position w:val="-14"/>
                <w:sz w:val="24"/>
              </w:rPr>
              <w:object>
                <v:shape id="_x0000_i1032" o:spt="75" type="#_x0000_t75" style="height:19pt;width:132pt;" o:ole="t" filled="f" stroked="f" coordsize="21600,21600">
                  <v:path/>
                  <v:fill on="f" focussize="0,0"/>
                  <v:stroke on="f"/>
                  <v:imagedata r:id="rId28" o:title=""/>
                  <o:lock v:ext="edit" aspectratio="t"/>
                  <w10:wrap type="none"/>
                  <w10:anchorlock/>
                </v:shape>
                <o:OLEObject Type="Embed" ProgID="Equation.3" ShapeID="_x0000_i1032" DrawAspect="Content" ObjectID="_1468075732" r:id="rId27">
                  <o:LockedField>false</o:LockedField>
                </o:OLEObject>
              </w:object>
            </w:r>
          </w:p>
          <w:p w14:paraId="0EF4F087">
            <w:pPr>
              <w:pStyle w:val="85"/>
              <w:spacing w:line="360" w:lineRule="auto"/>
              <w:ind w:firstLine="480"/>
              <w:rPr>
                <w:bCs/>
                <w:color w:val="auto"/>
                <w:kern w:val="0"/>
                <w:sz w:val="24"/>
              </w:rPr>
            </w:pPr>
            <w:r>
              <w:rPr>
                <w:bCs/>
                <w:color w:val="auto"/>
                <w:kern w:val="0"/>
                <w:sz w:val="24"/>
              </w:rPr>
              <w:t>式中：L</w:t>
            </w:r>
            <w:r>
              <w:rPr>
                <w:rFonts w:hint="eastAsia"/>
                <w:bCs/>
                <w:color w:val="auto"/>
                <w:kern w:val="0"/>
                <w:sz w:val="24"/>
                <w:vertAlign w:val="subscript"/>
              </w:rPr>
              <w:t>p2i</w:t>
            </w:r>
            <w:r>
              <w:rPr>
                <w:rFonts w:hint="eastAsia"/>
                <w:bCs/>
                <w:color w:val="auto"/>
                <w:kern w:val="0"/>
                <w:sz w:val="24"/>
              </w:rPr>
              <w:t>（T）</w:t>
            </w:r>
            <w:r>
              <w:rPr>
                <w:bCs/>
                <w:color w:val="auto"/>
                <w:kern w:val="0"/>
                <w:sz w:val="24"/>
              </w:rPr>
              <w:sym w:font="Symbol" w:char="F0BE"/>
            </w:r>
            <w:r>
              <w:rPr>
                <w:bCs/>
                <w:color w:val="auto"/>
                <w:kern w:val="0"/>
                <w:sz w:val="24"/>
              </w:rPr>
              <w:t xml:space="preserve"> </w:t>
            </w:r>
            <w:r>
              <w:rPr>
                <w:rFonts w:hint="eastAsia"/>
                <w:bCs/>
                <w:color w:val="auto"/>
                <w:kern w:val="0"/>
                <w:sz w:val="24"/>
              </w:rPr>
              <w:t>靠近围护结构处室外N个声源i倍频带的叠加</w:t>
            </w:r>
            <w:r>
              <w:rPr>
                <w:bCs/>
                <w:color w:val="auto"/>
                <w:kern w:val="0"/>
                <w:sz w:val="24"/>
              </w:rPr>
              <w:t>声压级，dB</w:t>
            </w:r>
            <w:r>
              <w:rPr>
                <w:rFonts w:hint="eastAsia"/>
                <w:bCs/>
                <w:color w:val="auto"/>
                <w:kern w:val="0"/>
                <w:sz w:val="24"/>
              </w:rPr>
              <w:t>；</w:t>
            </w:r>
          </w:p>
          <w:p w14:paraId="17C9C468">
            <w:pPr>
              <w:pStyle w:val="85"/>
              <w:spacing w:line="360" w:lineRule="auto"/>
              <w:ind w:firstLine="1200" w:firstLineChars="500"/>
              <w:rPr>
                <w:bCs/>
                <w:color w:val="auto"/>
                <w:kern w:val="0"/>
                <w:sz w:val="24"/>
              </w:rPr>
            </w:pPr>
            <w:r>
              <w:rPr>
                <w:bCs/>
                <w:color w:val="auto"/>
                <w:kern w:val="0"/>
                <w:sz w:val="24"/>
              </w:rPr>
              <w:t>L</w:t>
            </w:r>
            <w:r>
              <w:rPr>
                <w:rFonts w:hint="eastAsia"/>
                <w:bCs/>
                <w:color w:val="auto"/>
                <w:kern w:val="0"/>
                <w:sz w:val="24"/>
                <w:vertAlign w:val="subscript"/>
              </w:rPr>
              <w:t>p1i</w:t>
            </w:r>
            <w:r>
              <w:rPr>
                <w:rFonts w:hint="eastAsia"/>
                <w:bCs/>
                <w:color w:val="auto"/>
                <w:kern w:val="0"/>
                <w:sz w:val="24"/>
              </w:rPr>
              <w:t>（T）</w:t>
            </w:r>
            <w:r>
              <w:rPr>
                <w:bCs/>
                <w:color w:val="auto"/>
                <w:kern w:val="0"/>
                <w:sz w:val="24"/>
              </w:rPr>
              <w:sym w:font="Symbol" w:char="F0BE"/>
            </w:r>
            <w:r>
              <w:rPr>
                <w:bCs/>
                <w:color w:val="auto"/>
                <w:kern w:val="0"/>
                <w:sz w:val="24"/>
              </w:rPr>
              <w:t xml:space="preserve"> </w:t>
            </w:r>
            <w:r>
              <w:rPr>
                <w:rFonts w:hint="eastAsia"/>
                <w:bCs/>
                <w:color w:val="auto"/>
                <w:kern w:val="0"/>
                <w:sz w:val="24"/>
              </w:rPr>
              <w:t>靠近围护结构处室内N个声源i</w:t>
            </w:r>
            <w:r>
              <w:rPr>
                <w:bCs/>
                <w:color w:val="auto"/>
                <w:kern w:val="0"/>
                <w:sz w:val="24"/>
              </w:rPr>
              <w:t>倍频带</w:t>
            </w:r>
            <w:r>
              <w:rPr>
                <w:rFonts w:hint="eastAsia"/>
                <w:bCs/>
                <w:color w:val="auto"/>
                <w:kern w:val="0"/>
                <w:sz w:val="24"/>
              </w:rPr>
              <w:t>的叠加</w:t>
            </w:r>
            <w:r>
              <w:rPr>
                <w:bCs/>
                <w:color w:val="auto"/>
                <w:kern w:val="0"/>
                <w:sz w:val="24"/>
              </w:rPr>
              <w:t>声</w:t>
            </w:r>
            <w:r>
              <w:rPr>
                <w:rFonts w:hint="eastAsia"/>
                <w:bCs/>
                <w:color w:val="auto"/>
                <w:kern w:val="0"/>
                <w:sz w:val="24"/>
              </w:rPr>
              <w:t>压</w:t>
            </w:r>
            <w:r>
              <w:rPr>
                <w:bCs/>
                <w:color w:val="auto"/>
                <w:kern w:val="0"/>
                <w:sz w:val="24"/>
              </w:rPr>
              <w:t>级，dB</w:t>
            </w:r>
            <w:r>
              <w:rPr>
                <w:rFonts w:hint="eastAsia"/>
                <w:bCs/>
                <w:color w:val="auto"/>
                <w:kern w:val="0"/>
                <w:sz w:val="24"/>
              </w:rPr>
              <w:t>；</w:t>
            </w:r>
          </w:p>
          <w:p w14:paraId="60B8FC05">
            <w:pPr>
              <w:pStyle w:val="85"/>
              <w:spacing w:line="360" w:lineRule="auto"/>
              <w:ind w:firstLine="1200" w:firstLineChars="500"/>
              <w:rPr>
                <w:bCs/>
                <w:color w:val="auto"/>
                <w:kern w:val="0"/>
                <w:sz w:val="24"/>
              </w:rPr>
            </w:pPr>
            <w:r>
              <w:rPr>
                <w:rFonts w:hint="eastAsia"/>
                <w:bCs/>
                <w:color w:val="auto"/>
                <w:kern w:val="0"/>
                <w:sz w:val="24"/>
              </w:rPr>
              <w:t>TL</w:t>
            </w:r>
            <w:r>
              <w:rPr>
                <w:rFonts w:hint="eastAsia"/>
                <w:bCs/>
                <w:color w:val="auto"/>
                <w:kern w:val="0"/>
                <w:sz w:val="24"/>
                <w:vertAlign w:val="subscript"/>
              </w:rPr>
              <w:t>i</w:t>
            </w:r>
            <w:r>
              <w:rPr>
                <w:rFonts w:hint="eastAsia"/>
                <w:bCs/>
                <w:color w:val="auto"/>
                <w:kern w:val="0"/>
                <w:sz w:val="24"/>
              </w:rPr>
              <w:t xml:space="preserve">  </w:t>
            </w:r>
            <w:r>
              <w:rPr>
                <w:bCs/>
                <w:color w:val="auto"/>
                <w:kern w:val="0"/>
                <w:sz w:val="24"/>
              </w:rPr>
              <w:sym w:font="Symbol" w:char="F0BE"/>
            </w:r>
            <w:r>
              <w:rPr>
                <w:bCs/>
                <w:color w:val="auto"/>
                <w:kern w:val="0"/>
                <w:sz w:val="24"/>
              </w:rPr>
              <w:t xml:space="preserve">  </w:t>
            </w:r>
            <w:r>
              <w:rPr>
                <w:rFonts w:hint="eastAsia"/>
                <w:bCs/>
                <w:color w:val="auto"/>
                <w:kern w:val="0"/>
                <w:sz w:val="24"/>
              </w:rPr>
              <w:t>围护结构i倍频带的隔声量，dB。</w:t>
            </w:r>
          </w:p>
          <w:p w14:paraId="7224970D">
            <w:pPr>
              <w:pStyle w:val="85"/>
              <w:spacing w:line="360" w:lineRule="auto"/>
              <w:ind w:firstLine="480"/>
              <w:rPr>
                <w:bCs/>
                <w:color w:val="auto"/>
                <w:kern w:val="0"/>
                <w:sz w:val="24"/>
              </w:rPr>
            </w:pPr>
            <w:r>
              <w:rPr>
                <w:bCs/>
                <w:color w:val="auto"/>
                <w:kern w:val="0"/>
                <w:sz w:val="24"/>
              </w:rPr>
              <w:t>④ 将室外</w:t>
            </w:r>
            <w:r>
              <w:rPr>
                <w:rFonts w:hint="eastAsia"/>
                <w:bCs/>
                <w:color w:val="auto"/>
                <w:kern w:val="0"/>
                <w:sz w:val="24"/>
              </w:rPr>
              <w:t>声源的声压级和透过面积换算成等效的室外声源，</w:t>
            </w:r>
            <w:r>
              <w:rPr>
                <w:bCs/>
                <w:color w:val="auto"/>
                <w:kern w:val="0"/>
                <w:sz w:val="24"/>
              </w:rPr>
              <w:t>计算</w:t>
            </w:r>
            <w:r>
              <w:rPr>
                <w:rFonts w:hint="eastAsia"/>
                <w:bCs/>
                <w:color w:val="auto"/>
                <w:kern w:val="0"/>
                <w:sz w:val="24"/>
              </w:rPr>
              <w:t>出中心位置位于透声面积（S）处的等效声源的</w:t>
            </w:r>
            <w:r>
              <w:rPr>
                <w:bCs/>
                <w:color w:val="auto"/>
                <w:kern w:val="0"/>
                <w:sz w:val="24"/>
              </w:rPr>
              <w:t>倍频带声功率级</w:t>
            </w:r>
            <w:r>
              <w:rPr>
                <w:rFonts w:hint="eastAsia"/>
                <w:bCs/>
                <w:color w:val="auto"/>
                <w:kern w:val="0"/>
                <w:sz w:val="24"/>
              </w:rPr>
              <w:t>。</w:t>
            </w:r>
          </w:p>
          <w:p w14:paraId="2A1D0B61">
            <w:pPr>
              <w:pStyle w:val="85"/>
              <w:spacing w:line="360" w:lineRule="auto"/>
              <w:ind w:firstLine="0" w:firstLineChars="0"/>
              <w:jc w:val="center"/>
              <w:rPr>
                <w:bCs/>
                <w:color w:val="auto"/>
                <w:kern w:val="0"/>
                <w:sz w:val="24"/>
              </w:rPr>
            </w:pPr>
            <w:r>
              <w:rPr>
                <w:bCs/>
                <w:color w:val="auto"/>
                <w:kern w:val="0"/>
                <w:position w:val="-14"/>
                <w:sz w:val="24"/>
              </w:rPr>
              <w:object>
                <v:shape id="_x0000_i1033" o:spt="75" type="#_x0000_t75" style="height:19pt;width:102pt;" o:ole="t" filled="f" stroked="f" coordsize="21600,21600">
                  <v:path/>
                  <v:fill on="f" focussize="0,0"/>
                  <v:stroke on="f"/>
                  <v:imagedata r:id="rId30" o:title=""/>
                  <o:lock v:ext="edit" aspectratio="t"/>
                  <w10:wrap type="none"/>
                  <w10:anchorlock/>
                </v:shape>
                <o:OLEObject Type="Embed" ProgID="Equation.3" ShapeID="_x0000_i1033" DrawAspect="Content" ObjectID="_1468075733" r:id="rId29">
                  <o:LockedField>false</o:LockedField>
                </o:OLEObject>
              </w:object>
            </w:r>
          </w:p>
          <w:p w14:paraId="57D7D6EE">
            <w:pPr>
              <w:pStyle w:val="85"/>
              <w:spacing w:line="360" w:lineRule="auto"/>
              <w:ind w:firstLine="480"/>
              <w:rPr>
                <w:bCs/>
                <w:color w:val="auto"/>
                <w:kern w:val="0"/>
                <w:sz w:val="24"/>
              </w:rPr>
            </w:pPr>
            <w:r>
              <w:rPr>
                <w:bCs/>
                <w:color w:val="auto"/>
                <w:kern w:val="0"/>
                <w:sz w:val="24"/>
              </w:rPr>
              <w:t>式中：</w:t>
            </w:r>
            <w:r>
              <w:rPr>
                <w:rFonts w:hint="eastAsia"/>
                <w:bCs/>
                <w:color w:val="auto"/>
                <w:kern w:val="0"/>
                <w:sz w:val="24"/>
              </w:rPr>
              <w:t>L</w:t>
            </w:r>
            <w:r>
              <w:rPr>
                <w:rFonts w:hint="eastAsia"/>
                <w:bCs/>
                <w:color w:val="auto"/>
                <w:kern w:val="0"/>
                <w:sz w:val="24"/>
                <w:vertAlign w:val="subscript"/>
              </w:rPr>
              <w:t>W</w:t>
            </w:r>
            <w:r>
              <w:rPr>
                <w:bCs/>
                <w:color w:val="auto"/>
                <w:kern w:val="0"/>
                <w:sz w:val="24"/>
              </w:rPr>
              <w:t xml:space="preserve"> — </w:t>
            </w:r>
            <w:r>
              <w:rPr>
                <w:rFonts w:hint="eastAsia"/>
                <w:bCs/>
                <w:color w:val="auto"/>
                <w:kern w:val="0"/>
                <w:sz w:val="24"/>
              </w:rPr>
              <w:t>中心位置位于</w:t>
            </w:r>
            <w:r>
              <w:rPr>
                <w:bCs/>
                <w:color w:val="auto"/>
                <w:kern w:val="0"/>
                <w:sz w:val="24"/>
              </w:rPr>
              <w:t>透声面积</w:t>
            </w:r>
            <w:r>
              <w:rPr>
                <w:rFonts w:hint="eastAsia"/>
                <w:bCs/>
                <w:color w:val="auto"/>
                <w:kern w:val="0"/>
                <w:sz w:val="24"/>
              </w:rPr>
              <w:t>处的等效声源的倍频带声功率级</w:t>
            </w:r>
            <w:r>
              <w:rPr>
                <w:bCs/>
                <w:color w:val="auto"/>
                <w:kern w:val="0"/>
                <w:sz w:val="24"/>
              </w:rPr>
              <w:t>，</w:t>
            </w:r>
            <w:r>
              <w:rPr>
                <w:rFonts w:hint="eastAsia"/>
                <w:bCs/>
                <w:color w:val="auto"/>
                <w:kern w:val="0"/>
                <w:sz w:val="24"/>
              </w:rPr>
              <w:t>dB；</w:t>
            </w:r>
          </w:p>
          <w:p w14:paraId="73196728">
            <w:pPr>
              <w:pStyle w:val="85"/>
              <w:tabs>
                <w:tab w:val="left" w:pos="1946"/>
              </w:tabs>
              <w:spacing w:line="360" w:lineRule="auto"/>
              <w:ind w:firstLine="480"/>
              <w:rPr>
                <w:bCs/>
                <w:color w:val="auto"/>
                <w:kern w:val="0"/>
                <w:sz w:val="24"/>
              </w:rPr>
            </w:pPr>
            <w:r>
              <w:rPr>
                <w:rFonts w:hint="eastAsia"/>
                <w:bCs/>
                <w:color w:val="auto"/>
                <w:kern w:val="0"/>
                <w:sz w:val="24"/>
              </w:rPr>
              <w:t xml:space="preserve">      L</w:t>
            </w:r>
            <w:r>
              <w:rPr>
                <w:rFonts w:hint="eastAsia"/>
                <w:bCs/>
                <w:color w:val="auto"/>
                <w:kern w:val="0"/>
                <w:sz w:val="24"/>
                <w:vertAlign w:val="subscript"/>
              </w:rPr>
              <w:t>p2</w:t>
            </w:r>
            <w:r>
              <w:rPr>
                <w:rFonts w:hint="eastAsia"/>
                <w:bCs/>
                <w:color w:val="auto"/>
                <w:kern w:val="0"/>
                <w:sz w:val="24"/>
              </w:rPr>
              <w:t>（T）— 靠近围护结构处室外声源的声压级，dB；</w:t>
            </w:r>
          </w:p>
          <w:p w14:paraId="5588DEFC">
            <w:pPr>
              <w:pStyle w:val="85"/>
              <w:tabs>
                <w:tab w:val="left" w:pos="1946"/>
              </w:tabs>
              <w:spacing w:line="360" w:lineRule="auto"/>
              <w:ind w:firstLine="1200" w:firstLineChars="500"/>
              <w:rPr>
                <w:bCs/>
                <w:color w:val="auto"/>
                <w:kern w:val="0"/>
                <w:sz w:val="24"/>
              </w:rPr>
            </w:pPr>
            <w:r>
              <w:rPr>
                <w:bCs/>
                <w:color w:val="auto"/>
                <w:kern w:val="0"/>
                <w:sz w:val="24"/>
              </w:rPr>
              <w:t>S — 透声面积，m</w:t>
            </w:r>
            <w:r>
              <w:rPr>
                <w:bCs/>
                <w:color w:val="auto"/>
                <w:kern w:val="0"/>
                <w:sz w:val="24"/>
                <w:vertAlign w:val="superscript"/>
              </w:rPr>
              <w:t>2</w:t>
            </w:r>
            <w:r>
              <w:rPr>
                <w:bCs/>
                <w:color w:val="auto"/>
                <w:kern w:val="0"/>
                <w:sz w:val="24"/>
              </w:rPr>
              <w:t>。</w:t>
            </w:r>
          </w:p>
          <w:p w14:paraId="423C4952">
            <w:pPr>
              <w:pStyle w:val="85"/>
              <w:spacing w:line="360" w:lineRule="auto"/>
              <w:ind w:firstLine="480"/>
              <w:rPr>
                <w:bCs/>
                <w:color w:val="auto"/>
                <w:kern w:val="0"/>
                <w:sz w:val="24"/>
              </w:rPr>
            </w:pPr>
            <w:r>
              <w:rPr>
                <w:bCs/>
                <w:color w:val="auto"/>
                <w:kern w:val="0"/>
                <w:sz w:val="24"/>
              </w:rPr>
              <w:t>⑤ 等效室外声源的位置为围护结构的位置，其倍频带声功率级为L</w:t>
            </w:r>
            <w:r>
              <w:rPr>
                <w:rFonts w:hint="eastAsia"/>
                <w:bCs/>
                <w:color w:val="auto"/>
                <w:kern w:val="0"/>
                <w:sz w:val="24"/>
                <w:vertAlign w:val="subscript"/>
              </w:rPr>
              <w:t>W</w:t>
            </w:r>
            <w:r>
              <w:rPr>
                <w:bCs/>
                <w:color w:val="auto"/>
                <w:kern w:val="0"/>
                <w:sz w:val="24"/>
              </w:rPr>
              <w:t>，由此按室外声源方法计算等效室外声源在预测点产生的声级。采用户外声传播衰减公式预测各主要施工机械噪声对环境的影响</w:t>
            </w:r>
            <w:r>
              <w:rPr>
                <w:rFonts w:hint="eastAsia"/>
                <w:bCs/>
                <w:color w:val="auto"/>
                <w:kern w:val="0"/>
                <w:sz w:val="24"/>
              </w:rPr>
              <w:t>。</w:t>
            </w:r>
          </w:p>
          <w:p w14:paraId="5888C353">
            <w:pPr>
              <w:pStyle w:val="85"/>
              <w:spacing w:line="360" w:lineRule="auto"/>
              <w:ind w:firstLine="0" w:firstLineChars="0"/>
              <w:jc w:val="center"/>
              <w:rPr>
                <w:bCs/>
                <w:color w:val="auto"/>
                <w:kern w:val="0"/>
                <w:sz w:val="24"/>
              </w:rPr>
            </w:pPr>
            <w:r>
              <w:rPr>
                <w:rFonts w:hint="eastAsia"/>
                <w:bCs/>
                <w:color w:val="auto"/>
                <w:kern w:val="0"/>
                <w:position w:val="-14"/>
                <w:sz w:val="24"/>
              </w:rPr>
              <w:object>
                <v:shape id="_x0000_i1034" o:spt="75" type="#_x0000_t75" style="height:19pt;width:251pt;" o:ole="t" filled="f" stroked="f" coordsize="21600,21600">
                  <v:path/>
                  <v:fill on="f" focussize="0,0"/>
                  <v:stroke on="f"/>
                  <v:imagedata r:id="rId32" o:title=""/>
                  <o:lock v:ext="edit" aspectratio="t"/>
                  <w10:wrap type="none"/>
                  <w10:anchorlock/>
                </v:shape>
                <o:OLEObject Type="Embed" ProgID="Equation.KSEE3" ShapeID="_x0000_i1034" DrawAspect="Content" ObjectID="_1468075734" r:id="rId31">
                  <o:LockedField>false</o:LockedField>
                </o:OLEObject>
              </w:object>
            </w:r>
          </w:p>
          <w:p w14:paraId="18E71900">
            <w:pPr>
              <w:pStyle w:val="85"/>
              <w:spacing w:line="360" w:lineRule="auto"/>
              <w:ind w:firstLine="480"/>
              <w:rPr>
                <w:bCs/>
                <w:color w:val="auto"/>
                <w:kern w:val="0"/>
                <w:sz w:val="24"/>
              </w:rPr>
            </w:pPr>
            <w:r>
              <w:rPr>
                <w:bCs/>
                <w:color w:val="auto"/>
                <w:kern w:val="0"/>
                <w:sz w:val="24"/>
              </w:rPr>
              <w:t>式中：</w:t>
            </w:r>
            <w:r>
              <w:rPr>
                <w:rFonts w:hint="eastAsia"/>
                <w:bCs/>
                <w:color w:val="auto"/>
                <w:kern w:val="0"/>
                <w:sz w:val="24"/>
              </w:rPr>
              <w:t>L</w:t>
            </w:r>
            <w:r>
              <w:rPr>
                <w:rFonts w:hint="eastAsia"/>
                <w:bCs/>
                <w:color w:val="auto"/>
                <w:kern w:val="0"/>
                <w:sz w:val="24"/>
                <w:vertAlign w:val="subscript"/>
              </w:rPr>
              <w:t>p</w:t>
            </w:r>
            <w:r>
              <w:rPr>
                <w:rFonts w:hint="eastAsia"/>
                <w:bCs/>
                <w:color w:val="auto"/>
                <w:kern w:val="0"/>
                <w:sz w:val="24"/>
              </w:rPr>
              <w:t>（r）</w:t>
            </w:r>
            <w:r>
              <w:rPr>
                <w:bCs/>
                <w:color w:val="auto"/>
                <w:kern w:val="0"/>
                <w:sz w:val="24"/>
              </w:rPr>
              <w:t xml:space="preserve"> — </w:t>
            </w:r>
            <w:r>
              <w:rPr>
                <w:rFonts w:hint="eastAsia"/>
                <w:bCs/>
                <w:color w:val="auto"/>
                <w:kern w:val="0"/>
                <w:sz w:val="24"/>
              </w:rPr>
              <w:t>预测点处声压级</w:t>
            </w:r>
            <w:r>
              <w:rPr>
                <w:bCs/>
                <w:color w:val="auto"/>
                <w:kern w:val="0"/>
                <w:sz w:val="24"/>
              </w:rPr>
              <w:t>，</w:t>
            </w:r>
            <w:r>
              <w:rPr>
                <w:rFonts w:hint="eastAsia"/>
                <w:bCs/>
                <w:color w:val="auto"/>
                <w:kern w:val="0"/>
                <w:sz w:val="24"/>
              </w:rPr>
              <w:t>dB；</w:t>
            </w:r>
          </w:p>
          <w:p w14:paraId="2FBF184B">
            <w:pPr>
              <w:pStyle w:val="85"/>
              <w:tabs>
                <w:tab w:val="left" w:pos="1946"/>
              </w:tabs>
              <w:spacing w:line="360" w:lineRule="auto"/>
              <w:ind w:firstLine="480"/>
              <w:rPr>
                <w:bCs/>
                <w:color w:val="auto"/>
                <w:kern w:val="0"/>
                <w:sz w:val="24"/>
              </w:rPr>
            </w:pPr>
            <w:r>
              <w:rPr>
                <w:rFonts w:hint="eastAsia"/>
                <w:bCs/>
                <w:color w:val="auto"/>
                <w:kern w:val="0"/>
                <w:sz w:val="24"/>
              </w:rPr>
              <w:t xml:space="preserve">      L</w:t>
            </w:r>
            <w:r>
              <w:rPr>
                <w:rFonts w:hint="eastAsia"/>
                <w:bCs/>
                <w:color w:val="auto"/>
                <w:kern w:val="0"/>
                <w:sz w:val="24"/>
                <w:vertAlign w:val="subscript"/>
              </w:rPr>
              <w:t>p</w:t>
            </w:r>
            <w:r>
              <w:rPr>
                <w:rFonts w:hint="eastAsia"/>
                <w:bCs/>
                <w:color w:val="auto"/>
                <w:kern w:val="0"/>
                <w:sz w:val="24"/>
              </w:rPr>
              <w:t>（r</w:t>
            </w:r>
            <w:r>
              <w:rPr>
                <w:rFonts w:hint="eastAsia"/>
                <w:bCs/>
                <w:color w:val="auto"/>
                <w:kern w:val="0"/>
                <w:sz w:val="24"/>
                <w:vertAlign w:val="subscript"/>
              </w:rPr>
              <w:t>0</w:t>
            </w:r>
            <w:r>
              <w:rPr>
                <w:rFonts w:hint="eastAsia"/>
                <w:bCs/>
                <w:color w:val="auto"/>
                <w:kern w:val="0"/>
                <w:sz w:val="24"/>
              </w:rPr>
              <w:t>）— 参考位置r</w:t>
            </w:r>
            <w:r>
              <w:rPr>
                <w:rFonts w:hint="eastAsia"/>
                <w:bCs/>
                <w:color w:val="auto"/>
                <w:kern w:val="0"/>
                <w:sz w:val="24"/>
                <w:vertAlign w:val="subscript"/>
              </w:rPr>
              <w:t>0</w:t>
            </w:r>
            <w:r>
              <w:rPr>
                <w:rFonts w:hint="eastAsia"/>
                <w:bCs/>
                <w:color w:val="auto"/>
                <w:kern w:val="0"/>
                <w:sz w:val="24"/>
              </w:rPr>
              <w:t>处的声压级，dB；</w:t>
            </w:r>
          </w:p>
          <w:p w14:paraId="64DFB6AB">
            <w:pPr>
              <w:pStyle w:val="85"/>
              <w:spacing w:line="360" w:lineRule="auto"/>
              <w:ind w:firstLine="1200" w:firstLineChars="500"/>
              <w:rPr>
                <w:bCs/>
                <w:color w:val="auto"/>
                <w:kern w:val="0"/>
                <w:sz w:val="24"/>
              </w:rPr>
            </w:pPr>
            <w:r>
              <w:rPr>
                <w:rFonts w:hint="eastAsia"/>
                <w:bCs/>
                <w:color w:val="auto"/>
                <w:kern w:val="0"/>
                <w:sz w:val="24"/>
              </w:rPr>
              <w:t>D</w:t>
            </w:r>
            <w:r>
              <w:rPr>
                <w:rFonts w:hint="eastAsia"/>
                <w:bCs/>
                <w:color w:val="auto"/>
                <w:kern w:val="0"/>
                <w:sz w:val="24"/>
                <w:vertAlign w:val="subscript"/>
              </w:rPr>
              <w:t>c</w:t>
            </w:r>
            <w:r>
              <w:rPr>
                <w:bCs/>
                <w:color w:val="auto"/>
                <w:kern w:val="0"/>
                <w:sz w:val="24"/>
              </w:rPr>
              <w:t xml:space="preserve"> — </w:t>
            </w:r>
            <w:r>
              <w:rPr>
                <w:rFonts w:hint="eastAsia"/>
                <w:bCs/>
                <w:color w:val="auto"/>
                <w:kern w:val="0"/>
                <w:sz w:val="24"/>
              </w:rPr>
              <w:t>指向性校正，点声源的等效连续声压级与产生声功率级L</w:t>
            </w:r>
            <w:r>
              <w:rPr>
                <w:rFonts w:hint="eastAsia"/>
                <w:bCs/>
                <w:color w:val="auto"/>
                <w:kern w:val="0"/>
                <w:sz w:val="24"/>
                <w:vertAlign w:val="subscript"/>
              </w:rPr>
              <w:t>W</w:t>
            </w:r>
            <w:r>
              <w:rPr>
                <w:rFonts w:hint="eastAsia"/>
                <w:bCs/>
                <w:color w:val="auto"/>
                <w:kern w:val="0"/>
                <w:sz w:val="24"/>
              </w:rPr>
              <w:t>的全向点声源在规定方向的声级的偏差程度，dB；</w:t>
            </w:r>
          </w:p>
          <w:p w14:paraId="0F63077E">
            <w:pPr>
              <w:pStyle w:val="85"/>
              <w:spacing w:line="360" w:lineRule="auto"/>
              <w:ind w:firstLine="480"/>
              <w:rPr>
                <w:bCs/>
                <w:color w:val="auto"/>
                <w:kern w:val="0"/>
                <w:sz w:val="24"/>
              </w:rPr>
            </w:pPr>
            <w:r>
              <w:rPr>
                <w:rFonts w:hint="eastAsia"/>
                <w:bCs/>
                <w:color w:val="auto"/>
                <w:kern w:val="0"/>
                <w:sz w:val="24"/>
              </w:rPr>
              <w:t xml:space="preserve">      A</w:t>
            </w:r>
            <w:r>
              <w:rPr>
                <w:rFonts w:hint="eastAsia"/>
                <w:bCs/>
                <w:color w:val="auto"/>
                <w:kern w:val="0"/>
                <w:sz w:val="24"/>
                <w:vertAlign w:val="subscript"/>
              </w:rPr>
              <w:t>div</w:t>
            </w:r>
            <w:r>
              <w:rPr>
                <w:rFonts w:hint="eastAsia"/>
                <w:bCs/>
                <w:color w:val="auto"/>
                <w:kern w:val="0"/>
                <w:sz w:val="24"/>
              </w:rPr>
              <w:t xml:space="preserve"> — 几何发散引起的衰减，dB；</w:t>
            </w:r>
          </w:p>
          <w:p w14:paraId="7C30F2F7">
            <w:pPr>
              <w:pStyle w:val="85"/>
              <w:spacing w:line="360" w:lineRule="auto"/>
              <w:ind w:firstLine="1200" w:firstLineChars="500"/>
              <w:rPr>
                <w:bCs/>
                <w:color w:val="auto"/>
                <w:kern w:val="0"/>
                <w:sz w:val="24"/>
              </w:rPr>
            </w:pPr>
            <w:r>
              <w:rPr>
                <w:rFonts w:hint="eastAsia"/>
                <w:bCs/>
                <w:color w:val="auto"/>
                <w:kern w:val="0"/>
                <w:sz w:val="24"/>
              </w:rPr>
              <w:t>A</w:t>
            </w:r>
            <w:r>
              <w:rPr>
                <w:rFonts w:hint="eastAsia"/>
                <w:bCs/>
                <w:color w:val="auto"/>
                <w:kern w:val="0"/>
                <w:sz w:val="24"/>
                <w:vertAlign w:val="subscript"/>
              </w:rPr>
              <w:t>atm</w:t>
            </w:r>
            <w:r>
              <w:rPr>
                <w:rFonts w:hint="eastAsia"/>
                <w:bCs/>
                <w:color w:val="auto"/>
                <w:kern w:val="0"/>
                <w:sz w:val="24"/>
              </w:rPr>
              <w:t xml:space="preserve"> — 大气吸收引起的衰减，dB；</w:t>
            </w:r>
          </w:p>
          <w:p w14:paraId="47C992A3">
            <w:pPr>
              <w:pStyle w:val="85"/>
              <w:spacing w:line="360" w:lineRule="auto"/>
              <w:ind w:firstLine="1200" w:firstLineChars="500"/>
              <w:rPr>
                <w:bCs/>
                <w:color w:val="auto"/>
                <w:kern w:val="0"/>
                <w:sz w:val="24"/>
              </w:rPr>
            </w:pPr>
            <w:r>
              <w:rPr>
                <w:rFonts w:hint="eastAsia"/>
                <w:bCs/>
                <w:color w:val="auto"/>
                <w:kern w:val="0"/>
                <w:sz w:val="24"/>
              </w:rPr>
              <w:t>A</w:t>
            </w:r>
            <w:r>
              <w:rPr>
                <w:rFonts w:hint="eastAsia"/>
                <w:bCs/>
                <w:color w:val="auto"/>
                <w:kern w:val="0"/>
                <w:sz w:val="24"/>
                <w:vertAlign w:val="subscript"/>
              </w:rPr>
              <w:t>gr</w:t>
            </w:r>
            <w:r>
              <w:rPr>
                <w:rFonts w:hint="eastAsia"/>
                <w:bCs/>
                <w:color w:val="auto"/>
                <w:kern w:val="0"/>
                <w:sz w:val="24"/>
              </w:rPr>
              <w:t xml:space="preserve"> — 地面效应引起的衰减，dB；</w:t>
            </w:r>
          </w:p>
          <w:p w14:paraId="1967BD8F">
            <w:pPr>
              <w:pStyle w:val="85"/>
              <w:spacing w:line="360" w:lineRule="auto"/>
              <w:ind w:firstLine="1200" w:firstLineChars="500"/>
              <w:rPr>
                <w:bCs/>
                <w:color w:val="auto"/>
                <w:kern w:val="0"/>
                <w:sz w:val="24"/>
              </w:rPr>
            </w:pPr>
            <w:r>
              <w:rPr>
                <w:rFonts w:hint="eastAsia"/>
                <w:bCs/>
                <w:color w:val="auto"/>
                <w:kern w:val="0"/>
                <w:sz w:val="24"/>
              </w:rPr>
              <w:t>A</w:t>
            </w:r>
            <w:r>
              <w:rPr>
                <w:rFonts w:hint="eastAsia"/>
                <w:bCs/>
                <w:color w:val="auto"/>
                <w:kern w:val="0"/>
                <w:sz w:val="24"/>
                <w:vertAlign w:val="subscript"/>
              </w:rPr>
              <w:t>bar</w:t>
            </w:r>
            <w:r>
              <w:rPr>
                <w:rFonts w:hint="eastAsia"/>
                <w:bCs/>
                <w:color w:val="auto"/>
                <w:kern w:val="0"/>
                <w:sz w:val="24"/>
              </w:rPr>
              <w:t xml:space="preserve"> — 障碍物屏蔽引起的衰减，dB；</w:t>
            </w:r>
          </w:p>
          <w:p w14:paraId="564AA9D6">
            <w:pPr>
              <w:pStyle w:val="85"/>
              <w:spacing w:line="360" w:lineRule="auto"/>
              <w:ind w:firstLine="1200" w:firstLineChars="500"/>
              <w:rPr>
                <w:bCs/>
                <w:color w:val="auto"/>
                <w:kern w:val="0"/>
                <w:sz w:val="24"/>
              </w:rPr>
            </w:pPr>
            <w:r>
              <w:rPr>
                <w:rFonts w:hint="eastAsia"/>
                <w:bCs/>
                <w:color w:val="auto"/>
                <w:kern w:val="0"/>
                <w:sz w:val="24"/>
              </w:rPr>
              <w:t>A</w:t>
            </w:r>
            <w:r>
              <w:rPr>
                <w:rFonts w:hint="eastAsia"/>
                <w:bCs/>
                <w:color w:val="auto"/>
                <w:kern w:val="0"/>
                <w:sz w:val="24"/>
                <w:vertAlign w:val="subscript"/>
              </w:rPr>
              <w:t>misc</w:t>
            </w:r>
            <w:r>
              <w:rPr>
                <w:rFonts w:hint="eastAsia"/>
                <w:bCs/>
                <w:color w:val="auto"/>
                <w:kern w:val="0"/>
                <w:sz w:val="24"/>
              </w:rPr>
              <w:t xml:space="preserve"> — 其他多方面效应引起的衰减，dB。</w:t>
            </w:r>
          </w:p>
          <w:p w14:paraId="6A314994">
            <w:pPr>
              <w:pStyle w:val="85"/>
              <w:spacing w:line="360" w:lineRule="auto"/>
              <w:ind w:firstLine="480"/>
              <w:rPr>
                <w:bCs/>
                <w:color w:val="auto"/>
                <w:kern w:val="0"/>
                <w:sz w:val="24"/>
              </w:rPr>
            </w:pPr>
            <w:r>
              <w:rPr>
                <w:bCs/>
                <w:color w:val="auto"/>
                <w:kern w:val="0"/>
                <w:sz w:val="24"/>
              </w:rPr>
              <w:t xml:space="preserve">⑥ </w:t>
            </w:r>
            <w:r>
              <w:rPr>
                <w:rFonts w:hint="eastAsia"/>
                <w:bCs/>
                <w:color w:val="auto"/>
                <w:kern w:val="0"/>
                <w:sz w:val="24"/>
              </w:rPr>
              <w:t>无指向性点声源几何发散衰减基本公式</w:t>
            </w:r>
            <w:r>
              <w:rPr>
                <w:bCs/>
                <w:color w:val="auto"/>
                <w:kern w:val="0"/>
                <w:sz w:val="24"/>
              </w:rPr>
              <w:t>：</w:t>
            </w:r>
          </w:p>
          <w:p w14:paraId="3D428808">
            <w:pPr>
              <w:pStyle w:val="85"/>
              <w:spacing w:line="360" w:lineRule="auto"/>
              <w:ind w:firstLine="0" w:firstLineChars="0"/>
              <w:jc w:val="center"/>
              <w:rPr>
                <w:bCs/>
                <w:color w:val="auto"/>
                <w:kern w:val="0"/>
                <w:sz w:val="24"/>
              </w:rPr>
            </w:pPr>
            <w:r>
              <w:rPr>
                <w:bCs/>
                <w:color w:val="auto"/>
                <w:kern w:val="0"/>
                <w:position w:val="-14"/>
                <w:sz w:val="24"/>
              </w:rPr>
              <w:object>
                <v:shape id="_x0000_i1035" o:spt="75" type="#_x0000_t75" style="height:19pt;width:127.95pt;" o:ole="t" filled="f" stroked="f" coordsize="21600,21600">
                  <v:path/>
                  <v:fill on="f" focussize="0,0"/>
                  <v:stroke on="f"/>
                  <v:imagedata r:id="rId34" o:title=""/>
                  <o:lock v:ext="edit" aspectratio="t"/>
                  <w10:wrap type="none"/>
                  <w10:anchorlock/>
                </v:shape>
                <o:OLEObject Type="Embed" ProgID="Equation.3" ShapeID="_x0000_i1035" DrawAspect="Content" ObjectID="_1468075735" r:id="rId33">
                  <o:LockedField>false</o:LockedField>
                </o:OLEObject>
              </w:object>
            </w:r>
          </w:p>
          <w:p w14:paraId="3E25ACB1">
            <w:pPr>
              <w:pStyle w:val="85"/>
              <w:spacing w:line="360" w:lineRule="auto"/>
              <w:ind w:firstLine="480"/>
              <w:rPr>
                <w:bCs/>
                <w:color w:val="auto"/>
                <w:kern w:val="0"/>
                <w:sz w:val="24"/>
              </w:rPr>
            </w:pPr>
            <w:r>
              <w:rPr>
                <w:bCs/>
                <w:color w:val="auto"/>
                <w:kern w:val="0"/>
                <w:sz w:val="24"/>
              </w:rPr>
              <w:t>式中：L</w:t>
            </w:r>
            <w:r>
              <w:rPr>
                <w:rFonts w:hint="eastAsia"/>
                <w:bCs/>
                <w:color w:val="auto"/>
                <w:kern w:val="0"/>
                <w:sz w:val="24"/>
                <w:vertAlign w:val="subscript"/>
              </w:rPr>
              <w:t>p</w:t>
            </w:r>
            <w:r>
              <w:rPr>
                <w:bCs/>
                <w:color w:val="auto"/>
                <w:kern w:val="0"/>
                <w:sz w:val="24"/>
                <w:vertAlign w:val="subscript"/>
              </w:rPr>
              <w:t xml:space="preserve"> </w:t>
            </w:r>
            <w:r>
              <w:rPr>
                <w:bCs/>
                <w:color w:val="auto"/>
                <w:kern w:val="0"/>
                <w:sz w:val="24"/>
              </w:rPr>
              <w:t xml:space="preserve">(r)  </w:t>
            </w:r>
            <w:r>
              <w:rPr>
                <w:bCs/>
                <w:color w:val="auto"/>
                <w:kern w:val="0"/>
                <w:sz w:val="24"/>
              </w:rPr>
              <w:sym w:font="Symbol" w:char="F0BE"/>
            </w:r>
            <w:r>
              <w:rPr>
                <w:bCs/>
                <w:color w:val="auto"/>
                <w:kern w:val="0"/>
                <w:sz w:val="24"/>
              </w:rPr>
              <w:t xml:space="preserve"> 点声源在预测点产生的倍频带声压级，dB；</w:t>
            </w:r>
          </w:p>
          <w:p w14:paraId="0E3E863A">
            <w:pPr>
              <w:pStyle w:val="85"/>
              <w:spacing w:line="360" w:lineRule="auto"/>
              <w:ind w:firstLine="480"/>
              <w:rPr>
                <w:bCs/>
                <w:color w:val="auto"/>
                <w:kern w:val="0"/>
                <w:sz w:val="24"/>
              </w:rPr>
            </w:pPr>
            <w:r>
              <w:rPr>
                <w:bCs/>
                <w:color w:val="auto"/>
                <w:kern w:val="0"/>
                <w:sz w:val="24"/>
              </w:rPr>
              <w:t xml:space="preserve">    </w:t>
            </w:r>
            <w:r>
              <w:rPr>
                <w:rFonts w:hint="eastAsia"/>
                <w:bCs/>
                <w:color w:val="auto"/>
                <w:kern w:val="0"/>
                <w:sz w:val="24"/>
              </w:rPr>
              <w:t xml:space="preserve">  </w:t>
            </w:r>
            <w:r>
              <w:rPr>
                <w:bCs/>
                <w:color w:val="auto"/>
                <w:kern w:val="0"/>
                <w:sz w:val="24"/>
              </w:rPr>
              <w:t>L</w:t>
            </w:r>
            <w:r>
              <w:rPr>
                <w:rFonts w:hint="eastAsia"/>
                <w:bCs/>
                <w:color w:val="auto"/>
                <w:kern w:val="0"/>
                <w:sz w:val="24"/>
                <w:vertAlign w:val="subscript"/>
              </w:rPr>
              <w:t>p</w:t>
            </w:r>
            <w:r>
              <w:rPr>
                <w:bCs/>
                <w:color w:val="auto"/>
                <w:kern w:val="0"/>
                <w:sz w:val="24"/>
              </w:rPr>
              <w:t xml:space="preserve"> (r</w:t>
            </w:r>
            <w:r>
              <w:rPr>
                <w:bCs/>
                <w:color w:val="auto"/>
                <w:kern w:val="0"/>
                <w:sz w:val="24"/>
                <w:vertAlign w:val="subscript"/>
              </w:rPr>
              <w:t>0</w:t>
            </w:r>
            <w:r>
              <w:rPr>
                <w:bCs/>
                <w:color w:val="auto"/>
                <w:kern w:val="0"/>
                <w:sz w:val="24"/>
              </w:rPr>
              <w:t xml:space="preserve">) </w:t>
            </w:r>
            <w:r>
              <w:rPr>
                <w:bCs/>
                <w:color w:val="auto"/>
                <w:kern w:val="0"/>
                <w:sz w:val="24"/>
              </w:rPr>
              <w:sym w:font="Symbol" w:char="F0BE"/>
            </w:r>
            <w:r>
              <w:rPr>
                <w:bCs/>
                <w:color w:val="auto"/>
                <w:kern w:val="0"/>
                <w:sz w:val="24"/>
              </w:rPr>
              <w:t xml:space="preserve"> 参考位置r0处的倍频带声压级，dB；</w:t>
            </w:r>
          </w:p>
          <w:p w14:paraId="14E672B8">
            <w:pPr>
              <w:pStyle w:val="85"/>
              <w:spacing w:line="360" w:lineRule="auto"/>
              <w:ind w:firstLine="480"/>
              <w:rPr>
                <w:bCs/>
                <w:color w:val="auto"/>
                <w:kern w:val="0"/>
                <w:sz w:val="24"/>
              </w:rPr>
            </w:pPr>
            <w:r>
              <w:rPr>
                <w:bCs/>
                <w:color w:val="auto"/>
                <w:kern w:val="0"/>
                <w:sz w:val="24"/>
              </w:rPr>
              <w:t xml:space="preserve">   </w:t>
            </w:r>
            <w:r>
              <w:rPr>
                <w:rFonts w:hint="eastAsia"/>
                <w:bCs/>
                <w:color w:val="auto"/>
                <w:kern w:val="0"/>
                <w:sz w:val="24"/>
              </w:rPr>
              <w:t xml:space="preserve">  </w:t>
            </w:r>
            <w:r>
              <w:rPr>
                <w:bCs/>
                <w:color w:val="auto"/>
                <w:kern w:val="0"/>
                <w:sz w:val="24"/>
              </w:rPr>
              <w:t xml:space="preserve"> r</w:t>
            </w:r>
            <w:r>
              <w:rPr>
                <w:bCs/>
                <w:color w:val="auto"/>
                <w:kern w:val="0"/>
                <w:sz w:val="24"/>
              </w:rPr>
              <w:sym w:font="Symbol" w:char="F0BE"/>
            </w:r>
            <w:r>
              <w:rPr>
                <w:bCs/>
                <w:color w:val="auto"/>
                <w:kern w:val="0"/>
                <w:sz w:val="24"/>
              </w:rPr>
              <w:t xml:space="preserve"> 预测点距声源的距离，m；</w:t>
            </w:r>
          </w:p>
          <w:p w14:paraId="0B014572">
            <w:pPr>
              <w:pStyle w:val="85"/>
              <w:spacing w:line="360" w:lineRule="auto"/>
              <w:ind w:firstLine="480"/>
              <w:rPr>
                <w:bCs/>
                <w:color w:val="auto"/>
                <w:kern w:val="0"/>
                <w:sz w:val="24"/>
              </w:rPr>
            </w:pPr>
            <w:r>
              <w:rPr>
                <w:bCs/>
                <w:color w:val="auto"/>
                <w:kern w:val="0"/>
                <w:sz w:val="24"/>
              </w:rPr>
              <w:t xml:space="preserve">    </w:t>
            </w:r>
            <w:r>
              <w:rPr>
                <w:rFonts w:hint="eastAsia"/>
                <w:bCs/>
                <w:color w:val="auto"/>
                <w:kern w:val="0"/>
                <w:sz w:val="24"/>
              </w:rPr>
              <w:t xml:space="preserve">  </w:t>
            </w:r>
            <w:r>
              <w:rPr>
                <w:bCs/>
                <w:color w:val="auto"/>
                <w:kern w:val="0"/>
                <w:sz w:val="24"/>
              </w:rPr>
              <w:t>r</w:t>
            </w:r>
            <w:r>
              <w:rPr>
                <w:bCs/>
                <w:color w:val="auto"/>
                <w:kern w:val="0"/>
                <w:sz w:val="24"/>
                <w:vertAlign w:val="subscript"/>
              </w:rPr>
              <w:t>0</w:t>
            </w:r>
            <w:r>
              <w:rPr>
                <w:bCs/>
                <w:color w:val="auto"/>
                <w:kern w:val="0"/>
                <w:sz w:val="24"/>
              </w:rPr>
              <w:sym w:font="Symbol" w:char="F0BE"/>
            </w:r>
            <w:r>
              <w:rPr>
                <w:bCs/>
                <w:color w:val="auto"/>
                <w:kern w:val="0"/>
                <w:sz w:val="24"/>
              </w:rPr>
              <w:t xml:space="preserve"> 参考位置距声源的距离，m；</w:t>
            </w:r>
          </w:p>
          <w:p w14:paraId="2D3F50D2">
            <w:pPr>
              <w:pStyle w:val="85"/>
              <w:spacing w:line="360" w:lineRule="auto"/>
              <w:ind w:firstLine="480"/>
              <w:rPr>
                <w:bCs/>
                <w:color w:val="auto"/>
                <w:kern w:val="0"/>
                <w:sz w:val="24"/>
              </w:rPr>
            </w:pPr>
            <w:r>
              <w:rPr>
                <w:bCs/>
                <w:color w:val="auto"/>
                <w:kern w:val="0"/>
                <w:sz w:val="24"/>
              </w:rPr>
              <w:t>⑦ 计算总声压级</w:t>
            </w:r>
          </w:p>
          <w:p w14:paraId="7371A218">
            <w:pPr>
              <w:pStyle w:val="85"/>
              <w:spacing w:line="360" w:lineRule="auto"/>
              <w:ind w:firstLine="480"/>
              <w:rPr>
                <w:bCs/>
                <w:color w:val="auto"/>
                <w:kern w:val="0"/>
                <w:sz w:val="24"/>
              </w:rPr>
            </w:pPr>
            <w:r>
              <w:rPr>
                <w:bCs/>
                <w:color w:val="auto"/>
                <w:kern w:val="0"/>
                <w:sz w:val="24"/>
              </w:rPr>
              <w:t>设第i个室外声源在预测点产生的A声级为L</w:t>
            </w:r>
            <w:r>
              <w:rPr>
                <w:bCs/>
                <w:color w:val="auto"/>
                <w:kern w:val="0"/>
                <w:sz w:val="24"/>
                <w:vertAlign w:val="subscript"/>
              </w:rPr>
              <w:t>Ai</w:t>
            </w:r>
            <w:r>
              <w:rPr>
                <w:bCs/>
                <w:color w:val="auto"/>
                <w:kern w:val="0"/>
                <w:sz w:val="24"/>
              </w:rPr>
              <w:t>，在T时间内该声源工作时间为t</w:t>
            </w:r>
            <w:r>
              <w:rPr>
                <w:bCs/>
                <w:color w:val="auto"/>
                <w:kern w:val="0"/>
                <w:sz w:val="24"/>
                <w:vertAlign w:val="subscript"/>
              </w:rPr>
              <w:t>i</w:t>
            </w:r>
            <w:r>
              <w:rPr>
                <w:bCs/>
                <w:color w:val="auto"/>
                <w:kern w:val="0"/>
                <w:sz w:val="24"/>
              </w:rPr>
              <w:t>；第j个等效室外声源在预测点产生的A声级为L</w:t>
            </w:r>
            <w:r>
              <w:rPr>
                <w:bCs/>
                <w:color w:val="auto"/>
                <w:kern w:val="0"/>
                <w:sz w:val="24"/>
                <w:vertAlign w:val="subscript"/>
              </w:rPr>
              <w:t>Aj</w:t>
            </w:r>
            <w:r>
              <w:rPr>
                <w:bCs/>
                <w:color w:val="auto"/>
                <w:kern w:val="0"/>
                <w:sz w:val="24"/>
              </w:rPr>
              <w:t>，在T时间内该声源工作时间为t</w:t>
            </w:r>
            <w:r>
              <w:rPr>
                <w:bCs/>
                <w:color w:val="auto"/>
                <w:kern w:val="0"/>
                <w:sz w:val="24"/>
                <w:vertAlign w:val="subscript"/>
              </w:rPr>
              <w:t>j</w:t>
            </w:r>
            <w:r>
              <w:rPr>
                <w:bCs/>
                <w:color w:val="auto"/>
                <w:kern w:val="0"/>
                <w:sz w:val="24"/>
              </w:rPr>
              <w:t>，则</w:t>
            </w:r>
            <w:r>
              <w:rPr>
                <w:rFonts w:hint="eastAsia"/>
                <w:bCs/>
                <w:color w:val="auto"/>
                <w:kern w:val="0"/>
                <w:sz w:val="24"/>
              </w:rPr>
              <w:t>拟建工程声源对预测点产生的贡献值（L</w:t>
            </w:r>
            <w:r>
              <w:rPr>
                <w:rFonts w:hint="eastAsia"/>
                <w:bCs/>
                <w:color w:val="auto"/>
                <w:kern w:val="0"/>
                <w:sz w:val="24"/>
                <w:vertAlign w:val="subscript"/>
              </w:rPr>
              <w:t>eqg</w:t>
            </w:r>
            <w:r>
              <w:rPr>
                <w:rFonts w:hint="eastAsia"/>
                <w:bCs/>
                <w:color w:val="auto"/>
                <w:kern w:val="0"/>
                <w:sz w:val="24"/>
              </w:rPr>
              <w:t>）</w:t>
            </w:r>
            <w:r>
              <w:rPr>
                <w:bCs/>
                <w:color w:val="auto"/>
                <w:kern w:val="0"/>
                <w:sz w:val="24"/>
              </w:rPr>
              <w:t>为：</w:t>
            </w:r>
          </w:p>
          <w:p w14:paraId="33A3EF3E">
            <w:pPr>
              <w:pStyle w:val="85"/>
              <w:spacing w:line="360" w:lineRule="auto"/>
              <w:ind w:firstLine="0" w:firstLineChars="0"/>
              <w:jc w:val="center"/>
              <w:rPr>
                <w:bCs/>
                <w:color w:val="auto"/>
                <w:kern w:val="0"/>
                <w:sz w:val="24"/>
              </w:rPr>
            </w:pPr>
            <w:r>
              <w:rPr>
                <w:bCs/>
                <w:color w:val="auto"/>
                <w:kern w:val="0"/>
                <w:position w:val="-32"/>
                <w:sz w:val="24"/>
              </w:rPr>
              <w:object>
                <v:shape id="_x0000_i1036" o:spt="75" type="#_x0000_t75" style="height:38pt;width:204.5pt;" o:ole="t" filled="f" o:preferrelative="t" stroked="f" coordsize="21600,21600">
                  <v:path/>
                  <v:fill on="f" focussize="0,0"/>
                  <v:stroke on="f"/>
                  <v:imagedata r:id="rId36" o:title=""/>
                  <o:lock v:ext="edit" aspectratio="t"/>
                  <w10:wrap type="none"/>
                  <w10:anchorlock/>
                </v:shape>
                <o:OLEObject Type="Embed" ProgID="Equation.2" ShapeID="_x0000_i1036" DrawAspect="Content" ObjectID="_1468075736" r:id="rId35">
                  <o:LockedField>false</o:LockedField>
                </o:OLEObject>
              </w:object>
            </w:r>
          </w:p>
          <w:p w14:paraId="5477066A">
            <w:pPr>
              <w:pStyle w:val="85"/>
              <w:spacing w:line="360" w:lineRule="auto"/>
              <w:ind w:firstLine="480"/>
              <w:rPr>
                <w:bCs/>
                <w:color w:val="auto"/>
                <w:kern w:val="0"/>
                <w:sz w:val="24"/>
              </w:rPr>
            </w:pPr>
            <w:r>
              <w:rPr>
                <w:bCs/>
                <w:color w:val="auto"/>
                <w:kern w:val="0"/>
                <w:sz w:val="24"/>
              </w:rPr>
              <w:t>式中：T—</w:t>
            </w:r>
            <w:r>
              <w:rPr>
                <w:rFonts w:hint="eastAsia"/>
                <w:bCs/>
                <w:color w:val="auto"/>
                <w:kern w:val="0"/>
                <w:sz w:val="24"/>
              </w:rPr>
              <w:t>用于计算</w:t>
            </w:r>
            <w:r>
              <w:rPr>
                <w:bCs/>
                <w:color w:val="auto"/>
                <w:kern w:val="0"/>
                <w:sz w:val="24"/>
              </w:rPr>
              <w:t>等效声级的时间，</w:t>
            </w:r>
            <w:r>
              <w:rPr>
                <w:rFonts w:hint="eastAsia"/>
                <w:bCs/>
                <w:color w:val="auto"/>
                <w:kern w:val="0"/>
                <w:sz w:val="24"/>
              </w:rPr>
              <w:t>s</w:t>
            </w:r>
            <w:r>
              <w:rPr>
                <w:bCs/>
                <w:color w:val="auto"/>
                <w:kern w:val="0"/>
                <w:sz w:val="24"/>
              </w:rPr>
              <w:t>；</w:t>
            </w:r>
          </w:p>
          <w:p w14:paraId="57CB7BC8">
            <w:pPr>
              <w:pStyle w:val="85"/>
              <w:spacing w:line="360" w:lineRule="auto"/>
              <w:ind w:firstLine="480"/>
              <w:rPr>
                <w:bCs/>
                <w:color w:val="auto"/>
                <w:kern w:val="0"/>
                <w:sz w:val="24"/>
              </w:rPr>
            </w:pPr>
            <w:r>
              <w:rPr>
                <w:bCs/>
                <w:color w:val="auto"/>
                <w:kern w:val="0"/>
                <w:sz w:val="24"/>
              </w:rPr>
              <w:t xml:space="preserve">   </w:t>
            </w:r>
            <w:r>
              <w:rPr>
                <w:rFonts w:hint="eastAsia"/>
                <w:bCs/>
                <w:color w:val="auto"/>
                <w:kern w:val="0"/>
                <w:sz w:val="24"/>
              </w:rPr>
              <w:t xml:space="preserve">   </w:t>
            </w:r>
            <w:r>
              <w:rPr>
                <w:bCs/>
                <w:color w:val="auto"/>
                <w:kern w:val="0"/>
                <w:sz w:val="24"/>
              </w:rPr>
              <w:t>N—室外声源个数，M为等效室外声源个数</w:t>
            </w:r>
            <w:r>
              <w:rPr>
                <w:rFonts w:hint="eastAsia"/>
                <w:bCs/>
                <w:color w:val="auto"/>
                <w:kern w:val="0"/>
                <w:sz w:val="24"/>
              </w:rPr>
              <w:t>；</w:t>
            </w:r>
          </w:p>
          <w:p w14:paraId="2C9CA36E">
            <w:pPr>
              <w:pStyle w:val="85"/>
              <w:spacing w:line="360" w:lineRule="auto"/>
              <w:ind w:firstLine="480"/>
              <w:rPr>
                <w:bCs/>
                <w:color w:val="auto"/>
                <w:kern w:val="0"/>
                <w:sz w:val="24"/>
              </w:rPr>
            </w:pPr>
            <w:r>
              <w:rPr>
                <w:rFonts w:hint="eastAsia"/>
                <w:bCs/>
                <w:color w:val="auto"/>
                <w:kern w:val="0"/>
                <w:sz w:val="24"/>
              </w:rPr>
              <w:t xml:space="preserve">      L</w:t>
            </w:r>
            <w:r>
              <w:rPr>
                <w:rFonts w:hint="eastAsia"/>
                <w:bCs/>
                <w:color w:val="auto"/>
                <w:kern w:val="0"/>
                <w:sz w:val="24"/>
                <w:vertAlign w:val="subscript"/>
              </w:rPr>
              <w:t>eqg</w:t>
            </w:r>
            <w:r>
              <w:rPr>
                <w:rFonts w:hint="eastAsia"/>
                <w:bCs/>
                <w:color w:val="auto"/>
                <w:kern w:val="0"/>
                <w:sz w:val="24"/>
              </w:rPr>
              <w:t>—建设项目声源在预测点产生的噪声贡献值，dB；</w:t>
            </w:r>
          </w:p>
          <w:p w14:paraId="1109836C">
            <w:pPr>
              <w:pStyle w:val="85"/>
              <w:spacing w:line="360" w:lineRule="auto"/>
              <w:ind w:firstLine="480"/>
              <w:rPr>
                <w:bCs/>
                <w:color w:val="auto"/>
                <w:kern w:val="0"/>
                <w:sz w:val="24"/>
              </w:rPr>
            </w:pPr>
            <w:r>
              <w:rPr>
                <w:rFonts w:hint="eastAsia"/>
                <w:bCs/>
                <w:color w:val="auto"/>
                <w:kern w:val="0"/>
                <w:sz w:val="24"/>
              </w:rPr>
              <w:t xml:space="preserve">      t</w:t>
            </w:r>
            <w:r>
              <w:rPr>
                <w:rFonts w:hint="eastAsia"/>
                <w:bCs/>
                <w:color w:val="auto"/>
                <w:kern w:val="0"/>
                <w:sz w:val="24"/>
                <w:vertAlign w:val="subscript"/>
              </w:rPr>
              <w:t>i</w:t>
            </w:r>
            <w:r>
              <w:rPr>
                <w:rFonts w:hint="eastAsia"/>
                <w:bCs/>
                <w:color w:val="auto"/>
                <w:kern w:val="0"/>
                <w:sz w:val="24"/>
              </w:rPr>
              <w:t>— 在T时间内i声源工作时间，s；</w:t>
            </w:r>
          </w:p>
          <w:p w14:paraId="1690B965">
            <w:pPr>
              <w:adjustRightInd w:val="0"/>
              <w:snapToGrid w:val="0"/>
              <w:spacing w:line="360" w:lineRule="auto"/>
              <w:ind w:firstLine="1200" w:firstLineChars="500"/>
              <w:rPr>
                <w:bCs/>
                <w:color w:val="auto"/>
                <w:sz w:val="24"/>
              </w:rPr>
            </w:pPr>
            <w:r>
              <w:rPr>
                <w:rFonts w:hint="eastAsia"/>
                <w:bCs/>
                <w:color w:val="auto"/>
                <w:kern w:val="0"/>
                <w:sz w:val="24"/>
              </w:rPr>
              <w:t>t</w:t>
            </w:r>
            <w:r>
              <w:rPr>
                <w:rFonts w:hint="eastAsia"/>
                <w:bCs/>
                <w:color w:val="auto"/>
                <w:kern w:val="0"/>
                <w:sz w:val="24"/>
                <w:vertAlign w:val="subscript"/>
              </w:rPr>
              <w:t>j</w:t>
            </w:r>
            <w:r>
              <w:rPr>
                <w:rFonts w:hint="eastAsia"/>
                <w:bCs/>
                <w:color w:val="auto"/>
                <w:kern w:val="0"/>
                <w:sz w:val="24"/>
              </w:rPr>
              <w:t>— 在T时间内j声源工作时间，s</w:t>
            </w:r>
            <w:r>
              <w:rPr>
                <w:rFonts w:hint="eastAsia"/>
                <w:bCs/>
                <w:color w:val="auto"/>
                <w:sz w:val="24"/>
              </w:rPr>
              <w:t>。</w:t>
            </w:r>
          </w:p>
          <w:p w14:paraId="6F843034">
            <w:pPr>
              <w:adjustRightInd w:val="0"/>
              <w:snapToGrid w:val="0"/>
              <w:spacing w:line="360" w:lineRule="auto"/>
              <w:ind w:firstLine="480" w:firstLineChars="200"/>
              <w:rPr>
                <w:bCs/>
                <w:color w:val="auto"/>
                <w:kern w:val="0"/>
                <w:sz w:val="24"/>
              </w:rPr>
            </w:pPr>
            <w:r>
              <w:rPr>
                <w:bCs/>
                <w:color w:val="auto"/>
                <w:kern w:val="0"/>
                <w:sz w:val="24"/>
              </w:rPr>
              <w:fldChar w:fldCharType="begin"/>
            </w:r>
            <w:r>
              <w:rPr>
                <w:bCs/>
                <w:color w:val="auto"/>
                <w:kern w:val="0"/>
                <w:sz w:val="24"/>
              </w:rPr>
              <w:instrText xml:space="preserve"> = 8 \* GB3 \* MERGEFORMAT </w:instrText>
            </w:r>
            <w:r>
              <w:rPr>
                <w:bCs/>
                <w:color w:val="auto"/>
                <w:kern w:val="0"/>
                <w:sz w:val="24"/>
              </w:rPr>
              <w:fldChar w:fldCharType="separate"/>
            </w:r>
            <w:r>
              <w:rPr>
                <w:color w:val="auto"/>
                <w:sz w:val="24"/>
                <w:szCs w:val="32"/>
              </w:rPr>
              <w:t>⑧</w:t>
            </w:r>
            <w:r>
              <w:rPr>
                <w:bCs/>
                <w:color w:val="auto"/>
                <w:kern w:val="0"/>
                <w:sz w:val="24"/>
              </w:rPr>
              <w:fldChar w:fldCharType="end"/>
            </w:r>
            <w:r>
              <w:rPr>
                <w:rFonts w:hint="eastAsia"/>
                <w:bCs/>
                <w:color w:val="auto"/>
                <w:kern w:val="0"/>
                <w:sz w:val="24"/>
              </w:rPr>
              <w:t xml:space="preserve"> 预测点的预测等效声级</w:t>
            </w:r>
          </w:p>
          <w:p w14:paraId="79CB81C0">
            <w:pPr>
              <w:adjustRightInd w:val="0"/>
              <w:snapToGrid w:val="0"/>
              <w:spacing w:line="360" w:lineRule="auto"/>
              <w:ind w:firstLine="480" w:firstLineChars="200"/>
              <w:rPr>
                <w:bCs/>
                <w:color w:val="auto"/>
                <w:kern w:val="0"/>
                <w:sz w:val="24"/>
                <w:lang w:val="zh-CN"/>
              </w:rPr>
            </w:pPr>
            <w:r>
              <w:rPr>
                <w:bCs/>
                <w:color w:val="auto"/>
                <w:kern w:val="0"/>
                <w:sz w:val="24"/>
              </w:rPr>
              <w:t>项目预测点（声环境敏感点）的等效声级包括噪声源的贡献值和背景噪声的叠加值，新建项目厂界处的噪声影响仅考虑贡献值的影响。</w:t>
            </w:r>
          </w:p>
          <w:p w14:paraId="1B1291FA">
            <w:pPr>
              <w:adjustRightInd w:val="0"/>
              <w:snapToGrid w:val="0"/>
              <w:spacing w:line="360" w:lineRule="auto"/>
              <w:jc w:val="center"/>
              <w:rPr>
                <w:bCs/>
                <w:color w:val="auto"/>
                <w:kern w:val="0"/>
                <w:sz w:val="24"/>
              </w:rPr>
            </w:pPr>
            <w:r>
              <w:rPr>
                <w:rFonts w:hint="eastAsia"/>
                <w:bCs/>
                <w:color w:val="auto"/>
                <w:kern w:val="0"/>
                <w:position w:val="-14"/>
                <w:sz w:val="24"/>
              </w:rPr>
              <w:object>
                <v:shape id="_x0000_i1037" o:spt="75" type="#_x0000_t75" style="height:20pt;width:144pt;" o:ole="t" filled="f" stroked="f" coordsize="21600,21600">
                  <v:path/>
                  <v:fill on="f" focussize="0,0"/>
                  <v:stroke on="f"/>
                  <v:imagedata r:id="rId38" o:title=""/>
                  <o:lock v:ext="edit" aspectratio="t"/>
                  <w10:wrap type="none"/>
                  <w10:anchorlock/>
                </v:shape>
                <o:OLEObject Type="Embed" ProgID="Equation.KSEE3" ShapeID="_x0000_i1037" DrawAspect="Content" ObjectID="_1468075737" r:id="rId37">
                  <o:LockedField>false</o:LockedField>
                </o:OLEObject>
              </w:object>
            </w:r>
          </w:p>
          <w:p w14:paraId="54BDFBC5">
            <w:pPr>
              <w:adjustRightInd w:val="0"/>
              <w:snapToGrid w:val="0"/>
              <w:spacing w:line="360" w:lineRule="auto"/>
              <w:ind w:firstLine="480" w:firstLineChars="200"/>
              <w:rPr>
                <w:bCs/>
                <w:color w:val="auto"/>
                <w:kern w:val="0"/>
                <w:sz w:val="24"/>
              </w:rPr>
            </w:pPr>
            <w:r>
              <w:rPr>
                <w:bCs/>
                <w:color w:val="auto"/>
                <w:kern w:val="0"/>
                <w:sz w:val="24"/>
              </w:rPr>
              <w:t>式中：L</w:t>
            </w:r>
            <w:r>
              <w:rPr>
                <w:bCs/>
                <w:color w:val="auto"/>
                <w:kern w:val="0"/>
                <w:sz w:val="24"/>
                <w:vertAlign w:val="subscript"/>
              </w:rPr>
              <w:t>eqg</w:t>
            </w:r>
            <w:r>
              <w:rPr>
                <w:bCs/>
                <w:color w:val="auto"/>
                <w:kern w:val="0"/>
                <w:sz w:val="24"/>
              </w:rPr>
              <w:t xml:space="preserve">——建设项目声源在预测点的等效声级贡献值，dB (A)； </w:t>
            </w:r>
          </w:p>
          <w:p w14:paraId="48DF945F">
            <w:pPr>
              <w:adjustRightInd w:val="0"/>
              <w:snapToGrid w:val="0"/>
              <w:spacing w:line="360" w:lineRule="auto"/>
              <w:ind w:firstLine="1200" w:firstLineChars="500"/>
              <w:rPr>
                <w:bCs/>
                <w:color w:val="auto"/>
                <w:kern w:val="0"/>
                <w:sz w:val="24"/>
              </w:rPr>
            </w:pPr>
            <w:r>
              <w:rPr>
                <w:bCs/>
                <w:color w:val="auto"/>
                <w:kern w:val="0"/>
                <w:sz w:val="24"/>
              </w:rPr>
              <w:t>L</w:t>
            </w:r>
            <w:r>
              <w:rPr>
                <w:bCs/>
                <w:color w:val="auto"/>
                <w:kern w:val="0"/>
                <w:sz w:val="24"/>
                <w:vertAlign w:val="subscript"/>
              </w:rPr>
              <w:t>eqb</w:t>
            </w:r>
            <w:r>
              <w:rPr>
                <w:bCs/>
                <w:color w:val="auto"/>
                <w:kern w:val="0"/>
                <w:sz w:val="24"/>
              </w:rPr>
              <w:t>——预测点的背值，dB (A)</w:t>
            </w:r>
            <w:r>
              <w:rPr>
                <w:rFonts w:hint="eastAsia"/>
                <w:bCs/>
                <w:color w:val="auto"/>
                <w:kern w:val="0"/>
                <w:sz w:val="24"/>
              </w:rPr>
              <w:t>。</w:t>
            </w:r>
          </w:p>
          <w:p w14:paraId="72E6D0E3">
            <w:pPr>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bCs/>
                <w:color w:val="auto"/>
                <w:kern w:val="0"/>
                <w:sz w:val="24"/>
              </w:rPr>
              <w:t>将有关参数代入公式计算，预测拟建工程噪声源对各向厂界的影响。依据预测模式，计算建设项目厂界噪声影响预测结果见表4-</w:t>
            </w:r>
            <w:r>
              <w:rPr>
                <w:rFonts w:hint="eastAsia"/>
                <w:bCs/>
                <w:color w:val="auto"/>
                <w:kern w:val="0"/>
                <w:sz w:val="24"/>
                <w:lang w:val="en-US" w:eastAsia="zh-CN"/>
              </w:rPr>
              <w:t>8</w:t>
            </w:r>
            <w:r>
              <w:rPr>
                <w:bCs/>
                <w:color w:val="auto"/>
                <w:sz w:val="24"/>
              </w:rPr>
              <w:t>。</w:t>
            </w:r>
          </w:p>
          <w:p w14:paraId="298EC3D2">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default" w:ascii="Times New Roman" w:hAnsi="Times New Roman" w:eastAsia="宋体" w:cs="Times New Roman"/>
                <w:b/>
                <w:bCs/>
                <w:color w:val="000000" w:themeColor="text1"/>
                <w:kern w:val="2"/>
                <w:sz w:val="24"/>
                <w:szCs w:val="21"/>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1"/>
                <w:lang w:val="en-US" w:eastAsia="zh-CN" w:bidi="ar-SA"/>
                <w14:textFill>
                  <w14:solidFill>
                    <w14:schemeClr w14:val="tx1"/>
                  </w14:solidFill>
                </w14:textFill>
              </w:rPr>
              <w:t>表4-</w:t>
            </w:r>
            <w:r>
              <w:rPr>
                <w:rFonts w:hint="eastAsia" w:cs="Times New Roman"/>
                <w:b/>
                <w:bCs/>
                <w:color w:val="000000" w:themeColor="text1"/>
                <w:kern w:val="2"/>
                <w:sz w:val="24"/>
                <w:szCs w:val="21"/>
                <w:lang w:val="en-US" w:eastAsia="zh-CN" w:bidi="ar-SA"/>
                <w14:textFill>
                  <w14:solidFill>
                    <w14:schemeClr w14:val="tx1"/>
                  </w14:solidFill>
                </w14:textFill>
              </w:rPr>
              <w:t>8</w:t>
            </w:r>
            <w:r>
              <w:rPr>
                <w:rFonts w:hint="default" w:ascii="Times New Roman" w:hAnsi="Times New Roman" w:eastAsia="宋体" w:cs="Times New Roman"/>
                <w:b/>
                <w:bCs/>
                <w:color w:val="000000" w:themeColor="text1"/>
                <w:kern w:val="2"/>
                <w:sz w:val="24"/>
                <w:szCs w:val="21"/>
                <w:lang w:val="en-US" w:eastAsia="zh-CN" w:bidi="ar-SA"/>
                <w14:textFill>
                  <w14:solidFill>
                    <w14:schemeClr w14:val="tx1"/>
                  </w14:solidFill>
                </w14:textFill>
              </w:rPr>
              <w:t xml:space="preserve">  噪声预测结果（单位：dB(A)）</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2323"/>
              <w:gridCol w:w="1719"/>
              <w:gridCol w:w="1968"/>
              <w:gridCol w:w="2266"/>
            </w:tblGrid>
            <w:tr w14:paraId="72DCFF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061" w:type="dxa"/>
                  <w:vMerge w:val="restart"/>
                  <w:tcBorders>
                    <w:tl2br w:val="nil"/>
                    <w:tr2bl w:val="nil"/>
                  </w:tcBorders>
                  <w:noWrap w:val="0"/>
                  <w:tcMar>
                    <w:left w:w="0" w:type="dxa"/>
                    <w:right w:w="0" w:type="dxa"/>
                  </w:tcMar>
                  <w:vAlign w:val="center"/>
                </w:tcPr>
                <w:p w14:paraId="0D6BEBD0">
                  <w:pPr>
                    <w:adjustRightInd w:val="0"/>
                    <w:snapToGrid w:val="0"/>
                    <w:jc w:val="center"/>
                    <w:rPr>
                      <w:b/>
                      <w:bCs/>
                      <w:color w:val="auto"/>
                      <w:szCs w:val="21"/>
                    </w:rPr>
                  </w:pPr>
                  <w:r>
                    <w:rPr>
                      <w:b/>
                      <w:bCs/>
                      <w:color w:val="auto"/>
                      <w:szCs w:val="21"/>
                    </w:rPr>
                    <w:t>位点</w:t>
                  </w:r>
                </w:p>
              </w:tc>
              <w:tc>
                <w:tcPr>
                  <w:tcW w:w="785" w:type="dxa"/>
                  <w:tcBorders>
                    <w:tl2br w:val="nil"/>
                    <w:tr2bl w:val="nil"/>
                  </w:tcBorders>
                  <w:noWrap w:val="0"/>
                  <w:tcMar>
                    <w:left w:w="0" w:type="dxa"/>
                    <w:right w:w="0" w:type="dxa"/>
                  </w:tcMar>
                  <w:vAlign w:val="center"/>
                </w:tcPr>
                <w:p w14:paraId="6E18C2A1">
                  <w:pPr>
                    <w:adjustRightInd w:val="0"/>
                    <w:snapToGrid w:val="0"/>
                    <w:jc w:val="center"/>
                    <w:rPr>
                      <w:b/>
                      <w:bCs/>
                      <w:color w:val="auto"/>
                      <w:szCs w:val="21"/>
                    </w:rPr>
                  </w:pPr>
                  <w:r>
                    <w:rPr>
                      <w:rFonts w:hint="eastAsia"/>
                      <w:b/>
                      <w:bCs/>
                      <w:color w:val="auto"/>
                      <w:szCs w:val="21"/>
                    </w:rPr>
                    <w:t>贡献值</w:t>
                  </w:r>
                </w:p>
              </w:tc>
              <w:tc>
                <w:tcPr>
                  <w:tcW w:w="899" w:type="dxa"/>
                  <w:tcBorders>
                    <w:tl2br w:val="nil"/>
                    <w:tr2bl w:val="nil"/>
                  </w:tcBorders>
                  <w:noWrap w:val="0"/>
                  <w:tcMar>
                    <w:left w:w="0" w:type="dxa"/>
                    <w:right w:w="0" w:type="dxa"/>
                  </w:tcMar>
                  <w:vAlign w:val="center"/>
                </w:tcPr>
                <w:p w14:paraId="4798D59A">
                  <w:pPr>
                    <w:adjustRightInd w:val="0"/>
                    <w:snapToGrid w:val="0"/>
                    <w:jc w:val="center"/>
                    <w:rPr>
                      <w:b/>
                      <w:bCs/>
                      <w:color w:val="auto"/>
                      <w:szCs w:val="21"/>
                    </w:rPr>
                  </w:pPr>
                  <w:r>
                    <w:rPr>
                      <w:b/>
                      <w:bCs/>
                      <w:color w:val="auto"/>
                      <w:szCs w:val="21"/>
                    </w:rPr>
                    <w:t>标准值</w:t>
                  </w:r>
                </w:p>
              </w:tc>
              <w:tc>
                <w:tcPr>
                  <w:tcW w:w="1035" w:type="dxa"/>
                  <w:vMerge w:val="restart"/>
                  <w:tcBorders>
                    <w:tl2br w:val="nil"/>
                    <w:tr2bl w:val="nil"/>
                  </w:tcBorders>
                  <w:noWrap w:val="0"/>
                  <w:tcMar>
                    <w:left w:w="0" w:type="dxa"/>
                    <w:right w:w="0" w:type="dxa"/>
                  </w:tcMar>
                  <w:vAlign w:val="center"/>
                </w:tcPr>
                <w:p w14:paraId="7A9C5318">
                  <w:pPr>
                    <w:adjustRightInd w:val="0"/>
                    <w:snapToGrid w:val="0"/>
                    <w:jc w:val="center"/>
                    <w:rPr>
                      <w:b/>
                      <w:bCs/>
                      <w:color w:val="auto"/>
                      <w:szCs w:val="21"/>
                    </w:rPr>
                  </w:pPr>
                  <w:r>
                    <w:rPr>
                      <w:b/>
                      <w:bCs/>
                      <w:color w:val="auto"/>
                      <w:szCs w:val="21"/>
                    </w:rPr>
                    <w:t>评价结果</w:t>
                  </w:r>
                </w:p>
              </w:tc>
            </w:tr>
            <w:tr w14:paraId="07D40D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061" w:type="dxa"/>
                  <w:vMerge w:val="continue"/>
                  <w:tcBorders>
                    <w:tl2br w:val="nil"/>
                    <w:tr2bl w:val="nil"/>
                  </w:tcBorders>
                  <w:noWrap w:val="0"/>
                  <w:tcMar>
                    <w:left w:w="0" w:type="dxa"/>
                    <w:right w:w="0" w:type="dxa"/>
                  </w:tcMar>
                  <w:vAlign w:val="center"/>
                </w:tcPr>
                <w:p w14:paraId="00A1D374">
                  <w:pPr>
                    <w:adjustRightInd w:val="0"/>
                    <w:snapToGrid w:val="0"/>
                    <w:jc w:val="center"/>
                    <w:rPr>
                      <w:color w:val="auto"/>
                      <w:szCs w:val="21"/>
                    </w:rPr>
                  </w:pPr>
                </w:p>
              </w:tc>
              <w:tc>
                <w:tcPr>
                  <w:tcW w:w="785" w:type="dxa"/>
                  <w:tcBorders>
                    <w:tl2br w:val="nil"/>
                    <w:tr2bl w:val="nil"/>
                  </w:tcBorders>
                  <w:noWrap w:val="0"/>
                  <w:tcMar>
                    <w:left w:w="0" w:type="dxa"/>
                    <w:right w:w="0" w:type="dxa"/>
                  </w:tcMar>
                  <w:vAlign w:val="center"/>
                </w:tcPr>
                <w:p w14:paraId="27DBEB56">
                  <w:pPr>
                    <w:adjustRightInd w:val="0"/>
                    <w:snapToGrid w:val="0"/>
                    <w:jc w:val="center"/>
                    <w:rPr>
                      <w:b/>
                      <w:bCs/>
                      <w:color w:val="auto"/>
                      <w:szCs w:val="21"/>
                    </w:rPr>
                  </w:pPr>
                  <w:r>
                    <w:rPr>
                      <w:b/>
                      <w:bCs/>
                      <w:color w:val="auto"/>
                      <w:szCs w:val="21"/>
                    </w:rPr>
                    <w:t>昼间</w:t>
                  </w:r>
                </w:p>
              </w:tc>
              <w:tc>
                <w:tcPr>
                  <w:tcW w:w="899" w:type="dxa"/>
                  <w:tcBorders>
                    <w:tl2br w:val="nil"/>
                    <w:tr2bl w:val="nil"/>
                  </w:tcBorders>
                  <w:noWrap w:val="0"/>
                  <w:tcMar>
                    <w:left w:w="0" w:type="dxa"/>
                    <w:right w:w="0" w:type="dxa"/>
                  </w:tcMar>
                  <w:vAlign w:val="center"/>
                </w:tcPr>
                <w:p w14:paraId="6AC9FD76">
                  <w:pPr>
                    <w:adjustRightInd w:val="0"/>
                    <w:snapToGrid w:val="0"/>
                    <w:jc w:val="center"/>
                    <w:rPr>
                      <w:b/>
                      <w:bCs/>
                      <w:color w:val="auto"/>
                      <w:szCs w:val="21"/>
                    </w:rPr>
                  </w:pPr>
                  <w:r>
                    <w:rPr>
                      <w:b/>
                      <w:bCs/>
                      <w:color w:val="auto"/>
                      <w:szCs w:val="21"/>
                    </w:rPr>
                    <w:t>昼间</w:t>
                  </w:r>
                </w:p>
              </w:tc>
              <w:tc>
                <w:tcPr>
                  <w:tcW w:w="1035" w:type="dxa"/>
                  <w:vMerge w:val="continue"/>
                  <w:tcBorders>
                    <w:tl2br w:val="nil"/>
                    <w:tr2bl w:val="nil"/>
                  </w:tcBorders>
                  <w:noWrap w:val="0"/>
                  <w:tcMar>
                    <w:left w:w="0" w:type="dxa"/>
                    <w:right w:w="0" w:type="dxa"/>
                  </w:tcMar>
                  <w:vAlign w:val="center"/>
                </w:tcPr>
                <w:p w14:paraId="4FC4ED4B">
                  <w:pPr>
                    <w:adjustRightInd w:val="0"/>
                    <w:snapToGrid w:val="0"/>
                    <w:jc w:val="center"/>
                    <w:rPr>
                      <w:color w:val="auto"/>
                      <w:szCs w:val="21"/>
                    </w:rPr>
                  </w:pPr>
                </w:p>
              </w:tc>
            </w:tr>
            <w:tr w14:paraId="14A552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061" w:type="dxa"/>
                  <w:tcBorders>
                    <w:tl2br w:val="nil"/>
                    <w:tr2bl w:val="nil"/>
                  </w:tcBorders>
                  <w:noWrap w:val="0"/>
                  <w:tcMar>
                    <w:left w:w="0" w:type="dxa"/>
                    <w:right w:w="0" w:type="dxa"/>
                  </w:tcMar>
                  <w:vAlign w:val="center"/>
                </w:tcPr>
                <w:p w14:paraId="6CCE5734">
                  <w:pPr>
                    <w:pStyle w:val="86"/>
                    <w:adjustRightInd w:val="0"/>
                    <w:snapToGrid w:val="0"/>
                    <w:rPr>
                      <w:rFonts w:cs="Times New Roman"/>
                      <w:color w:val="auto"/>
                      <w:szCs w:val="21"/>
                    </w:rPr>
                  </w:pPr>
                  <w:r>
                    <w:rPr>
                      <w:rFonts w:cs="Times New Roman"/>
                      <w:color w:val="auto"/>
                      <w:szCs w:val="21"/>
                    </w:rPr>
                    <w:t>东厂界</w:t>
                  </w:r>
                </w:p>
              </w:tc>
              <w:tc>
                <w:tcPr>
                  <w:tcW w:w="785" w:type="dxa"/>
                  <w:tcBorders>
                    <w:tl2br w:val="nil"/>
                    <w:tr2bl w:val="nil"/>
                  </w:tcBorders>
                  <w:noWrap w:val="0"/>
                  <w:tcMar>
                    <w:left w:w="0" w:type="dxa"/>
                    <w:right w:w="0" w:type="dxa"/>
                  </w:tcMar>
                  <w:vAlign w:val="center"/>
                </w:tcPr>
                <w:p w14:paraId="3B9D400D">
                  <w:pPr>
                    <w:pStyle w:val="61"/>
                    <w:spacing w:before="0" w:after="0"/>
                    <w:rPr>
                      <w:rFonts w:hint="default" w:eastAsia="宋体"/>
                      <w:b w:val="0"/>
                      <w:color w:val="auto"/>
                      <w:szCs w:val="21"/>
                      <w:lang w:val="en-US" w:eastAsia="zh-CN"/>
                    </w:rPr>
                  </w:pPr>
                  <w:r>
                    <w:rPr>
                      <w:rFonts w:hint="eastAsia"/>
                      <w:b w:val="0"/>
                      <w:color w:val="auto"/>
                      <w:szCs w:val="21"/>
                      <w:lang w:val="en-US" w:eastAsia="zh-CN"/>
                    </w:rPr>
                    <w:t>56.7</w:t>
                  </w:r>
                </w:p>
              </w:tc>
              <w:tc>
                <w:tcPr>
                  <w:tcW w:w="899" w:type="dxa"/>
                  <w:tcBorders>
                    <w:tl2br w:val="nil"/>
                    <w:tr2bl w:val="nil"/>
                  </w:tcBorders>
                  <w:noWrap w:val="0"/>
                  <w:tcMar>
                    <w:left w:w="0" w:type="dxa"/>
                    <w:right w:w="0" w:type="dxa"/>
                  </w:tcMar>
                  <w:vAlign w:val="center"/>
                </w:tcPr>
                <w:p w14:paraId="0E46EFFF">
                  <w:pPr>
                    <w:pStyle w:val="86"/>
                    <w:adjustRightInd w:val="0"/>
                    <w:snapToGrid w:val="0"/>
                    <w:rPr>
                      <w:rFonts w:hint="default" w:eastAsia="宋体" w:cs="Times New Roman"/>
                      <w:color w:val="auto"/>
                      <w:szCs w:val="21"/>
                      <w:lang w:val="en-US" w:eastAsia="zh-CN"/>
                    </w:rPr>
                  </w:pPr>
                  <w:r>
                    <w:rPr>
                      <w:rFonts w:hint="eastAsia" w:eastAsia="宋体" w:cs="Times New Roman"/>
                      <w:color w:val="auto"/>
                      <w:szCs w:val="21"/>
                      <w:lang w:val="en-US" w:eastAsia="zh-CN"/>
                    </w:rPr>
                    <w:t>65</w:t>
                  </w:r>
                </w:p>
              </w:tc>
              <w:tc>
                <w:tcPr>
                  <w:tcW w:w="1035" w:type="dxa"/>
                  <w:tcBorders>
                    <w:tl2br w:val="nil"/>
                    <w:tr2bl w:val="nil"/>
                  </w:tcBorders>
                  <w:noWrap w:val="0"/>
                  <w:tcMar>
                    <w:left w:w="0" w:type="dxa"/>
                    <w:right w:w="0" w:type="dxa"/>
                  </w:tcMar>
                  <w:vAlign w:val="center"/>
                </w:tcPr>
                <w:p w14:paraId="0774416D">
                  <w:pPr>
                    <w:pStyle w:val="86"/>
                    <w:adjustRightInd w:val="0"/>
                    <w:snapToGrid w:val="0"/>
                    <w:rPr>
                      <w:rFonts w:cs="Times New Roman"/>
                      <w:color w:val="auto"/>
                      <w:szCs w:val="21"/>
                    </w:rPr>
                  </w:pPr>
                  <w:r>
                    <w:rPr>
                      <w:rFonts w:cs="Times New Roman"/>
                      <w:color w:val="auto"/>
                      <w:szCs w:val="21"/>
                    </w:rPr>
                    <w:t>达标</w:t>
                  </w:r>
                </w:p>
              </w:tc>
            </w:tr>
            <w:tr w14:paraId="55ADE0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061" w:type="dxa"/>
                  <w:tcBorders>
                    <w:tl2br w:val="nil"/>
                    <w:tr2bl w:val="nil"/>
                  </w:tcBorders>
                  <w:noWrap w:val="0"/>
                  <w:tcMar>
                    <w:left w:w="0" w:type="dxa"/>
                    <w:right w:w="0" w:type="dxa"/>
                  </w:tcMar>
                  <w:vAlign w:val="center"/>
                </w:tcPr>
                <w:p w14:paraId="079475A9">
                  <w:pPr>
                    <w:pStyle w:val="86"/>
                    <w:adjustRightInd w:val="0"/>
                    <w:snapToGrid w:val="0"/>
                    <w:rPr>
                      <w:rFonts w:cs="Times New Roman"/>
                      <w:color w:val="auto"/>
                      <w:szCs w:val="21"/>
                    </w:rPr>
                  </w:pPr>
                  <w:r>
                    <w:rPr>
                      <w:rFonts w:cs="Times New Roman"/>
                      <w:color w:val="auto"/>
                      <w:szCs w:val="21"/>
                    </w:rPr>
                    <w:t>南厂界</w:t>
                  </w:r>
                </w:p>
              </w:tc>
              <w:tc>
                <w:tcPr>
                  <w:tcW w:w="785" w:type="dxa"/>
                  <w:tcBorders>
                    <w:tl2br w:val="nil"/>
                    <w:tr2bl w:val="nil"/>
                  </w:tcBorders>
                  <w:noWrap w:val="0"/>
                  <w:tcMar>
                    <w:left w:w="0" w:type="dxa"/>
                    <w:right w:w="0" w:type="dxa"/>
                  </w:tcMar>
                  <w:vAlign w:val="center"/>
                </w:tcPr>
                <w:p w14:paraId="7CD74EA9">
                  <w:pPr>
                    <w:pStyle w:val="61"/>
                    <w:spacing w:before="0" w:after="0"/>
                    <w:rPr>
                      <w:rFonts w:hint="default" w:eastAsia="宋体"/>
                      <w:b w:val="0"/>
                      <w:color w:val="auto"/>
                      <w:szCs w:val="21"/>
                      <w:lang w:val="en-US" w:eastAsia="zh-CN"/>
                    </w:rPr>
                  </w:pPr>
                  <w:r>
                    <w:rPr>
                      <w:rFonts w:hint="eastAsia"/>
                      <w:b w:val="0"/>
                      <w:color w:val="auto"/>
                      <w:szCs w:val="21"/>
                      <w:lang w:val="en-US" w:eastAsia="zh-CN"/>
                    </w:rPr>
                    <w:t>54.7</w:t>
                  </w:r>
                </w:p>
              </w:tc>
              <w:tc>
                <w:tcPr>
                  <w:tcW w:w="899" w:type="dxa"/>
                  <w:tcBorders>
                    <w:tl2br w:val="nil"/>
                    <w:tr2bl w:val="nil"/>
                  </w:tcBorders>
                  <w:noWrap w:val="0"/>
                  <w:tcMar>
                    <w:left w:w="0" w:type="dxa"/>
                    <w:right w:w="0" w:type="dxa"/>
                  </w:tcMar>
                  <w:vAlign w:val="center"/>
                </w:tcPr>
                <w:p w14:paraId="2A100144">
                  <w:pPr>
                    <w:pStyle w:val="86"/>
                    <w:adjustRightInd w:val="0"/>
                    <w:snapToGrid w:val="0"/>
                    <w:rPr>
                      <w:rFonts w:hint="default" w:eastAsia="宋体" w:cs="Times New Roman"/>
                      <w:color w:val="auto"/>
                      <w:szCs w:val="21"/>
                      <w:lang w:val="en-US" w:eastAsia="zh-CN"/>
                    </w:rPr>
                  </w:pPr>
                  <w:r>
                    <w:rPr>
                      <w:rFonts w:hint="eastAsia" w:eastAsia="宋体" w:cs="Times New Roman"/>
                      <w:color w:val="auto"/>
                      <w:szCs w:val="21"/>
                      <w:lang w:val="en-US" w:eastAsia="zh-CN"/>
                    </w:rPr>
                    <w:t>65</w:t>
                  </w:r>
                </w:p>
              </w:tc>
              <w:tc>
                <w:tcPr>
                  <w:tcW w:w="1035" w:type="dxa"/>
                  <w:tcBorders>
                    <w:tl2br w:val="nil"/>
                    <w:tr2bl w:val="nil"/>
                  </w:tcBorders>
                  <w:noWrap w:val="0"/>
                  <w:tcMar>
                    <w:left w:w="0" w:type="dxa"/>
                    <w:right w:w="0" w:type="dxa"/>
                  </w:tcMar>
                  <w:vAlign w:val="center"/>
                </w:tcPr>
                <w:p w14:paraId="52FB04E2">
                  <w:pPr>
                    <w:pStyle w:val="86"/>
                    <w:adjustRightInd w:val="0"/>
                    <w:snapToGrid w:val="0"/>
                    <w:rPr>
                      <w:rFonts w:cs="Times New Roman"/>
                      <w:color w:val="auto"/>
                      <w:szCs w:val="21"/>
                    </w:rPr>
                  </w:pPr>
                  <w:r>
                    <w:rPr>
                      <w:rFonts w:cs="Times New Roman"/>
                      <w:color w:val="auto"/>
                      <w:szCs w:val="21"/>
                    </w:rPr>
                    <w:t>达标</w:t>
                  </w:r>
                </w:p>
              </w:tc>
            </w:tr>
            <w:tr w14:paraId="0DE4FC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061" w:type="dxa"/>
                  <w:tcBorders>
                    <w:tl2br w:val="nil"/>
                    <w:tr2bl w:val="nil"/>
                  </w:tcBorders>
                  <w:noWrap w:val="0"/>
                  <w:tcMar>
                    <w:left w:w="0" w:type="dxa"/>
                    <w:right w:w="0" w:type="dxa"/>
                  </w:tcMar>
                  <w:vAlign w:val="center"/>
                </w:tcPr>
                <w:p w14:paraId="45327508">
                  <w:pPr>
                    <w:pStyle w:val="86"/>
                    <w:adjustRightInd w:val="0"/>
                    <w:snapToGrid w:val="0"/>
                    <w:rPr>
                      <w:rFonts w:cs="Times New Roman"/>
                      <w:color w:val="auto"/>
                      <w:szCs w:val="21"/>
                    </w:rPr>
                  </w:pPr>
                  <w:r>
                    <w:rPr>
                      <w:rFonts w:cs="Times New Roman"/>
                      <w:color w:val="auto"/>
                      <w:szCs w:val="21"/>
                    </w:rPr>
                    <w:t>西厂界</w:t>
                  </w:r>
                </w:p>
              </w:tc>
              <w:tc>
                <w:tcPr>
                  <w:tcW w:w="785" w:type="dxa"/>
                  <w:tcBorders>
                    <w:tl2br w:val="nil"/>
                    <w:tr2bl w:val="nil"/>
                  </w:tcBorders>
                  <w:noWrap w:val="0"/>
                  <w:tcMar>
                    <w:left w:w="0" w:type="dxa"/>
                    <w:right w:w="0" w:type="dxa"/>
                  </w:tcMar>
                  <w:vAlign w:val="center"/>
                </w:tcPr>
                <w:p w14:paraId="61CA3EA9">
                  <w:pPr>
                    <w:pStyle w:val="61"/>
                    <w:spacing w:before="0" w:after="0"/>
                    <w:rPr>
                      <w:rFonts w:hint="default" w:eastAsia="宋体"/>
                      <w:b w:val="0"/>
                      <w:color w:val="auto"/>
                      <w:szCs w:val="21"/>
                      <w:lang w:val="en-US" w:eastAsia="zh-CN"/>
                    </w:rPr>
                  </w:pPr>
                  <w:r>
                    <w:rPr>
                      <w:rFonts w:hint="eastAsia"/>
                      <w:b w:val="0"/>
                      <w:color w:val="auto"/>
                      <w:szCs w:val="21"/>
                      <w:lang w:val="en-US" w:eastAsia="zh-CN"/>
                    </w:rPr>
                    <w:t>58.5</w:t>
                  </w:r>
                </w:p>
              </w:tc>
              <w:tc>
                <w:tcPr>
                  <w:tcW w:w="899" w:type="dxa"/>
                  <w:tcBorders>
                    <w:tl2br w:val="nil"/>
                    <w:tr2bl w:val="nil"/>
                  </w:tcBorders>
                  <w:noWrap w:val="0"/>
                  <w:tcMar>
                    <w:left w:w="0" w:type="dxa"/>
                    <w:right w:w="0" w:type="dxa"/>
                  </w:tcMar>
                  <w:vAlign w:val="center"/>
                </w:tcPr>
                <w:p w14:paraId="630540DA">
                  <w:pPr>
                    <w:pStyle w:val="86"/>
                    <w:adjustRightInd w:val="0"/>
                    <w:snapToGrid w:val="0"/>
                    <w:rPr>
                      <w:rFonts w:hint="default" w:eastAsia="宋体" w:cs="Times New Roman"/>
                      <w:color w:val="auto"/>
                      <w:szCs w:val="21"/>
                      <w:lang w:val="en-US" w:eastAsia="zh-CN"/>
                    </w:rPr>
                  </w:pPr>
                  <w:r>
                    <w:rPr>
                      <w:rFonts w:hint="eastAsia" w:eastAsia="宋体" w:cs="Times New Roman"/>
                      <w:color w:val="auto"/>
                      <w:szCs w:val="21"/>
                      <w:lang w:val="en-US" w:eastAsia="zh-CN"/>
                    </w:rPr>
                    <w:t>65</w:t>
                  </w:r>
                </w:p>
              </w:tc>
              <w:tc>
                <w:tcPr>
                  <w:tcW w:w="1035" w:type="dxa"/>
                  <w:tcBorders>
                    <w:tl2br w:val="nil"/>
                    <w:tr2bl w:val="nil"/>
                  </w:tcBorders>
                  <w:noWrap w:val="0"/>
                  <w:tcMar>
                    <w:left w:w="0" w:type="dxa"/>
                    <w:right w:w="0" w:type="dxa"/>
                  </w:tcMar>
                  <w:vAlign w:val="center"/>
                </w:tcPr>
                <w:p w14:paraId="51F1CCB0">
                  <w:pPr>
                    <w:pStyle w:val="86"/>
                    <w:adjustRightInd w:val="0"/>
                    <w:snapToGrid w:val="0"/>
                    <w:rPr>
                      <w:rFonts w:cs="Times New Roman"/>
                      <w:color w:val="auto"/>
                      <w:szCs w:val="21"/>
                    </w:rPr>
                  </w:pPr>
                  <w:r>
                    <w:rPr>
                      <w:rFonts w:cs="Times New Roman"/>
                      <w:color w:val="auto"/>
                      <w:szCs w:val="21"/>
                    </w:rPr>
                    <w:t>达标</w:t>
                  </w:r>
                </w:p>
              </w:tc>
            </w:tr>
            <w:tr w14:paraId="364C1F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061" w:type="dxa"/>
                  <w:tcBorders>
                    <w:tl2br w:val="nil"/>
                    <w:tr2bl w:val="nil"/>
                  </w:tcBorders>
                  <w:noWrap w:val="0"/>
                  <w:tcMar>
                    <w:left w:w="0" w:type="dxa"/>
                    <w:right w:w="0" w:type="dxa"/>
                  </w:tcMar>
                  <w:vAlign w:val="center"/>
                </w:tcPr>
                <w:p w14:paraId="0A3891BA">
                  <w:pPr>
                    <w:pStyle w:val="86"/>
                    <w:adjustRightInd w:val="0"/>
                    <w:snapToGrid w:val="0"/>
                    <w:rPr>
                      <w:rFonts w:cs="Times New Roman"/>
                      <w:color w:val="auto"/>
                      <w:szCs w:val="21"/>
                    </w:rPr>
                  </w:pPr>
                  <w:r>
                    <w:rPr>
                      <w:rFonts w:cs="Times New Roman"/>
                      <w:color w:val="auto"/>
                      <w:szCs w:val="21"/>
                    </w:rPr>
                    <w:t>北厂界</w:t>
                  </w:r>
                </w:p>
              </w:tc>
              <w:tc>
                <w:tcPr>
                  <w:tcW w:w="785" w:type="dxa"/>
                  <w:tcBorders>
                    <w:tl2br w:val="nil"/>
                    <w:tr2bl w:val="nil"/>
                  </w:tcBorders>
                  <w:noWrap w:val="0"/>
                  <w:tcMar>
                    <w:left w:w="0" w:type="dxa"/>
                    <w:right w:w="0" w:type="dxa"/>
                  </w:tcMar>
                  <w:vAlign w:val="center"/>
                </w:tcPr>
                <w:p w14:paraId="5E74744B">
                  <w:pPr>
                    <w:pStyle w:val="61"/>
                    <w:spacing w:before="0" w:after="0"/>
                    <w:rPr>
                      <w:rFonts w:hint="default" w:eastAsia="宋体"/>
                      <w:b w:val="0"/>
                      <w:color w:val="auto"/>
                      <w:szCs w:val="21"/>
                      <w:lang w:val="en-US" w:eastAsia="zh-CN"/>
                    </w:rPr>
                  </w:pPr>
                  <w:r>
                    <w:rPr>
                      <w:rFonts w:hint="eastAsia"/>
                      <w:b w:val="0"/>
                      <w:color w:val="auto"/>
                      <w:szCs w:val="21"/>
                      <w:lang w:val="en-US" w:eastAsia="zh-CN"/>
                    </w:rPr>
                    <w:t>57.8</w:t>
                  </w:r>
                </w:p>
              </w:tc>
              <w:tc>
                <w:tcPr>
                  <w:tcW w:w="899" w:type="dxa"/>
                  <w:tcBorders>
                    <w:tl2br w:val="nil"/>
                    <w:tr2bl w:val="nil"/>
                  </w:tcBorders>
                  <w:noWrap w:val="0"/>
                  <w:tcMar>
                    <w:left w:w="0" w:type="dxa"/>
                    <w:right w:w="0" w:type="dxa"/>
                  </w:tcMar>
                  <w:vAlign w:val="center"/>
                </w:tcPr>
                <w:p w14:paraId="2DF5C8FD">
                  <w:pPr>
                    <w:pStyle w:val="86"/>
                    <w:adjustRightInd w:val="0"/>
                    <w:snapToGrid w:val="0"/>
                    <w:rPr>
                      <w:rFonts w:hint="default" w:eastAsia="宋体" w:cs="Times New Roman"/>
                      <w:color w:val="auto"/>
                      <w:szCs w:val="21"/>
                      <w:lang w:val="en-US" w:eastAsia="zh-CN"/>
                    </w:rPr>
                  </w:pPr>
                  <w:r>
                    <w:rPr>
                      <w:rFonts w:hint="eastAsia" w:eastAsia="宋体" w:cs="Times New Roman"/>
                      <w:color w:val="auto"/>
                      <w:szCs w:val="21"/>
                      <w:lang w:val="en-US" w:eastAsia="zh-CN"/>
                    </w:rPr>
                    <w:t>65</w:t>
                  </w:r>
                </w:p>
              </w:tc>
              <w:tc>
                <w:tcPr>
                  <w:tcW w:w="1035" w:type="dxa"/>
                  <w:tcBorders>
                    <w:tl2br w:val="nil"/>
                    <w:tr2bl w:val="nil"/>
                  </w:tcBorders>
                  <w:noWrap w:val="0"/>
                  <w:tcMar>
                    <w:left w:w="0" w:type="dxa"/>
                    <w:right w:w="0" w:type="dxa"/>
                  </w:tcMar>
                  <w:vAlign w:val="center"/>
                </w:tcPr>
                <w:p w14:paraId="1BD9C419">
                  <w:pPr>
                    <w:pStyle w:val="86"/>
                    <w:adjustRightInd w:val="0"/>
                    <w:snapToGrid w:val="0"/>
                    <w:rPr>
                      <w:rFonts w:cs="Times New Roman"/>
                      <w:color w:val="auto"/>
                      <w:szCs w:val="21"/>
                    </w:rPr>
                  </w:pPr>
                  <w:r>
                    <w:rPr>
                      <w:rFonts w:cs="Times New Roman"/>
                      <w:color w:val="auto"/>
                      <w:szCs w:val="21"/>
                    </w:rPr>
                    <w:t>达标</w:t>
                  </w:r>
                </w:p>
              </w:tc>
            </w:tr>
          </w:tbl>
          <w:p w14:paraId="75DA809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ascii="Times New Roman" w:hAnsi="Times New Roman" w:cs="Times New Roman"/>
                <w:bCs/>
                <w:color w:val="auto"/>
                <w:spacing w:val="0"/>
                <w:sz w:val="24"/>
                <w:szCs w:val="24"/>
                <w:lang w:val="en-US" w:eastAsia="zh-CN"/>
              </w:rPr>
            </w:pPr>
            <w:r>
              <w:rPr>
                <w:rFonts w:hint="eastAsia"/>
                <w:bCs/>
                <w:color w:val="auto"/>
                <w:szCs w:val="21"/>
              </w:rPr>
              <w:t>注：</w:t>
            </w:r>
            <w:r>
              <w:rPr>
                <w:rFonts w:hint="eastAsia"/>
                <w:bCs/>
                <w:color w:val="auto"/>
                <w:szCs w:val="21"/>
                <w:lang w:val="en-US" w:eastAsia="zh-CN"/>
              </w:rPr>
              <w:t>项目仅昼间生产，</w:t>
            </w:r>
            <w:r>
              <w:rPr>
                <w:rFonts w:hint="eastAsia"/>
                <w:bCs/>
                <w:color w:val="auto"/>
                <w:szCs w:val="21"/>
              </w:rPr>
              <w:t>夜间不生产。</w:t>
            </w:r>
          </w:p>
          <w:p w14:paraId="2721E4E6">
            <w:pPr>
              <w:adjustRightInd w:val="0"/>
              <w:snapToGrid w:val="0"/>
              <w:spacing w:line="360" w:lineRule="auto"/>
              <w:ind w:firstLine="480" w:firstLineChars="200"/>
              <w:rPr>
                <w:bCs/>
                <w:color w:val="auto"/>
                <w:sz w:val="24"/>
              </w:rPr>
            </w:pPr>
            <w:r>
              <w:rPr>
                <w:bCs/>
                <w:color w:val="auto"/>
                <w:sz w:val="24"/>
              </w:rPr>
              <w:t>根据预测结果可知，经以上防护措施及墙体隔声和距离的自然衰减</w:t>
            </w:r>
            <w:r>
              <w:rPr>
                <w:rFonts w:hint="eastAsia"/>
                <w:bCs/>
                <w:color w:val="auto"/>
                <w:sz w:val="24"/>
              </w:rPr>
              <w:t>等措施</w:t>
            </w:r>
            <w:r>
              <w:rPr>
                <w:bCs/>
                <w:color w:val="auto"/>
                <w:sz w:val="24"/>
              </w:rPr>
              <w:t>后，项目四周厂界均满足《工业企业厂界环境噪声排放标准》（GB12348-2008）中</w:t>
            </w:r>
            <w:r>
              <w:rPr>
                <w:rFonts w:hint="eastAsia"/>
                <w:bCs/>
                <w:color w:val="auto"/>
                <w:sz w:val="24"/>
                <w:lang w:val="en-US" w:eastAsia="zh-CN"/>
              </w:rPr>
              <w:t>3</w:t>
            </w:r>
            <w:r>
              <w:rPr>
                <w:bCs/>
                <w:color w:val="auto"/>
                <w:sz w:val="24"/>
              </w:rPr>
              <w:t>类标准要求，不会对周围声环境及内部造成明显影响。</w:t>
            </w:r>
          </w:p>
          <w:p w14:paraId="5A60344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3.4 监测计划</w:t>
            </w:r>
          </w:p>
          <w:p w14:paraId="3E6D72E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eastAsia="宋体" w:cs="Times New Roman"/>
                <w:bCs/>
                <w:color w:val="auto"/>
                <w:spacing w:val="0"/>
                <w:sz w:val="24"/>
                <w:szCs w:val="24"/>
                <w:lang w:val="en-US" w:eastAsia="zh-CN"/>
              </w:rPr>
              <w:t>本项目为C</w:t>
            </w:r>
            <w:r>
              <w:rPr>
                <w:rFonts w:hint="eastAsia" w:cs="Times New Roman"/>
                <w:bCs/>
                <w:color w:val="auto"/>
                <w:spacing w:val="0"/>
                <w:sz w:val="24"/>
                <w:szCs w:val="24"/>
                <w:lang w:val="en-US" w:eastAsia="zh-CN"/>
              </w:rPr>
              <w:t>1499其他食品制造业和C1361水产品冷冻加工</w:t>
            </w:r>
            <w:r>
              <w:rPr>
                <w:rFonts w:hint="eastAsia" w:ascii="Times New Roman" w:hAnsi="Times New Roman" w:eastAsia="宋体" w:cs="Times New Roman"/>
                <w:bCs/>
                <w:color w:val="auto"/>
                <w:spacing w:val="0"/>
                <w:sz w:val="24"/>
                <w:szCs w:val="24"/>
                <w:lang w:val="en-US" w:eastAsia="zh-CN"/>
              </w:rPr>
              <w:t>，根据《固定污染源排污许可分类管理名录》（2019 年版）规定，本项目属于登记管理，无需申领排污许可证；鉴于项目运营期有污染物外排，建议项目运营期开展污染物排放监测，其监测要求按《排污许可证申请与核发技术规范 总则》（HJ942-2018）、《排污单位自行监测技术指南 总则》（HJ819-2017）、《排污单位自行监测技术指南 食品制造》（HJ1084-2020）等规定进行。本次项目建成后噪声监测点、监测项目及监测频次见表4-</w:t>
            </w:r>
            <w:r>
              <w:rPr>
                <w:rFonts w:hint="eastAsia" w:cs="Times New Roman"/>
                <w:bCs/>
                <w:color w:val="auto"/>
                <w:spacing w:val="0"/>
                <w:sz w:val="24"/>
                <w:szCs w:val="24"/>
                <w:lang w:val="en-US" w:eastAsia="zh-CN"/>
              </w:rPr>
              <w:t>9</w:t>
            </w:r>
            <w:r>
              <w:rPr>
                <w:rFonts w:hint="eastAsia" w:ascii="Times New Roman" w:hAnsi="Times New Roman" w:cs="Times New Roman"/>
                <w:bCs/>
                <w:color w:val="auto"/>
                <w:spacing w:val="0"/>
                <w:sz w:val="24"/>
                <w:szCs w:val="24"/>
                <w:lang w:val="en-US" w:eastAsia="zh-CN"/>
              </w:rPr>
              <w:t>。</w:t>
            </w:r>
          </w:p>
          <w:p w14:paraId="5C1429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cs="Times New Roman"/>
                <w:b/>
                <w:color w:val="auto"/>
                <w:sz w:val="24"/>
                <w:szCs w:val="24"/>
              </w:rPr>
            </w:pPr>
            <w:r>
              <w:rPr>
                <w:rFonts w:ascii="Times New Roman" w:hAnsi="Times New Roman" w:cs="Times New Roman"/>
                <w:b/>
                <w:color w:val="auto"/>
                <w:sz w:val="24"/>
                <w:szCs w:val="24"/>
              </w:rPr>
              <w:t>表</w:t>
            </w:r>
            <w:r>
              <w:rPr>
                <w:rFonts w:hint="eastAsia" w:ascii="Times New Roman" w:hAnsi="Times New Roman" w:cs="Times New Roman"/>
                <w:b/>
                <w:color w:val="auto"/>
                <w:sz w:val="24"/>
                <w:szCs w:val="24"/>
                <w:lang w:val="en-US" w:eastAsia="zh-CN"/>
              </w:rPr>
              <w:t>4-</w:t>
            </w:r>
            <w:r>
              <w:rPr>
                <w:rFonts w:hint="eastAsia" w:cs="Times New Roman"/>
                <w:b/>
                <w:color w:val="auto"/>
                <w:sz w:val="24"/>
                <w:szCs w:val="24"/>
                <w:lang w:val="en-US" w:eastAsia="zh-CN"/>
              </w:rPr>
              <w:t>9</w:t>
            </w:r>
            <w:r>
              <w:rPr>
                <w:rFonts w:hint="eastAsia" w:ascii="Times New Roman" w:hAnsi="Times New Roman" w:cs="Times New Roman"/>
                <w:b/>
                <w:color w:val="auto"/>
                <w:sz w:val="24"/>
                <w:szCs w:val="24"/>
              </w:rPr>
              <w:t xml:space="preserve">  </w:t>
            </w:r>
            <w:r>
              <w:rPr>
                <w:rFonts w:ascii="Times New Roman" w:hAnsi="Times New Roman" w:cs="Times New Roman"/>
                <w:b/>
                <w:color w:val="auto"/>
                <w:sz w:val="24"/>
                <w:szCs w:val="24"/>
              </w:rPr>
              <w:t>监测计划一览表</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Layout w:type="autofit"/>
              <w:tblCellMar>
                <w:top w:w="0" w:type="dxa"/>
                <w:left w:w="0" w:type="dxa"/>
                <w:bottom w:w="0" w:type="dxa"/>
                <w:right w:w="0" w:type="dxa"/>
              </w:tblCellMar>
            </w:tblPr>
            <w:tblGrid>
              <w:gridCol w:w="563"/>
              <w:gridCol w:w="1233"/>
              <w:gridCol w:w="1147"/>
              <w:gridCol w:w="2307"/>
              <w:gridCol w:w="1250"/>
              <w:gridCol w:w="1776"/>
            </w:tblGrid>
            <w:tr w14:paraId="0780477B">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0" w:type="dxa"/>
                  <w:bottom w:w="0" w:type="dxa"/>
                  <w:right w:w="0" w:type="dxa"/>
                </w:tblCellMar>
              </w:tblPrEx>
              <w:trPr>
                <w:trHeight w:val="340" w:hRule="atLeast"/>
                <w:jc w:val="center"/>
              </w:trPr>
              <w:tc>
                <w:tcPr>
                  <w:tcW w:w="563" w:type="dxa"/>
                  <w:tcBorders>
                    <w:tl2br w:val="nil"/>
                    <w:tr2bl w:val="nil"/>
                  </w:tcBorders>
                  <w:noWrap w:val="0"/>
                  <w:vAlign w:val="center"/>
                </w:tcPr>
                <w:p w14:paraId="65EC22BF">
                  <w:pPr>
                    <w:pStyle w:val="55"/>
                    <w:keepLines w:val="0"/>
                    <w:pageBreakBefore w:val="0"/>
                    <w:kinsoku/>
                    <w:wordWrap/>
                    <w:topLinePunct w:val="0"/>
                    <w:autoSpaceDE/>
                    <w:autoSpaceDN/>
                    <w:bidi w:val="0"/>
                    <w:adjustRightInd/>
                    <w:snapToGrid/>
                    <w:spacing w:line="240" w:lineRule="auto"/>
                    <w:ind w:firstLine="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项目</w:t>
                  </w:r>
                </w:p>
              </w:tc>
              <w:tc>
                <w:tcPr>
                  <w:tcW w:w="1233" w:type="dxa"/>
                  <w:tcBorders>
                    <w:tl2br w:val="nil"/>
                    <w:tr2bl w:val="nil"/>
                  </w:tcBorders>
                  <w:noWrap w:val="0"/>
                  <w:vAlign w:val="center"/>
                </w:tcPr>
                <w:p w14:paraId="0AA406EC">
                  <w:pPr>
                    <w:pStyle w:val="55"/>
                    <w:keepLines w:val="0"/>
                    <w:pageBreakBefore w:val="0"/>
                    <w:kinsoku/>
                    <w:wordWrap/>
                    <w:topLinePunct w:val="0"/>
                    <w:autoSpaceDE/>
                    <w:autoSpaceDN/>
                    <w:bidi w:val="0"/>
                    <w:adjustRightInd/>
                    <w:snapToGrid/>
                    <w:spacing w:line="240" w:lineRule="auto"/>
                    <w:ind w:firstLine="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监测点位</w:t>
                  </w:r>
                </w:p>
              </w:tc>
              <w:tc>
                <w:tcPr>
                  <w:tcW w:w="1147" w:type="dxa"/>
                  <w:tcBorders>
                    <w:tl2br w:val="nil"/>
                    <w:tr2bl w:val="nil"/>
                  </w:tcBorders>
                  <w:noWrap w:val="0"/>
                  <w:vAlign w:val="center"/>
                </w:tcPr>
                <w:p w14:paraId="2B1D969A">
                  <w:pPr>
                    <w:pStyle w:val="55"/>
                    <w:keepLines w:val="0"/>
                    <w:pageBreakBefore w:val="0"/>
                    <w:kinsoku/>
                    <w:wordWrap/>
                    <w:topLinePunct w:val="0"/>
                    <w:autoSpaceDE/>
                    <w:autoSpaceDN/>
                    <w:bidi w:val="0"/>
                    <w:adjustRightInd/>
                    <w:snapToGrid/>
                    <w:spacing w:line="240" w:lineRule="auto"/>
                    <w:ind w:firstLine="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监测因子</w:t>
                  </w:r>
                </w:p>
              </w:tc>
              <w:tc>
                <w:tcPr>
                  <w:tcW w:w="2307" w:type="dxa"/>
                  <w:tcBorders>
                    <w:tl2br w:val="nil"/>
                    <w:tr2bl w:val="nil"/>
                  </w:tcBorders>
                  <w:noWrap w:val="0"/>
                  <w:vAlign w:val="center"/>
                </w:tcPr>
                <w:p w14:paraId="669CC90A">
                  <w:pPr>
                    <w:pStyle w:val="55"/>
                    <w:keepLines w:val="0"/>
                    <w:pageBreakBefore w:val="0"/>
                    <w:kinsoku/>
                    <w:wordWrap/>
                    <w:topLinePunct w:val="0"/>
                    <w:autoSpaceDE/>
                    <w:autoSpaceDN/>
                    <w:bidi w:val="0"/>
                    <w:adjustRightInd/>
                    <w:snapToGrid/>
                    <w:spacing w:line="240" w:lineRule="auto"/>
                    <w:ind w:firstLine="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监测频率</w:t>
                  </w:r>
                </w:p>
              </w:tc>
              <w:tc>
                <w:tcPr>
                  <w:tcW w:w="1250" w:type="dxa"/>
                  <w:tcBorders>
                    <w:tl2br w:val="nil"/>
                    <w:tr2bl w:val="nil"/>
                  </w:tcBorders>
                  <w:noWrap w:val="0"/>
                  <w:vAlign w:val="center"/>
                </w:tcPr>
                <w:p w14:paraId="49C70241">
                  <w:pPr>
                    <w:pStyle w:val="55"/>
                    <w:keepLines w:val="0"/>
                    <w:pageBreakBefore w:val="0"/>
                    <w:kinsoku/>
                    <w:wordWrap/>
                    <w:topLinePunct w:val="0"/>
                    <w:autoSpaceDE/>
                    <w:autoSpaceDN/>
                    <w:bidi w:val="0"/>
                    <w:adjustRightInd/>
                    <w:snapToGrid/>
                    <w:spacing w:line="240" w:lineRule="auto"/>
                    <w:ind w:firstLine="0"/>
                    <w:jc w:val="center"/>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监测点位</w:t>
                  </w:r>
                </w:p>
              </w:tc>
              <w:tc>
                <w:tcPr>
                  <w:tcW w:w="1776" w:type="dxa"/>
                  <w:tcBorders>
                    <w:tl2br w:val="nil"/>
                    <w:tr2bl w:val="nil"/>
                  </w:tcBorders>
                  <w:noWrap w:val="0"/>
                  <w:vAlign w:val="center"/>
                </w:tcPr>
                <w:p w14:paraId="43233371">
                  <w:pPr>
                    <w:pStyle w:val="55"/>
                    <w:keepLines w:val="0"/>
                    <w:pageBreakBefore w:val="0"/>
                    <w:kinsoku/>
                    <w:wordWrap/>
                    <w:topLinePunct w:val="0"/>
                    <w:autoSpaceDE/>
                    <w:autoSpaceDN/>
                    <w:bidi w:val="0"/>
                    <w:adjustRightInd/>
                    <w:snapToGrid/>
                    <w:spacing w:line="240" w:lineRule="auto"/>
                    <w:ind w:firstLine="0"/>
                    <w:jc w:val="center"/>
                    <w:rPr>
                      <w:rFonts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rPr>
                    <w:t>实施单位</w:t>
                  </w:r>
                </w:p>
              </w:tc>
            </w:tr>
            <w:tr w14:paraId="4BF62813">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0" w:type="dxa"/>
                  <w:bottom w:w="0" w:type="dxa"/>
                  <w:right w:w="0" w:type="dxa"/>
                </w:tblCellMar>
              </w:tblPrEx>
              <w:trPr>
                <w:trHeight w:val="340" w:hRule="atLeast"/>
                <w:jc w:val="center"/>
              </w:trPr>
              <w:tc>
                <w:tcPr>
                  <w:tcW w:w="563" w:type="dxa"/>
                  <w:tcBorders>
                    <w:tl2br w:val="nil"/>
                    <w:tr2bl w:val="nil"/>
                  </w:tcBorders>
                  <w:noWrap w:val="0"/>
                  <w:vAlign w:val="center"/>
                </w:tcPr>
                <w:p w14:paraId="4C91DC5C">
                  <w:pPr>
                    <w:pStyle w:val="55"/>
                    <w:keepLines w:val="0"/>
                    <w:pageBreakBefore w:val="0"/>
                    <w:kinsoku/>
                    <w:wordWrap/>
                    <w:topLinePunct w:val="0"/>
                    <w:autoSpaceDE/>
                    <w:autoSpaceDN/>
                    <w:bidi w:val="0"/>
                    <w:adjustRightInd/>
                    <w:snapToGrid/>
                    <w:spacing w:line="240" w:lineRule="auto"/>
                    <w:ind w:firstLine="0"/>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噪声</w:t>
                  </w:r>
                </w:p>
              </w:tc>
              <w:tc>
                <w:tcPr>
                  <w:tcW w:w="1233" w:type="dxa"/>
                  <w:tcBorders>
                    <w:tl2br w:val="nil"/>
                    <w:tr2bl w:val="nil"/>
                  </w:tcBorders>
                  <w:noWrap w:val="0"/>
                  <w:vAlign w:val="center"/>
                </w:tcPr>
                <w:p w14:paraId="05C438EA">
                  <w:pPr>
                    <w:keepNext/>
                    <w:keepLines w:val="0"/>
                    <w:pageBreakBefore w:val="0"/>
                    <w:widowControl/>
                    <w:kinsoku/>
                    <w:wordWrap/>
                    <w:overflowPunct w:val="0"/>
                    <w:topLinePunct w:val="0"/>
                    <w:autoSpaceDE/>
                    <w:autoSpaceDN/>
                    <w:bidi w:val="0"/>
                    <w:adjustRightInd/>
                    <w:snapToGrid/>
                    <w:spacing w:line="240" w:lineRule="auto"/>
                    <w:ind w:firstLine="0"/>
                    <w:jc w:val="center"/>
                    <w:textAlignment w:val="baseline"/>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厂界四周</w:t>
                  </w:r>
                </w:p>
              </w:tc>
              <w:tc>
                <w:tcPr>
                  <w:tcW w:w="1147" w:type="dxa"/>
                  <w:tcBorders>
                    <w:tl2br w:val="nil"/>
                    <w:tr2bl w:val="nil"/>
                  </w:tcBorders>
                  <w:noWrap w:val="0"/>
                  <w:vAlign w:val="center"/>
                </w:tcPr>
                <w:p w14:paraId="29A49D1E">
                  <w:pPr>
                    <w:pStyle w:val="55"/>
                    <w:keepLines w:val="0"/>
                    <w:pageBreakBefore w:val="0"/>
                    <w:kinsoku/>
                    <w:wordWrap/>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Leq(A)</w:t>
                  </w:r>
                </w:p>
              </w:tc>
              <w:tc>
                <w:tcPr>
                  <w:tcW w:w="2307" w:type="dxa"/>
                  <w:tcBorders>
                    <w:tl2br w:val="nil"/>
                    <w:tr2bl w:val="nil"/>
                  </w:tcBorders>
                  <w:noWrap w:val="0"/>
                  <w:vAlign w:val="center"/>
                </w:tcPr>
                <w:p w14:paraId="1EE58D91">
                  <w:pPr>
                    <w:pStyle w:val="55"/>
                    <w:keepLines w:val="0"/>
                    <w:pageBreakBefore w:val="0"/>
                    <w:kinsoku/>
                    <w:wordWrap/>
                    <w:topLinePunct w:val="0"/>
                    <w:autoSpaceDE/>
                    <w:autoSpaceDN/>
                    <w:bidi w:val="0"/>
                    <w:adjustRightInd/>
                    <w:snapToGrid/>
                    <w:spacing w:line="240" w:lineRule="auto"/>
                    <w:ind w:firstLine="0"/>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1次/季度，</w:t>
                  </w:r>
                  <w:r>
                    <w:rPr>
                      <w:rFonts w:hint="eastAsia" w:ascii="Times New Roman" w:hAnsi="Times New Roman" w:eastAsia="宋体" w:cs="Times New Roman"/>
                      <w:color w:val="auto"/>
                      <w:sz w:val="21"/>
                      <w:szCs w:val="21"/>
                      <w:lang w:val="en-US" w:eastAsia="zh-CN"/>
                    </w:rPr>
                    <w:t>每次监测1天，昼间监测1次</w:t>
                  </w:r>
                </w:p>
              </w:tc>
              <w:tc>
                <w:tcPr>
                  <w:tcW w:w="1250" w:type="dxa"/>
                  <w:tcBorders>
                    <w:tl2br w:val="nil"/>
                    <w:tr2bl w:val="nil"/>
                  </w:tcBorders>
                  <w:noWrap w:val="0"/>
                  <w:vAlign w:val="center"/>
                </w:tcPr>
                <w:p w14:paraId="165338EE">
                  <w:pPr>
                    <w:keepLines w:val="0"/>
                    <w:pageBreakBefore w:val="0"/>
                    <w:kinsoku/>
                    <w:wordWrap/>
                    <w:topLinePunct w:val="0"/>
                    <w:autoSpaceDE/>
                    <w:autoSpaceDN/>
                    <w:bidi w:val="0"/>
                    <w:adjustRightInd/>
                    <w:snapToGrid/>
                    <w:spacing w:line="240" w:lineRule="auto"/>
                    <w:ind w:firstLine="0"/>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厂界</w:t>
                  </w:r>
                </w:p>
              </w:tc>
              <w:tc>
                <w:tcPr>
                  <w:tcW w:w="1776" w:type="dxa"/>
                  <w:tcBorders>
                    <w:tl2br w:val="nil"/>
                    <w:tr2bl w:val="nil"/>
                  </w:tcBorders>
                  <w:noWrap w:val="0"/>
                  <w:vAlign w:val="center"/>
                </w:tcPr>
                <w:p w14:paraId="4ABD22DA">
                  <w:pPr>
                    <w:pStyle w:val="55"/>
                    <w:keepLines w:val="0"/>
                    <w:pageBreakBefore w:val="0"/>
                    <w:kinsoku/>
                    <w:wordWrap/>
                    <w:topLinePunct w:val="0"/>
                    <w:autoSpaceDE/>
                    <w:autoSpaceDN/>
                    <w:bidi w:val="0"/>
                    <w:adjustRightInd/>
                    <w:snapToGrid/>
                    <w:spacing w:line="240" w:lineRule="auto"/>
                    <w:ind w:firstLine="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委托有资质的单位监测</w:t>
                  </w:r>
                </w:p>
              </w:tc>
            </w:tr>
          </w:tbl>
          <w:p w14:paraId="59F6A37B">
            <w:pPr>
              <w:pStyle w:val="31"/>
              <w:keepNext/>
              <w:keepLines/>
              <w:pageBreakBefore w:val="0"/>
              <w:widowControl w:val="0"/>
              <w:numPr>
                <w:ilvl w:val="1"/>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000000" w:themeColor="text1"/>
                <w:lang w:val="en-US" w:eastAsia="en-US"/>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4、</w:t>
            </w:r>
            <w:r>
              <w:rPr>
                <w:rFonts w:hint="default" w:ascii="Times New Roman" w:hAnsi="Times New Roman" w:eastAsia="宋体" w:cs="Times New Roman"/>
                <w:color w:val="000000" w:themeColor="text1"/>
                <w:lang w:val="en-US" w:eastAsia="zh-CN"/>
                <w14:textFill>
                  <w14:solidFill>
                    <w14:schemeClr w14:val="tx1"/>
                  </w14:solidFill>
                </w14:textFill>
              </w:rPr>
              <w:t>固体废物</w:t>
            </w:r>
            <w:r>
              <w:rPr>
                <w:rFonts w:hint="default" w:ascii="Times New Roman" w:hAnsi="Times New Roman" w:eastAsia="宋体" w:cs="Times New Roman"/>
                <w:color w:val="000000" w:themeColor="text1"/>
                <w:lang w:val="en-US" w:eastAsia="en-US"/>
                <w14:textFill>
                  <w14:solidFill>
                    <w14:schemeClr w14:val="tx1"/>
                  </w14:solidFill>
                </w14:textFill>
              </w:rPr>
              <w:t>影响分析</w:t>
            </w:r>
          </w:p>
          <w:p w14:paraId="02E509F7">
            <w:pPr>
              <w:spacing w:line="360" w:lineRule="auto"/>
              <w:ind w:firstLine="480" w:firstLineChars="200"/>
              <w:jc w:val="both"/>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4.1  固体废物产生及处置情况</w:t>
            </w:r>
          </w:p>
          <w:p w14:paraId="2171BC96">
            <w:pPr>
              <w:spacing w:line="360" w:lineRule="auto"/>
              <w:ind w:firstLine="480" w:firstLineChars="200"/>
              <w:jc w:val="both"/>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本项目运营期产生的固体废物主要为员工生活垃圾、废包装材料、废反渗透膜、废植物油、下脚料（鱼鳞及内脏等）、废紫外灯管、废机油、废油桶、废油墨瓶等。</w:t>
            </w:r>
          </w:p>
          <w:p w14:paraId="08CF255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（1）生活垃圾</w:t>
            </w:r>
          </w:p>
          <w:p w14:paraId="1BE1074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本项目有员工30人，年工作300天，垃圾产生量按每人0.5kg/d，则生活垃圾产生量为0.015t/d（4.5t/a），收集后由开发区环卫机构定期清运统一处置。</w:t>
            </w:r>
          </w:p>
          <w:p w14:paraId="36C571F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（2）废包装材料</w:t>
            </w:r>
          </w:p>
          <w:p w14:paraId="3272C2E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cs="Times New Roman"/>
                <w:color w:val="000000" w:themeColor="text1"/>
                <w:sz w:val="24"/>
                <w:szCs w:val="24"/>
                <w:lang w:val="en-US" w:eastAsia="zh-CN" w:bidi="ar-SA"/>
                <w14:textFill>
                  <w14:solidFill>
                    <w14:schemeClr w14:val="tx1"/>
                  </w14:solidFill>
                </w14:textFill>
              </w:rPr>
              <w:t>本项目原辅材料年产生废包装材料约2400个，每个包装材料0.1kg，废包装材料产生量为0.24t/a，</w:t>
            </w:r>
            <w:r>
              <w:rPr>
                <w:rFonts w:hint="eastAsia" w:ascii="Times New Roman" w:hAnsi="Times New Roman" w:cs="Times New Roman"/>
                <w:bCs/>
                <w:color w:val="auto"/>
                <w:spacing w:val="0"/>
                <w:sz w:val="24"/>
                <w:szCs w:val="24"/>
                <w:lang w:val="en-US" w:eastAsia="zh-CN"/>
              </w:rPr>
              <w:t>收集后由物资回收部门回收利用。</w:t>
            </w:r>
          </w:p>
          <w:p w14:paraId="17203C6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cs="Times New Roman"/>
                <w:color w:val="000000" w:themeColor="text1"/>
                <w:kern w:val="2"/>
                <w:sz w:val="24"/>
                <w:szCs w:val="24"/>
                <w:lang w:val="en-US" w:eastAsia="zh-CN" w:bidi="ar-SA"/>
                <w14:textFill>
                  <w14:solidFill>
                    <w14:schemeClr w14:val="tx1"/>
                  </w14:solidFill>
                </w14:textFill>
              </w:rPr>
              <w:t>（3）废反渗透膜</w:t>
            </w:r>
          </w:p>
          <w:p w14:paraId="1D64304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项目制备纯水时采用反渗透方式进行，将产生一定的废反渗透膜，根据企业提供资料，每年约产生0.02t，收集后厂家回收综合利用。</w:t>
            </w:r>
          </w:p>
          <w:p w14:paraId="1EF2489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cs="Times New Roman"/>
                <w:color w:val="000000" w:themeColor="text1"/>
                <w:kern w:val="2"/>
                <w:sz w:val="24"/>
                <w:szCs w:val="24"/>
                <w:lang w:val="en-US" w:eastAsia="zh-CN" w:bidi="ar-SA"/>
                <w14:textFill>
                  <w14:solidFill>
                    <w14:schemeClr w14:val="tx1"/>
                  </w14:solidFill>
                </w14:textFill>
              </w:rPr>
              <w:t>（4）废植物油</w:t>
            </w:r>
          </w:p>
          <w:p w14:paraId="032381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cs="Times New Roman"/>
                <w:color w:val="000000" w:themeColor="text1"/>
                <w:kern w:val="2"/>
                <w:sz w:val="24"/>
                <w:szCs w:val="24"/>
                <w:lang w:val="en-US" w:eastAsia="zh-CN" w:bidi="ar-SA"/>
                <w14:textFill>
                  <w14:solidFill>
                    <w14:schemeClr w14:val="tx1"/>
                  </w14:solidFill>
                </w14:textFill>
              </w:rPr>
              <w:t>项目在油炸工序会产生一定的废植物油，根据企业提供资料，项目废油产生量约为使用量的3%，则废油产生量为0.3t/a，收集储存在桶内，外售专业处置公司综合处置。</w:t>
            </w:r>
          </w:p>
          <w:p w14:paraId="6CBD2E9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cs="Times New Roman"/>
                <w:color w:val="000000" w:themeColor="text1"/>
                <w:kern w:val="2"/>
                <w:sz w:val="24"/>
                <w:szCs w:val="24"/>
                <w:lang w:val="en-US" w:eastAsia="zh-CN" w:bidi="ar-SA"/>
                <w14:textFill>
                  <w14:solidFill>
                    <w14:schemeClr w14:val="tx1"/>
                  </w14:solidFill>
                </w14:textFill>
              </w:rPr>
              <w:t>（5）下脚料</w:t>
            </w:r>
          </w:p>
          <w:p w14:paraId="085A293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cs="Times New Roman"/>
                <w:color w:val="000000" w:themeColor="text1"/>
                <w:kern w:val="2"/>
                <w:sz w:val="24"/>
                <w:szCs w:val="24"/>
                <w:lang w:val="en-US" w:eastAsia="zh-CN" w:bidi="ar-SA"/>
                <w14:textFill>
                  <w14:solidFill>
                    <w14:schemeClr w14:val="tx1"/>
                  </w14:solidFill>
                </w14:textFill>
              </w:rPr>
              <w:t>根据企业提供资料，项目在生产过程产生下脚料（鱼鳞、内脏等），年产生量约为5710t/a，收集暂存收集池内，外售综合利用。</w:t>
            </w:r>
          </w:p>
          <w:p w14:paraId="32B5D0E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eastAsia" w:cs="Times New Roman"/>
                <w:color w:val="000000" w:themeColor="text1"/>
                <w:kern w:val="2"/>
                <w:sz w:val="24"/>
                <w:szCs w:val="24"/>
                <w:lang w:val="en-US" w:eastAsia="zh-CN" w:bidi="ar-SA"/>
                <w14:textFill>
                  <w14:solidFill>
                    <w14:schemeClr w14:val="tx1"/>
                  </w14:solidFill>
                </w14:textFill>
              </w:rPr>
              <w:t>（6）废机油及其沾染物</w:t>
            </w:r>
          </w:p>
          <w:p w14:paraId="3F42C2D7">
            <w:pPr>
              <w:spacing w:line="360" w:lineRule="auto"/>
              <w:ind w:firstLine="480" w:firstLineChars="200"/>
              <w:jc w:val="both"/>
              <w:rPr>
                <w:rFonts w:hint="eastAsia"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bCs/>
                <w:color w:val="auto"/>
                <w:spacing w:val="0"/>
                <w:sz w:val="24"/>
                <w:szCs w:val="24"/>
                <w:lang w:val="en-US" w:eastAsia="zh-CN"/>
              </w:rPr>
              <w:t>本项目对设备进行维护检修时会产生少量矿物质油抹布及手套，产生量约为0.05t/a。废矿物油及含油抹布属于《国家危险废物名录（2025年版）》中HW08废矿物油与含矿物油废物，废代码分别为900-249-08。废机油及含油抹布暂存于厂区危废暂存间，定期交由有资质单位处置。</w:t>
            </w:r>
          </w:p>
          <w:p w14:paraId="13428B2A">
            <w:pPr>
              <w:numPr>
                <w:ilvl w:val="0"/>
                <w:numId w:val="0"/>
              </w:numPr>
              <w:spacing w:line="360" w:lineRule="auto"/>
              <w:ind w:left="0" w:leftChars="0" w:firstLine="480" w:firstLineChars="200"/>
              <w:jc w:val="both"/>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（7）废机油桶</w:t>
            </w:r>
          </w:p>
          <w:p w14:paraId="45EC681D">
            <w:pPr>
              <w:numPr>
                <w:ilvl w:val="0"/>
                <w:numId w:val="0"/>
              </w:numPr>
              <w:spacing w:line="360" w:lineRule="auto"/>
              <w:ind w:left="0" w:leftChars="0"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cs="Times New Roman"/>
                <w:color w:val="000000" w:themeColor="text1"/>
                <w:kern w:val="2"/>
                <w:sz w:val="24"/>
                <w:szCs w:val="24"/>
                <w:lang w:val="en-US" w:eastAsia="zh-CN" w:bidi="ar-SA"/>
                <w14:textFill>
                  <w14:solidFill>
                    <w14:schemeClr w14:val="tx1"/>
                  </w14:solidFill>
                </w14:textFill>
              </w:rPr>
              <w:t>机油</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25kg/桶，年产生废</w:t>
            </w:r>
            <w:r>
              <w:rPr>
                <w:rFonts w:hint="eastAsia" w:cs="Times New Roman"/>
                <w:color w:val="000000" w:themeColor="text1"/>
                <w:kern w:val="2"/>
                <w:sz w:val="24"/>
                <w:szCs w:val="24"/>
                <w:lang w:val="en-US" w:eastAsia="zh-CN" w:bidi="ar-SA"/>
                <w14:textFill>
                  <w14:solidFill>
                    <w14:schemeClr w14:val="tx1"/>
                  </w14:solidFill>
                </w14:textFill>
              </w:rPr>
              <w:t>机油</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桶</w:t>
            </w:r>
            <w:r>
              <w:rPr>
                <w:rFonts w:hint="eastAsia" w:cs="Times New Roman"/>
                <w:color w:val="000000" w:themeColor="text1"/>
                <w:kern w:val="2"/>
                <w:sz w:val="24"/>
                <w:szCs w:val="24"/>
                <w:lang w:val="en-US" w:eastAsia="zh-CN" w:bidi="ar-SA"/>
                <w14:textFill>
                  <w14:solidFill>
                    <w14:schemeClr w14:val="tx1"/>
                  </w14:solidFill>
                </w14:textFill>
              </w:rPr>
              <w:t>24</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个，</w:t>
            </w:r>
            <w:r>
              <w:rPr>
                <w:rFonts w:hint="eastAsia" w:cs="Times New Roman"/>
                <w:color w:val="000000" w:themeColor="text1"/>
                <w:kern w:val="2"/>
                <w:sz w:val="24"/>
                <w:szCs w:val="24"/>
                <w:lang w:val="en-US" w:eastAsia="zh-CN" w:bidi="ar-SA"/>
                <w14:textFill>
                  <w14:solidFill>
                    <w14:schemeClr w14:val="tx1"/>
                  </w14:solidFill>
                </w14:textFill>
              </w:rPr>
              <w:t>废机油</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桶约为1kg/只，故</w:t>
            </w:r>
            <w:r>
              <w:rPr>
                <w:rFonts w:hint="eastAsia" w:cs="Times New Roman"/>
                <w:color w:val="000000" w:themeColor="text1"/>
                <w:kern w:val="2"/>
                <w:sz w:val="24"/>
                <w:szCs w:val="24"/>
                <w:lang w:val="en-US" w:eastAsia="zh-CN" w:bidi="ar-SA"/>
                <w14:textFill>
                  <w14:solidFill>
                    <w14:schemeClr w14:val="tx1"/>
                  </w14:solidFill>
                </w14:textFill>
              </w:rPr>
              <w:t>废机油</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桶的产生量为0.0</w:t>
            </w:r>
            <w:r>
              <w:rPr>
                <w:rFonts w:hint="eastAsia" w:cs="Times New Roman"/>
                <w:color w:val="000000" w:themeColor="text1"/>
                <w:kern w:val="2"/>
                <w:sz w:val="24"/>
                <w:szCs w:val="24"/>
                <w:lang w:val="en-US" w:eastAsia="zh-CN" w:bidi="ar-SA"/>
                <w14:textFill>
                  <w14:solidFill>
                    <w14:schemeClr w14:val="tx1"/>
                  </w14:solidFill>
                </w14:textFill>
              </w:rPr>
              <w:t>24</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/a。根据《国家危险废物名录（202</w:t>
            </w:r>
            <w:r>
              <w:rPr>
                <w:rFonts w:hint="eastAsia" w:cs="Times New Roman"/>
                <w:color w:val="000000" w:themeColor="text1"/>
                <w:kern w:val="2"/>
                <w:sz w:val="24"/>
                <w:szCs w:val="24"/>
                <w:lang w:val="en-US" w:eastAsia="zh-CN" w:bidi="ar-SA"/>
                <w14:textFill>
                  <w14:solidFill>
                    <w14:schemeClr w14:val="tx1"/>
                  </w14:solidFill>
                </w14:textFill>
              </w:rPr>
              <w:t>5</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年版）》，</w:t>
            </w:r>
            <w:r>
              <w:rPr>
                <w:rFonts w:hint="eastAsia" w:cs="Times New Roman"/>
                <w:color w:val="000000" w:themeColor="text1"/>
                <w:kern w:val="2"/>
                <w:sz w:val="24"/>
                <w:szCs w:val="24"/>
                <w:lang w:val="en-US" w:eastAsia="zh-CN" w:bidi="ar-SA"/>
                <w14:textFill>
                  <w14:solidFill>
                    <w14:schemeClr w14:val="tx1"/>
                  </w14:solidFill>
                </w14:textFill>
              </w:rPr>
              <w:t>废机油</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桶属于危险废物HW08，废物代码为900-249-08，应按照危废进行管理暂存在危废间，委托有资质单位处置。</w:t>
            </w:r>
          </w:p>
          <w:p w14:paraId="24C9021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cs="Times New Roman"/>
                <w:color w:val="auto"/>
                <w:spacing w:val="0"/>
                <w:kern w:val="0"/>
                <w:sz w:val="24"/>
                <w:szCs w:val="24"/>
                <w:lang w:val="en-US" w:eastAsia="zh-CN"/>
              </w:rPr>
            </w:pPr>
            <w:r>
              <w:rPr>
                <w:rFonts w:hint="eastAsia" w:cs="Times New Roman"/>
                <w:color w:val="auto"/>
                <w:spacing w:val="0"/>
                <w:kern w:val="0"/>
                <w:sz w:val="24"/>
                <w:szCs w:val="24"/>
                <w:lang w:val="en-US" w:eastAsia="zh-CN"/>
              </w:rPr>
              <w:t>（8）废紫外灯管</w:t>
            </w:r>
          </w:p>
          <w:p w14:paraId="17D742EF">
            <w:pPr>
              <w:numPr>
                <w:ilvl w:val="0"/>
                <w:numId w:val="0"/>
              </w:numPr>
              <w:spacing w:line="360" w:lineRule="auto"/>
              <w:ind w:left="0" w:leftChars="0" w:firstLine="480" w:firstLineChars="200"/>
              <w:jc w:val="both"/>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项目生产车间每日经紫外灯消毒，紫外灯每两年更换一次，更换一次产生废紫外灯管约0.</w:t>
            </w:r>
            <w:r>
              <w:rPr>
                <w:rFonts w:hint="eastAsia" w:cs="Times New Roman"/>
                <w:bCs/>
                <w:color w:val="auto"/>
                <w:spacing w:val="0"/>
                <w:sz w:val="24"/>
                <w:szCs w:val="24"/>
                <w:lang w:val="en-US" w:eastAsia="zh-CN"/>
              </w:rPr>
              <w:t>2</w:t>
            </w:r>
            <w:r>
              <w:rPr>
                <w:rFonts w:hint="eastAsia" w:ascii="Times New Roman" w:hAnsi="Times New Roman" w:cs="Times New Roman"/>
                <w:bCs/>
                <w:color w:val="auto"/>
                <w:spacing w:val="0"/>
                <w:sz w:val="24"/>
                <w:szCs w:val="24"/>
                <w:lang w:val="en-US" w:eastAsia="zh-CN"/>
              </w:rPr>
              <w:t>t，则每年废紫外灯管约0.</w:t>
            </w:r>
            <w:r>
              <w:rPr>
                <w:rFonts w:hint="eastAsia" w:cs="Times New Roman"/>
                <w:bCs/>
                <w:color w:val="auto"/>
                <w:spacing w:val="0"/>
                <w:sz w:val="24"/>
                <w:szCs w:val="24"/>
                <w:lang w:val="en-US" w:eastAsia="zh-CN"/>
              </w:rPr>
              <w:t>1</w:t>
            </w:r>
            <w:r>
              <w:rPr>
                <w:rFonts w:hint="eastAsia" w:ascii="Times New Roman" w:hAnsi="Times New Roman" w:cs="Times New Roman"/>
                <w:bCs/>
                <w:color w:val="auto"/>
                <w:spacing w:val="0"/>
                <w:sz w:val="24"/>
                <w:szCs w:val="24"/>
                <w:lang w:val="en-US" w:eastAsia="zh-CN"/>
              </w:rPr>
              <w:t>t。</w:t>
            </w:r>
            <w:r>
              <w:rPr>
                <w:rFonts w:hint="eastAsia" w:cs="Times New Roman"/>
                <w:color w:val="auto"/>
                <w:spacing w:val="0"/>
                <w:kern w:val="0"/>
                <w:sz w:val="24"/>
                <w:szCs w:val="24"/>
                <w:lang w:val="en-US" w:eastAsia="zh-CN"/>
              </w:rPr>
              <w:t>根据生态环境部颁布的《国家危险废物名录（2025年版）》，项目废紫外灯管属于危险废物HW29，废物代码为900-023-29，收集后暂存危险废物暂存间，委托有资质单位处置</w:t>
            </w:r>
            <w:r>
              <w:rPr>
                <w:rFonts w:hint="eastAsia" w:ascii="Times New Roman" w:hAnsi="Times New Roman" w:cs="Times New Roman"/>
                <w:bCs/>
                <w:color w:val="auto"/>
                <w:spacing w:val="0"/>
                <w:sz w:val="24"/>
                <w:szCs w:val="24"/>
                <w:lang w:val="en-US" w:eastAsia="zh-CN"/>
              </w:rPr>
              <w:t>。</w:t>
            </w:r>
          </w:p>
          <w:p w14:paraId="2F4AB8D1">
            <w:pPr>
              <w:numPr>
                <w:ilvl w:val="0"/>
                <w:numId w:val="0"/>
              </w:numPr>
              <w:spacing w:line="360" w:lineRule="auto"/>
              <w:ind w:left="0" w:leftChars="0" w:firstLine="480" w:firstLineChars="200"/>
              <w:jc w:val="both"/>
              <w:rPr>
                <w:rFonts w:hint="eastAsia" w:ascii="Times New Roman" w:hAnsi="Times New Roman" w:cs="Times New Roman"/>
                <w:bCs/>
                <w:color w:val="auto"/>
                <w:spacing w:val="0"/>
                <w:sz w:val="24"/>
                <w:szCs w:val="24"/>
                <w:lang w:val="en-US" w:eastAsia="zh-CN"/>
              </w:rPr>
            </w:pPr>
            <w:r>
              <w:rPr>
                <w:rFonts w:hint="eastAsia" w:cs="Times New Roman"/>
                <w:bCs/>
                <w:color w:val="auto"/>
                <w:spacing w:val="0"/>
                <w:sz w:val="24"/>
                <w:szCs w:val="24"/>
                <w:lang w:val="en-US" w:eastAsia="zh-CN"/>
              </w:rPr>
              <w:t>（9）废油墨瓶</w:t>
            </w:r>
          </w:p>
          <w:p w14:paraId="04736D6E">
            <w:pPr>
              <w:numPr>
                <w:ilvl w:val="0"/>
                <w:numId w:val="0"/>
              </w:numPr>
              <w:spacing w:line="360" w:lineRule="auto"/>
              <w:ind w:left="0" w:leftChars="0"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cs="Times New Roman"/>
                <w:bCs/>
                <w:color w:val="auto"/>
                <w:spacing w:val="0"/>
                <w:sz w:val="24"/>
                <w:szCs w:val="24"/>
                <w:lang w:val="en-US" w:eastAsia="zh-CN"/>
              </w:rPr>
              <w:t>项目年使用600瓶油墨，产生600个包装瓶，每个约为0.1kg，则年产生废包装瓶0.06t。根据《国家危险废物名录》（2025年版），废油墨瓶属于危险废物HW49，废物代码为900-041-49（含有或沾染毒性、感染性危险废物的废弃包装物、容器、过滤吸附介质），应按照危废进行管理暂存在危废间，委托有资质单位处置。</w:t>
            </w:r>
          </w:p>
          <w:p w14:paraId="7CDE52D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cs="Times New Roman"/>
                <w:b/>
                <w:bCs/>
                <w:color w:val="000000" w:themeColor="text1"/>
                <w:kern w:val="0"/>
                <w:sz w:val="24"/>
                <w:szCs w:val="21"/>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4"/>
                <w:szCs w:val="21"/>
                <w:lang w:val="en-US" w:eastAsia="zh-CN" w:bidi="ar-SA"/>
                <w14:textFill>
                  <w14:solidFill>
                    <w14:schemeClr w14:val="tx1"/>
                  </w14:solidFill>
                </w14:textFill>
              </w:rPr>
              <w:t>表4-</w:t>
            </w:r>
            <w:r>
              <w:rPr>
                <w:rFonts w:hint="eastAsia" w:cs="Times New Roman"/>
                <w:b/>
                <w:bCs/>
                <w:color w:val="000000" w:themeColor="text1"/>
                <w:kern w:val="0"/>
                <w:sz w:val="24"/>
                <w:szCs w:val="21"/>
                <w:lang w:val="en-US" w:eastAsia="zh-CN" w:bidi="ar-SA"/>
                <w14:textFill>
                  <w14:solidFill>
                    <w14:schemeClr w14:val="tx1"/>
                  </w14:solidFill>
                </w14:textFill>
              </w:rPr>
              <w:t xml:space="preserve">10  </w:t>
            </w:r>
            <w:r>
              <w:rPr>
                <w:rFonts w:hint="default" w:ascii="Times New Roman" w:hAnsi="Times New Roman" w:eastAsia="宋体" w:cs="Times New Roman"/>
                <w:b/>
                <w:bCs/>
                <w:color w:val="000000" w:themeColor="text1"/>
                <w:kern w:val="0"/>
                <w:sz w:val="24"/>
                <w:szCs w:val="21"/>
                <w:lang w:val="en-US" w:eastAsia="zh-CN" w:bidi="ar-SA"/>
                <w14:textFill>
                  <w14:solidFill>
                    <w14:schemeClr w14:val="tx1"/>
                  </w14:solidFill>
                </w14:textFill>
              </w:rPr>
              <w:t>项目固体废物</w:t>
            </w:r>
            <w:r>
              <w:rPr>
                <w:rFonts w:hint="eastAsia" w:cs="Times New Roman"/>
                <w:b/>
                <w:bCs/>
                <w:color w:val="000000" w:themeColor="text1"/>
                <w:kern w:val="0"/>
                <w:sz w:val="24"/>
                <w:szCs w:val="21"/>
                <w:lang w:val="en-US" w:eastAsia="zh-CN" w:bidi="ar-SA"/>
                <w14:textFill>
                  <w14:solidFill>
                    <w14:schemeClr w14:val="tx1"/>
                  </w14:solidFill>
                </w14:textFill>
              </w:rPr>
              <w:t>产生情况一览表</w:t>
            </w:r>
          </w:p>
          <w:tbl>
            <w:tblPr>
              <w:tblStyle w:val="25"/>
              <w:tblW w:w="7947"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0" w:type="dxa"/>
                <w:bottom w:w="0" w:type="dxa"/>
                <w:right w:w="0" w:type="dxa"/>
              </w:tblCellMar>
            </w:tblPr>
            <w:tblGrid>
              <w:gridCol w:w="345"/>
              <w:gridCol w:w="704"/>
              <w:gridCol w:w="553"/>
              <w:gridCol w:w="327"/>
              <w:gridCol w:w="474"/>
              <w:gridCol w:w="1141"/>
              <w:gridCol w:w="1107"/>
              <w:gridCol w:w="550"/>
              <w:gridCol w:w="1014"/>
              <w:gridCol w:w="1732"/>
            </w:tblGrid>
            <w:tr w14:paraId="39B7E35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45" w:type="dxa"/>
                  <w:tcBorders>
                    <w:right w:val="single" w:color="auto" w:sz="4" w:space="0"/>
                  </w:tcBorders>
                  <w:noWrap w:val="0"/>
                  <w:vAlign w:val="center"/>
                </w:tcPr>
                <w:p w14:paraId="3B29A5CC">
                  <w:pPr>
                    <w:jc w:val="center"/>
                    <w:rPr>
                      <w:b/>
                      <w:bCs/>
                      <w:color w:val="auto"/>
                      <w:szCs w:val="21"/>
                    </w:rPr>
                  </w:pPr>
                  <w:r>
                    <w:rPr>
                      <w:b/>
                      <w:bCs/>
                      <w:color w:val="auto"/>
                      <w:szCs w:val="21"/>
                    </w:rPr>
                    <w:t>序号</w:t>
                  </w:r>
                </w:p>
              </w:tc>
              <w:tc>
                <w:tcPr>
                  <w:tcW w:w="704" w:type="dxa"/>
                  <w:tcBorders>
                    <w:left w:val="single" w:color="auto" w:sz="4" w:space="0"/>
                    <w:right w:val="single" w:color="auto" w:sz="4" w:space="0"/>
                  </w:tcBorders>
                  <w:noWrap w:val="0"/>
                  <w:vAlign w:val="center"/>
                </w:tcPr>
                <w:p w14:paraId="579305F1">
                  <w:pPr>
                    <w:jc w:val="center"/>
                    <w:rPr>
                      <w:b/>
                      <w:bCs/>
                      <w:color w:val="auto"/>
                      <w:szCs w:val="21"/>
                    </w:rPr>
                  </w:pPr>
                  <w:r>
                    <w:rPr>
                      <w:rFonts w:hint="eastAsia"/>
                      <w:b/>
                      <w:bCs/>
                      <w:color w:val="auto"/>
                      <w:szCs w:val="21"/>
                    </w:rPr>
                    <w:t>名称</w:t>
                  </w:r>
                </w:p>
              </w:tc>
              <w:tc>
                <w:tcPr>
                  <w:tcW w:w="553" w:type="dxa"/>
                  <w:tcBorders>
                    <w:left w:val="single" w:color="auto" w:sz="4" w:space="0"/>
                    <w:right w:val="single" w:color="auto" w:sz="4" w:space="0"/>
                  </w:tcBorders>
                  <w:noWrap w:val="0"/>
                  <w:vAlign w:val="center"/>
                </w:tcPr>
                <w:p w14:paraId="3AF1FE31">
                  <w:pPr>
                    <w:jc w:val="center"/>
                    <w:rPr>
                      <w:b/>
                      <w:bCs/>
                      <w:color w:val="auto"/>
                      <w:szCs w:val="21"/>
                    </w:rPr>
                  </w:pPr>
                  <w:r>
                    <w:rPr>
                      <w:b/>
                      <w:bCs/>
                      <w:color w:val="auto"/>
                      <w:szCs w:val="21"/>
                    </w:rPr>
                    <w:t>属性</w:t>
                  </w:r>
                </w:p>
              </w:tc>
              <w:tc>
                <w:tcPr>
                  <w:tcW w:w="327" w:type="dxa"/>
                  <w:tcBorders>
                    <w:left w:val="single" w:color="auto" w:sz="4" w:space="0"/>
                    <w:right w:val="single" w:color="auto" w:sz="4" w:space="0"/>
                  </w:tcBorders>
                  <w:noWrap w:val="0"/>
                  <w:vAlign w:val="center"/>
                </w:tcPr>
                <w:p w14:paraId="7424B5DA">
                  <w:pPr>
                    <w:jc w:val="center"/>
                    <w:rPr>
                      <w:b/>
                      <w:bCs/>
                      <w:color w:val="auto"/>
                      <w:szCs w:val="21"/>
                    </w:rPr>
                  </w:pPr>
                  <w:r>
                    <w:rPr>
                      <w:rFonts w:hint="eastAsia"/>
                      <w:b/>
                      <w:bCs/>
                      <w:color w:val="auto"/>
                      <w:szCs w:val="21"/>
                    </w:rPr>
                    <w:t>形态</w:t>
                  </w:r>
                </w:p>
              </w:tc>
              <w:tc>
                <w:tcPr>
                  <w:tcW w:w="474" w:type="dxa"/>
                  <w:tcBorders>
                    <w:left w:val="single" w:color="auto" w:sz="4" w:space="0"/>
                    <w:right w:val="single" w:color="auto" w:sz="4" w:space="0"/>
                  </w:tcBorders>
                  <w:noWrap w:val="0"/>
                  <w:vAlign w:val="center"/>
                </w:tcPr>
                <w:p w14:paraId="5F14504A">
                  <w:pPr>
                    <w:jc w:val="center"/>
                    <w:rPr>
                      <w:b/>
                      <w:bCs/>
                      <w:color w:val="auto"/>
                      <w:szCs w:val="21"/>
                    </w:rPr>
                  </w:pPr>
                  <w:r>
                    <w:rPr>
                      <w:rFonts w:hint="eastAsia"/>
                      <w:b/>
                      <w:bCs/>
                      <w:color w:val="auto"/>
                      <w:szCs w:val="21"/>
                    </w:rPr>
                    <w:t>产生工序</w:t>
                  </w:r>
                </w:p>
              </w:tc>
              <w:tc>
                <w:tcPr>
                  <w:tcW w:w="1141" w:type="dxa"/>
                  <w:tcBorders>
                    <w:left w:val="single" w:color="auto" w:sz="4" w:space="0"/>
                    <w:right w:val="single" w:color="auto" w:sz="4" w:space="0"/>
                  </w:tcBorders>
                  <w:noWrap w:val="0"/>
                  <w:vAlign w:val="center"/>
                </w:tcPr>
                <w:p w14:paraId="3763FBED">
                  <w:pPr>
                    <w:jc w:val="center"/>
                    <w:rPr>
                      <w:rFonts w:hint="eastAsia" w:eastAsia="宋体"/>
                      <w:b/>
                      <w:bCs/>
                      <w:color w:val="auto"/>
                      <w:szCs w:val="21"/>
                      <w:lang w:val="en-US" w:eastAsia="zh-CN"/>
                    </w:rPr>
                  </w:pPr>
                  <w:r>
                    <w:rPr>
                      <w:rFonts w:hint="eastAsia"/>
                      <w:b/>
                      <w:bCs/>
                      <w:color w:val="auto"/>
                      <w:szCs w:val="21"/>
                    </w:rPr>
                    <w:t>废物</w:t>
                  </w:r>
                  <w:r>
                    <w:rPr>
                      <w:rFonts w:hint="eastAsia"/>
                      <w:b/>
                      <w:bCs/>
                      <w:color w:val="auto"/>
                      <w:szCs w:val="21"/>
                      <w:lang w:val="en-US" w:eastAsia="zh-CN"/>
                    </w:rPr>
                    <w:t>种类</w:t>
                  </w:r>
                </w:p>
              </w:tc>
              <w:tc>
                <w:tcPr>
                  <w:tcW w:w="1107" w:type="dxa"/>
                  <w:tcBorders>
                    <w:left w:val="single" w:color="auto" w:sz="4" w:space="0"/>
                    <w:right w:val="single" w:color="auto" w:sz="4" w:space="0"/>
                  </w:tcBorders>
                  <w:noWrap w:val="0"/>
                  <w:vAlign w:val="center"/>
                </w:tcPr>
                <w:p w14:paraId="48198611">
                  <w:pPr>
                    <w:jc w:val="center"/>
                    <w:rPr>
                      <w:b/>
                      <w:bCs/>
                      <w:color w:val="auto"/>
                      <w:szCs w:val="21"/>
                    </w:rPr>
                  </w:pPr>
                  <w:r>
                    <w:rPr>
                      <w:rFonts w:hint="eastAsia"/>
                      <w:b/>
                      <w:bCs/>
                      <w:color w:val="auto"/>
                      <w:szCs w:val="21"/>
                      <w:lang w:val="en-US" w:eastAsia="zh-CN"/>
                    </w:rPr>
                    <w:t>废物</w:t>
                  </w:r>
                  <w:r>
                    <w:rPr>
                      <w:rFonts w:hint="eastAsia"/>
                      <w:b/>
                      <w:bCs/>
                      <w:color w:val="auto"/>
                      <w:szCs w:val="21"/>
                    </w:rPr>
                    <w:t>代码</w:t>
                  </w:r>
                </w:p>
              </w:tc>
              <w:tc>
                <w:tcPr>
                  <w:tcW w:w="550" w:type="dxa"/>
                  <w:tcBorders>
                    <w:left w:val="single" w:color="auto" w:sz="4" w:space="0"/>
                    <w:right w:val="single" w:color="auto" w:sz="4" w:space="0"/>
                  </w:tcBorders>
                  <w:noWrap w:val="0"/>
                  <w:vAlign w:val="center"/>
                </w:tcPr>
                <w:p w14:paraId="50E1D2C0">
                  <w:pPr>
                    <w:jc w:val="center"/>
                    <w:rPr>
                      <w:b/>
                      <w:bCs/>
                      <w:color w:val="auto"/>
                      <w:szCs w:val="21"/>
                    </w:rPr>
                  </w:pPr>
                  <w:r>
                    <w:rPr>
                      <w:b/>
                      <w:bCs/>
                      <w:color w:val="auto"/>
                      <w:szCs w:val="21"/>
                    </w:rPr>
                    <w:t>产生量</w:t>
                  </w:r>
                  <w:r>
                    <w:rPr>
                      <w:rFonts w:hint="eastAsia"/>
                      <w:b/>
                      <w:bCs/>
                      <w:color w:val="auto"/>
                      <w:szCs w:val="21"/>
                    </w:rPr>
                    <w:t>t/a</w:t>
                  </w:r>
                </w:p>
              </w:tc>
              <w:tc>
                <w:tcPr>
                  <w:tcW w:w="1014" w:type="dxa"/>
                  <w:tcBorders>
                    <w:left w:val="single" w:color="auto" w:sz="4" w:space="0"/>
                    <w:right w:val="single" w:color="auto" w:sz="4" w:space="0"/>
                  </w:tcBorders>
                  <w:noWrap w:val="0"/>
                  <w:vAlign w:val="center"/>
                </w:tcPr>
                <w:p w14:paraId="418E63F6">
                  <w:pPr>
                    <w:pStyle w:val="5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b/>
                      <w:bCs/>
                      <w:color w:val="auto"/>
                      <w:sz w:val="21"/>
                      <w:szCs w:val="21"/>
                    </w:rPr>
                  </w:pPr>
                  <w:r>
                    <w:rPr>
                      <w:rFonts w:hint="eastAsia"/>
                      <w:b/>
                      <w:color w:val="auto"/>
                      <w:sz w:val="21"/>
                    </w:rPr>
                    <w:t>环评要求处理方式</w:t>
                  </w:r>
                </w:p>
              </w:tc>
              <w:tc>
                <w:tcPr>
                  <w:tcW w:w="1732" w:type="dxa"/>
                  <w:tcBorders>
                    <w:left w:val="single" w:color="auto" w:sz="4" w:space="0"/>
                    <w:right w:val="nil"/>
                  </w:tcBorders>
                  <w:noWrap w:val="0"/>
                  <w:vAlign w:val="center"/>
                </w:tcPr>
                <w:p w14:paraId="466CCBDB">
                  <w:pPr>
                    <w:pStyle w:val="5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b/>
                      <w:bCs/>
                      <w:color w:val="auto"/>
                      <w:sz w:val="21"/>
                      <w:szCs w:val="21"/>
                    </w:rPr>
                  </w:pPr>
                  <w:r>
                    <w:rPr>
                      <w:rFonts w:hint="eastAsia"/>
                      <w:b/>
                      <w:color w:val="auto"/>
                      <w:sz w:val="21"/>
                    </w:rPr>
                    <w:t>固废暂存间建设、管理要求</w:t>
                  </w:r>
                </w:p>
              </w:tc>
            </w:tr>
            <w:tr w14:paraId="73B1FDA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45" w:type="dxa"/>
                  <w:tcBorders>
                    <w:right w:val="single" w:color="auto" w:sz="4" w:space="0"/>
                  </w:tcBorders>
                  <w:noWrap w:val="0"/>
                  <w:vAlign w:val="center"/>
                </w:tcPr>
                <w:p w14:paraId="7F6263E9">
                  <w:pPr>
                    <w:jc w:val="center"/>
                    <w:rPr>
                      <w:color w:val="auto"/>
                      <w:szCs w:val="21"/>
                    </w:rPr>
                  </w:pPr>
                  <w:r>
                    <w:rPr>
                      <w:rFonts w:hint="eastAsia"/>
                      <w:color w:val="auto"/>
                      <w:szCs w:val="21"/>
                    </w:rPr>
                    <w:t>1</w:t>
                  </w:r>
                </w:p>
              </w:tc>
              <w:tc>
                <w:tcPr>
                  <w:tcW w:w="704" w:type="dxa"/>
                  <w:tcBorders>
                    <w:left w:val="single" w:color="auto" w:sz="4" w:space="0"/>
                    <w:right w:val="single" w:color="auto" w:sz="4" w:space="0"/>
                  </w:tcBorders>
                  <w:noWrap w:val="0"/>
                  <w:vAlign w:val="center"/>
                </w:tcPr>
                <w:p w14:paraId="504B3AB6">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生活垃圾</w:t>
                  </w:r>
                </w:p>
              </w:tc>
              <w:tc>
                <w:tcPr>
                  <w:tcW w:w="553" w:type="dxa"/>
                  <w:tcBorders>
                    <w:left w:val="single" w:color="auto" w:sz="4" w:space="0"/>
                    <w:right w:val="single" w:color="auto" w:sz="4" w:space="0"/>
                  </w:tcBorders>
                  <w:noWrap w:val="0"/>
                  <w:vAlign w:val="center"/>
                </w:tcPr>
                <w:p w14:paraId="7935E4A6">
                  <w:pPr>
                    <w:jc w:val="center"/>
                    <w:rPr>
                      <w:color w:val="auto"/>
                      <w:szCs w:val="21"/>
                    </w:rPr>
                  </w:pPr>
                  <w:r>
                    <w:rPr>
                      <w:rFonts w:hint="eastAsia"/>
                      <w:color w:val="auto"/>
                      <w:szCs w:val="21"/>
                    </w:rPr>
                    <w:t>固废</w:t>
                  </w:r>
                </w:p>
              </w:tc>
              <w:tc>
                <w:tcPr>
                  <w:tcW w:w="327" w:type="dxa"/>
                  <w:tcBorders>
                    <w:left w:val="single" w:color="auto" w:sz="4" w:space="0"/>
                    <w:right w:val="single" w:color="auto" w:sz="4" w:space="0"/>
                  </w:tcBorders>
                  <w:noWrap w:val="0"/>
                  <w:vAlign w:val="center"/>
                </w:tcPr>
                <w:p w14:paraId="3E4B4B19">
                  <w:pPr>
                    <w:jc w:val="center"/>
                    <w:rPr>
                      <w:color w:val="auto"/>
                      <w:szCs w:val="21"/>
                    </w:rPr>
                  </w:pPr>
                  <w:r>
                    <w:rPr>
                      <w:rFonts w:hint="eastAsia"/>
                      <w:color w:val="auto"/>
                      <w:szCs w:val="21"/>
                    </w:rPr>
                    <w:t>固态</w:t>
                  </w:r>
                </w:p>
              </w:tc>
              <w:tc>
                <w:tcPr>
                  <w:tcW w:w="474" w:type="dxa"/>
                  <w:tcBorders>
                    <w:left w:val="single" w:color="auto" w:sz="4" w:space="0"/>
                    <w:right w:val="single" w:color="auto" w:sz="4" w:space="0"/>
                  </w:tcBorders>
                  <w:noWrap w:val="0"/>
                  <w:vAlign w:val="center"/>
                </w:tcPr>
                <w:p w14:paraId="6AFF8054">
                  <w:pPr>
                    <w:jc w:val="center"/>
                    <w:rPr>
                      <w:color w:val="auto"/>
                      <w:szCs w:val="21"/>
                    </w:rPr>
                  </w:pPr>
                  <w:r>
                    <w:rPr>
                      <w:rFonts w:hint="eastAsia"/>
                      <w:color w:val="auto"/>
                      <w:szCs w:val="21"/>
                    </w:rPr>
                    <w:t>员工办公</w:t>
                  </w:r>
                </w:p>
              </w:tc>
              <w:tc>
                <w:tcPr>
                  <w:tcW w:w="1141" w:type="dxa"/>
                  <w:tcBorders>
                    <w:left w:val="single" w:color="auto" w:sz="4" w:space="0"/>
                    <w:right w:val="single" w:color="auto" w:sz="4" w:space="0"/>
                  </w:tcBorders>
                  <w:noWrap w:val="0"/>
                  <w:vAlign w:val="center"/>
                </w:tcPr>
                <w:p w14:paraId="411981F7">
                  <w:pPr>
                    <w:jc w:val="center"/>
                    <w:rPr>
                      <w:rFonts w:hint="default"/>
                      <w:color w:val="auto"/>
                      <w:szCs w:val="21"/>
                      <w:lang w:val="en-US"/>
                    </w:rPr>
                  </w:pPr>
                  <w:r>
                    <w:rPr>
                      <w:rFonts w:hint="eastAsia"/>
                      <w:color w:val="auto"/>
                      <w:szCs w:val="21"/>
                      <w:lang w:val="en-US" w:eastAsia="zh-CN"/>
                    </w:rPr>
                    <w:t>SW64其他垃圾</w:t>
                  </w:r>
                </w:p>
              </w:tc>
              <w:tc>
                <w:tcPr>
                  <w:tcW w:w="1107" w:type="dxa"/>
                  <w:tcBorders>
                    <w:left w:val="single" w:color="auto" w:sz="4" w:space="0"/>
                    <w:right w:val="single" w:color="auto" w:sz="4" w:space="0"/>
                  </w:tcBorders>
                  <w:noWrap w:val="0"/>
                  <w:vAlign w:val="center"/>
                </w:tcPr>
                <w:p w14:paraId="552E61F3">
                  <w:pPr>
                    <w:jc w:val="center"/>
                    <w:rPr>
                      <w:rFonts w:hint="default" w:eastAsia="宋体"/>
                      <w:color w:val="auto"/>
                      <w:szCs w:val="21"/>
                      <w:lang w:val="en-US" w:eastAsia="zh-CN"/>
                    </w:rPr>
                  </w:pPr>
                  <w:r>
                    <w:rPr>
                      <w:rFonts w:hint="eastAsia"/>
                      <w:color w:val="auto"/>
                      <w:szCs w:val="21"/>
                      <w:lang w:val="en-US" w:eastAsia="zh-CN"/>
                    </w:rPr>
                    <w:t>900-099-S64</w:t>
                  </w:r>
                </w:p>
              </w:tc>
              <w:tc>
                <w:tcPr>
                  <w:tcW w:w="550" w:type="dxa"/>
                  <w:tcBorders>
                    <w:left w:val="single" w:color="auto" w:sz="4" w:space="0"/>
                    <w:right w:val="single" w:color="auto" w:sz="4" w:space="0"/>
                  </w:tcBorders>
                  <w:noWrap w:val="0"/>
                  <w:vAlign w:val="center"/>
                </w:tcPr>
                <w:p w14:paraId="07F666F5">
                  <w:pPr>
                    <w:jc w:val="center"/>
                    <w:rPr>
                      <w:color w:val="auto"/>
                      <w:szCs w:val="21"/>
                    </w:rPr>
                  </w:pPr>
                  <w:r>
                    <w:rPr>
                      <w:rFonts w:hint="eastAsia"/>
                      <w:color w:val="auto"/>
                      <w:szCs w:val="21"/>
                      <w:lang w:val="en-US" w:eastAsia="zh-CN"/>
                    </w:rPr>
                    <w:t>4.5</w:t>
                  </w:r>
                </w:p>
              </w:tc>
              <w:tc>
                <w:tcPr>
                  <w:tcW w:w="2746" w:type="dxa"/>
                  <w:gridSpan w:val="2"/>
                  <w:tcBorders>
                    <w:left w:val="single" w:color="auto" w:sz="4" w:space="0"/>
                    <w:right w:val="nil"/>
                  </w:tcBorders>
                  <w:noWrap w:val="0"/>
                  <w:vAlign w:val="center"/>
                </w:tcPr>
                <w:p w14:paraId="1EE59588">
                  <w:pPr>
                    <w:jc w:val="left"/>
                    <w:rPr>
                      <w:rFonts w:hint="default"/>
                      <w:color w:val="auto"/>
                      <w:szCs w:val="21"/>
                    </w:rPr>
                  </w:pPr>
                  <w:r>
                    <w:rPr>
                      <w:rFonts w:hint="default"/>
                      <w:color w:val="auto"/>
                      <w:szCs w:val="21"/>
                    </w:rPr>
                    <w:t>a、分类存放、袋装化收集；</w:t>
                  </w:r>
                </w:p>
                <w:p w14:paraId="1997A455">
                  <w:pPr>
                    <w:jc w:val="left"/>
                    <w:rPr>
                      <w:rFonts w:hint="default"/>
                      <w:color w:val="auto"/>
                      <w:szCs w:val="21"/>
                    </w:rPr>
                  </w:pPr>
                  <w:bookmarkStart w:id="4" w:name="_Toc12169"/>
                  <w:r>
                    <w:rPr>
                      <w:rFonts w:hint="default"/>
                      <w:color w:val="auto"/>
                      <w:szCs w:val="21"/>
                    </w:rPr>
                    <w:t>b、定点设加盖垃圾收集桶；</w:t>
                  </w:r>
                  <w:bookmarkEnd w:id="4"/>
                </w:p>
                <w:p w14:paraId="350A7CF7">
                  <w:pPr>
                    <w:jc w:val="left"/>
                    <w:rPr>
                      <w:color w:val="auto"/>
                      <w:szCs w:val="21"/>
                    </w:rPr>
                  </w:pPr>
                  <w:bookmarkStart w:id="5" w:name="_Toc22371"/>
                  <w:r>
                    <w:rPr>
                      <w:rFonts w:hint="default"/>
                      <w:color w:val="auto"/>
                      <w:szCs w:val="21"/>
                    </w:rPr>
                    <w:t>c、日产日清，环卫部门统一处理</w:t>
                  </w:r>
                  <w:bookmarkEnd w:id="5"/>
                </w:p>
              </w:tc>
            </w:tr>
            <w:tr w14:paraId="1CDC9C9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45" w:type="dxa"/>
                  <w:tcBorders>
                    <w:right w:val="single" w:color="auto" w:sz="4" w:space="0"/>
                  </w:tcBorders>
                  <w:noWrap w:val="0"/>
                  <w:vAlign w:val="center"/>
                </w:tcPr>
                <w:p w14:paraId="7A25EBC7">
                  <w:pPr>
                    <w:jc w:val="center"/>
                    <w:rPr>
                      <w:rFonts w:hint="default"/>
                      <w:color w:val="auto"/>
                      <w:kern w:val="2"/>
                      <w:sz w:val="21"/>
                      <w:szCs w:val="21"/>
                      <w:lang w:val="en-US" w:eastAsia="zh-CN" w:bidi="ar-SA"/>
                    </w:rPr>
                  </w:pPr>
                  <w:r>
                    <w:rPr>
                      <w:rFonts w:hint="eastAsia"/>
                      <w:color w:val="auto"/>
                      <w:kern w:val="2"/>
                      <w:sz w:val="21"/>
                      <w:szCs w:val="21"/>
                      <w:lang w:val="en-US" w:eastAsia="zh-CN" w:bidi="ar-SA"/>
                    </w:rPr>
                    <w:t>2</w:t>
                  </w:r>
                </w:p>
              </w:tc>
              <w:tc>
                <w:tcPr>
                  <w:tcW w:w="704" w:type="dxa"/>
                  <w:tcBorders>
                    <w:left w:val="single" w:color="auto" w:sz="4" w:space="0"/>
                    <w:right w:val="single" w:color="auto" w:sz="4" w:space="0"/>
                  </w:tcBorders>
                  <w:noWrap w:val="0"/>
                  <w:vAlign w:val="center"/>
                </w:tcPr>
                <w:p w14:paraId="4972416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废包装材料</w:t>
                  </w:r>
                </w:p>
              </w:tc>
              <w:tc>
                <w:tcPr>
                  <w:tcW w:w="553" w:type="dxa"/>
                  <w:vMerge w:val="restart"/>
                  <w:tcBorders>
                    <w:left w:val="single" w:color="auto" w:sz="4" w:space="0"/>
                    <w:right w:val="single" w:color="auto" w:sz="4" w:space="0"/>
                  </w:tcBorders>
                  <w:noWrap w:val="0"/>
                  <w:vAlign w:val="center"/>
                </w:tcPr>
                <w:p w14:paraId="7867A7D8">
                  <w:pPr>
                    <w:jc w:val="center"/>
                    <w:rPr>
                      <w:color w:val="auto"/>
                      <w:szCs w:val="21"/>
                    </w:rPr>
                  </w:pPr>
                  <w:r>
                    <w:rPr>
                      <w:rFonts w:hint="eastAsia"/>
                      <w:color w:val="auto"/>
                      <w:szCs w:val="21"/>
                    </w:rPr>
                    <w:t>一般工业固废</w:t>
                  </w:r>
                </w:p>
              </w:tc>
              <w:tc>
                <w:tcPr>
                  <w:tcW w:w="327" w:type="dxa"/>
                  <w:tcBorders>
                    <w:left w:val="single" w:color="auto" w:sz="4" w:space="0"/>
                    <w:right w:val="single" w:color="auto" w:sz="4" w:space="0"/>
                  </w:tcBorders>
                  <w:shd w:val="clear" w:color="auto" w:fill="auto"/>
                  <w:noWrap w:val="0"/>
                  <w:vAlign w:val="center"/>
                </w:tcPr>
                <w:p w14:paraId="5C2613AA">
                  <w:pPr>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rPr>
                    <w:t>固态</w:t>
                  </w:r>
                </w:p>
              </w:tc>
              <w:tc>
                <w:tcPr>
                  <w:tcW w:w="474" w:type="dxa"/>
                  <w:tcBorders>
                    <w:left w:val="single" w:color="auto" w:sz="4" w:space="0"/>
                    <w:right w:val="single" w:color="auto" w:sz="4" w:space="0"/>
                  </w:tcBorders>
                  <w:shd w:val="clear" w:color="auto" w:fill="auto"/>
                  <w:noWrap w:val="0"/>
                  <w:vAlign w:val="center"/>
                </w:tcPr>
                <w:p w14:paraId="6B193BD5">
                  <w:pPr>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rPr>
                    <w:t>包装</w:t>
                  </w:r>
                  <w:r>
                    <w:rPr>
                      <w:rFonts w:hint="eastAsia"/>
                      <w:color w:val="auto"/>
                      <w:szCs w:val="21"/>
                      <w:lang w:val="en-US" w:eastAsia="zh-CN"/>
                    </w:rPr>
                    <w:t>袋</w:t>
                  </w:r>
                </w:p>
              </w:tc>
              <w:tc>
                <w:tcPr>
                  <w:tcW w:w="1141" w:type="dxa"/>
                  <w:tcBorders>
                    <w:left w:val="single" w:color="auto" w:sz="4" w:space="0"/>
                    <w:right w:val="single" w:color="auto" w:sz="4" w:space="0"/>
                  </w:tcBorders>
                  <w:shd w:val="clear" w:color="auto" w:fill="auto"/>
                  <w:noWrap w:val="0"/>
                  <w:vAlign w:val="center"/>
                </w:tcPr>
                <w:p w14:paraId="424DF70B">
                  <w:pPr>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rPr>
                    <w:t>SW17</w:t>
                  </w:r>
                  <w:r>
                    <w:rPr>
                      <w:rFonts w:hint="eastAsia"/>
                      <w:color w:val="auto"/>
                      <w:szCs w:val="21"/>
                      <w:lang w:val="en-US" w:eastAsia="zh-CN"/>
                    </w:rPr>
                    <w:t>可再生类废物</w:t>
                  </w:r>
                </w:p>
              </w:tc>
              <w:tc>
                <w:tcPr>
                  <w:tcW w:w="1107" w:type="dxa"/>
                  <w:tcBorders>
                    <w:left w:val="single" w:color="auto" w:sz="4" w:space="0"/>
                    <w:right w:val="single" w:color="auto" w:sz="4" w:space="0"/>
                  </w:tcBorders>
                  <w:shd w:val="clear" w:color="auto" w:fill="auto"/>
                  <w:noWrap w:val="0"/>
                  <w:vAlign w:val="center"/>
                </w:tcPr>
                <w:p w14:paraId="02CEA75F">
                  <w:pPr>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rPr>
                    <w:t>900-0</w:t>
                  </w:r>
                  <w:r>
                    <w:rPr>
                      <w:rFonts w:hint="eastAsia"/>
                      <w:color w:val="auto"/>
                      <w:szCs w:val="21"/>
                      <w:lang w:val="en-US" w:eastAsia="zh-CN"/>
                    </w:rPr>
                    <w:t>99</w:t>
                  </w:r>
                  <w:r>
                    <w:rPr>
                      <w:rFonts w:hint="eastAsia"/>
                      <w:color w:val="auto"/>
                      <w:szCs w:val="21"/>
                    </w:rPr>
                    <w:t>-S17</w:t>
                  </w:r>
                </w:p>
              </w:tc>
              <w:tc>
                <w:tcPr>
                  <w:tcW w:w="550" w:type="dxa"/>
                  <w:tcBorders>
                    <w:left w:val="single" w:color="auto" w:sz="4" w:space="0"/>
                    <w:right w:val="single" w:color="auto" w:sz="4" w:space="0"/>
                  </w:tcBorders>
                  <w:noWrap w:val="0"/>
                  <w:vAlign w:val="center"/>
                </w:tcPr>
                <w:p w14:paraId="4C1D396A">
                  <w:pPr>
                    <w:jc w:val="center"/>
                    <w:rPr>
                      <w:rFonts w:hint="default"/>
                      <w:color w:val="auto"/>
                      <w:szCs w:val="21"/>
                      <w:lang w:val="en-US" w:eastAsia="zh-CN"/>
                    </w:rPr>
                  </w:pPr>
                  <w:r>
                    <w:rPr>
                      <w:rFonts w:hint="eastAsia"/>
                      <w:color w:val="auto"/>
                      <w:szCs w:val="21"/>
                      <w:lang w:val="en-US" w:eastAsia="zh-CN"/>
                    </w:rPr>
                    <w:t>0.24</w:t>
                  </w:r>
                </w:p>
              </w:tc>
              <w:tc>
                <w:tcPr>
                  <w:tcW w:w="1014" w:type="dxa"/>
                  <w:vMerge w:val="restart"/>
                  <w:tcBorders>
                    <w:left w:val="single" w:color="auto" w:sz="4" w:space="0"/>
                    <w:right w:val="single" w:color="auto" w:sz="4" w:space="0"/>
                  </w:tcBorders>
                  <w:noWrap w:val="0"/>
                  <w:vAlign w:val="center"/>
                </w:tcPr>
                <w:p w14:paraId="235C576C">
                  <w:pPr>
                    <w:jc w:val="center"/>
                    <w:rPr>
                      <w:rFonts w:hint="eastAsia" w:eastAsia="宋体"/>
                      <w:color w:val="auto"/>
                      <w:szCs w:val="21"/>
                      <w:lang w:val="en-US" w:eastAsia="zh-CN"/>
                    </w:rPr>
                  </w:pPr>
                  <w:r>
                    <w:rPr>
                      <w:rFonts w:hint="default" w:eastAsia="宋体"/>
                      <w:color w:val="auto"/>
                      <w:kern w:val="2"/>
                      <w:sz w:val="21"/>
                      <w:szCs w:val="21"/>
                      <w:lang w:val="en-US" w:eastAsia="zh-CN" w:bidi="ar-SA"/>
                    </w:rPr>
                    <w:t>暂存一般固废暂存间</w:t>
                  </w:r>
                  <w:r>
                    <w:rPr>
                      <w:rFonts w:hint="eastAsia" w:eastAsia="宋体"/>
                      <w:color w:val="auto"/>
                      <w:kern w:val="2"/>
                      <w:sz w:val="21"/>
                      <w:szCs w:val="21"/>
                      <w:lang w:val="en-US" w:eastAsia="zh-CN" w:bidi="ar-SA"/>
                    </w:rPr>
                    <w:t>后</w:t>
                  </w:r>
                  <w:r>
                    <w:rPr>
                      <w:rFonts w:hint="default" w:eastAsia="宋体"/>
                      <w:color w:val="auto"/>
                      <w:kern w:val="2"/>
                      <w:sz w:val="21"/>
                      <w:szCs w:val="21"/>
                      <w:lang w:val="en-US" w:eastAsia="zh-CN" w:bidi="ar-SA"/>
                    </w:rPr>
                    <w:t>定期外售</w:t>
                  </w:r>
                </w:p>
              </w:tc>
              <w:tc>
                <w:tcPr>
                  <w:tcW w:w="1732" w:type="dxa"/>
                  <w:vMerge w:val="restart"/>
                  <w:tcBorders>
                    <w:left w:val="single" w:color="auto" w:sz="4" w:space="0"/>
                    <w:right w:val="nil"/>
                  </w:tcBorders>
                  <w:noWrap w:val="0"/>
                  <w:vAlign w:val="center"/>
                </w:tcPr>
                <w:p w14:paraId="7A2C8270">
                  <w:pPr>
                    <w:jc w:val="center"/>
                    <w:rPr>
                      <w:color w:val="auto"/>
                      <w:szCs w:val="21"/>
                    </w:rPr>
                  </w:pPr>
                  <w:r>
                    <w:rPr>
                      <w:rFonts w:hint="eastAsia"/>
                      <w:color w:val="auto"/>
                      <w:szCs w:val="21"/>
                    </w:rPr>
                    <w:t>贮存、处置执行</w:t>
                  </w:r>
                  <w:r>
                    <w:rPr>
                      <w:rFonts w:hint="eastAsia"/>
                      <w:color w:val="auto"/>
                      <w:szCs w:val="21"/>
                      <w:lang w:val="en-US" w:eastAsia="zh-CN"/>
                    </w:rPr>
                    <w:t>《安徽省实施〈中华人民共和国固体废物污染环境防治法〉办法》</w:t>
                  </w:r>
                </w:p>
              </w:tc>
            </w:tr>
            <w:tr w14:paraId="4E4AFC5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45" w:type="dxa"/>
                  <w:tcBorders>
                    <w:right w:val="single" w:color="auto" w:sz="4" w:space="0"/>
                  </w:tcBorders>
                  <w:noWrap w:val="0"/>
                  <w:vAlign w:val="center"/>
                </w:tcPr>
                <w:p w14:paraId="0367C094">
                  <w:pPr>
                    <w:jc w:val="center"/>
                    <w:rPr>
                      <w:rFonts w:hint="default"/>
                      <w:color w:val="auto"/>
                      <w:kern w:val="2"/>
                      <w:sz w:val="21"/>
                      <w:szCs w:val="21"/>
                      <w:lang w:val="en-US" w:eastAsia="zh-CN" w:bidi="ar-SA"/>
                    </w:rPr>
                  </w:pPr>
                  <w:r>
                    <w:rPr>
                      <w:rFonts w:hint="eastAsia"/>
                      <w:color w:val="auto"/>
                      <w:kern w:val="2"/>
                      <w:sz w:val="21"/>
                      <w:szCs w:val="21"/>
                      <w:lang w:val="en-US" w:eastAsia="zh-CN" w:bidi="ar-SA"/>
                    </w:rPr>
                    <w:t>3</w:t>
                  </w:r>
                </w:p>
              </w:tc>
              <w:tc>
                <w:tcPr>
                  <w:tcW w:w="704" w:type="dxa"/>
                  <w:tcBorders>
                    <w:left w:val="single" w:color="auto" w:sz="4" w:space="0"/>
                    <w:right w:val="single" w:color="auto" w:sz="4" w:space="0"/>
                  </w:tcBorders>
                  <w:noWrap w:val="0"/>
                  <w:vAlign w:val="center"/>
                </w:tcPr>
                <w:p w14:paraId="4EFC6F3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废反渗透膜</w:t>
                  </w:r>
                </w:p>
              </w:tc>
              <w:tc>
                <w:tcPr>
                  <w:tcW w:w="553" w:type="dxa"/>
                  <w:vMerge w:val="continue"/>
                  <w:tcBorders>
                    <w:left w:val="single" w:color="auto" w:sz="4" w:space="0"/>
                    <w:right w:val="single" w:color="auto" w:sz="4" w:space="0"/>
                  </w:tcBorders>
                  <w:noWrap w:val="0"/>
                  <w:vAlign w:val="center"/>
                </w:tcPr>
                <w:p w14:paraId="52C86541">
                  <w:pPr>
                    <w:jc w:val="center"/>
                    <w:rPr>
                      <w:color w:val="auto"/>
                      <w:szCs w:val="21"/>
                    </w:rPr>
                  </w:pPr>
                </w:p>
              </w:tc>
              <w:tc>
                <w:tcPr>
                  <w:tcW w:w="327" w:type="dxa"/>
                  <w:tcBorders>
                    <w:left w:val="single" w:color="auto" w:sz="4" w:space="0"/>
                    <w:right w:val="single" w:color="auto" w:sz="4" w:space="0"/>
                  </w:tcBorders>
                  <w:noWrap w:val="0"/>
                  <w:vAlign w:val="center"/>
                </w:tcPr>
                <w:p w14:paraId="136B0122">
                  <w:pPr>
                    <w:jc w:val="center"/>
                    <w:rPr>
                      <w:rFonts w:hint="eastAsia" w:eastAsia="宋体"/>
                      <w:color w:val="auto"/>
                      <w:szCs w:val="21"/>
                      <w:lang w:val="en-US" w:eastAsia="zh-CN"/>
                    </w:rPr>
                  </w:pPr>
                  <w:r>
                    <w:rPr>
                      <w:rFonts w:hint="eastAsia"/>
                      <w:color w:val="auto"/>
                      <w:szCs w:val="21"/>
                      <w:lang w:val="en-US" w:eastAsia="zh-CN"/>
                    </w:rPr>
                    <w:t>固态</w:t>
                  </w:r>
                </w:p>
              </w:tc>
              <w:tc>
                <w:tcPr>
                  <w:tcW w:w="474" w:type="dxa"/>
                  <w:tcBorders>
                    <w:left w:val="single" w:color="auto" w:sz="4" w:space="0"/>
                    <w:right w:val="single" w:color="auto" w:sz="4" w:space="0"/>
                  </w:tcBorders>
                  <w:noWrap w:val="0"/>
                  <w:vAlign w:val="center"/>
                </w:tcPr>
                <w:p w14:paraId="7E0B323C">
                  <w:pPr>
                    <w:jc w:val="center"/>
                    <w:rPr>
                      <w:rFonts w:hint="default" w:eastAsia="宋体"/>
                      <w:color w:val="auto"/>
                      <w:szCs w:val="21"/>
                      <w:lang w:val="en-US" w:eastAsia="zh-CN"/>
                    </w:rPr>
                  </w:pPr>
                  <w:r>
                    <w:rPr>
                      <w:rFonts w:hint="eastAsia"/>
                      <w:color w:val="auto"/>
                      <w:szCs w:val="21"/>
                      <w:lang w:val="en-US" w:eastAsia="zh-CN"/>
                    </w:rPr>
                    <w:t>纯水制备</w:t>
                  </w:r>
                </w:p>
              </w:tc>
              <w:tc>
                <w:tcPr>
                  <w:tcW w:w="1141" w:type="dxa"/>
                  <w:tcBorders>
                    <w:left w:val="single" w:color="auto" w:sz="4" w:space="0"/>
                    <w:right w:val="single" w:color="auto" w:sz="4" w:space="0"/>
                  </w:tcBorders>
                  <w:shd w:val="clear" w:color="auto" w:fill="auto"/>
                  <w:noWrap w:val="0"/>
                  <w:vAlign w:val="center"/>
                </w:tcPr>
                <w:p w14:paraId="5B0DD4D9">
                  <w:pPr>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SW59其他工业固体废物</w:t>
                  </w:r>
                </w:p>
              </w:tc>
              <w:tc>
                <w:tcPr>
                  <w:tcW w:w="1107" w:type="dxa"/>
                  <w:tcBorders>
                    <w:left w:val="single" w:color="auto" w:sz="4" w:space="0"/>
                    <w:right w:val="single" w:color="auto" w:sz="4" w:space="0"/>
                  </w:tcBorders>
                  <w:shd w:val="clear" w:color="auto" w:fill="auto"/>
                  <w:noWrap w:val="0"/>
                  <w:vAlign w:val="center"/>
                </w:tcPr>
                <w:p w14:paraId="4F63EB19">
                  <w:pPr>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900-099-S59</w:t>
                  </w:r>
                </w:p>
              </w:tc>
              <w:tc>
                <w:tcPr>
                  <w:tcW w:w="550" w:type="dxa"/>
                  <w:tcBorders>
                    <w:left w:val="single" w:color="auto" w:sz="4" w:space="0"/>
                    <w:right w:val="single" w:color="auto" w:sz="4" w:space="0"/>
                  </w:tcBorders>
                  <w:noWrap w:val="0"/>
                  <w:vAlign w:val="center"/>
                </w:tcPr>
                <w:p w14:paraId="62637848">
                  <w:pPr>
                    <w:jc w:val="center"/>
                    <w:rPr>
                      <w:rFonts w:hint="default"/>
                      <w:color w:val="auto"/>
                      <w:szCs w:val="21"/>
                      <w:lang w:val="en-US" w:eastAsia="zh-CN"/>
                    </w:rPr>
                  </w:pPr>
                  <w:r>
                    <w:rPr>
                      <w:rFonts w:hint="eastAsia"/>
                      <w:color w:val="auto"/>
                      <w:szCs w:val="21"/>
                      <w:lang w:val="en-US" w:eastAsia="zh-CN"/>
                    </w:rPr>
                    <w:t>0.02</w:t>
                  </w:r>
                </w:p>
              </w:tc>
              <w:tc>
                <w:tcPr>
                  <w:tcW w:w="1014" w:type="dxa"/>
                  <w:vMerge w:val="continue"/>
                  <w:tcBorders>
                    <w:left w:val="single" w:color="auto" w:sz="4" w:space="0"/>
                    <w:right w:val="single" w:color="auto" w:sz="4" w:space="0"/>
                  </w:tcBorders>
                  <w:noWrap w:val="0"/>
                  <w:vAlign w:val="center"/>
                </w:tcPr>
                <w:p w14:paraId="4DDB5A34">
                  <w:pPr>
                    <w:jc w:val="center"/>
                    <w:rPr>
                      <w:rFonts w:hint="eastAsia" w:eastAsia="宋体"/>
                      <w:color w:val="auto"/>
                      <w:szCs w:val="21"/>
                      <w:lang w:val="en-US" w:eastAsia="zh-CN"/>
                    </w:rPr>
                  </w:pPr>
                </w:p>
              </w:tc>
              <w:tc>
                <w:tcPr>
                  <w:tcW w:w="1732" w:type="dxa"/>
                  <w:vMerge w:val="continue"/>
                  <w:tcBorders>
                    <w:left w:val="single" w:color="auto" w:sz="4" w:space="0"/>
                    <w:right w:val="nil"/>
                  </w:tcBorders>
                  <w:noWrap w:val="0"/>
                  <w:vAlign w:val="center"/>
                </w:tcPr>
                <w:p w14:paraId="26805B64">
                  <w:pPr>
                    <w:jc w:val="center"/>
                    <w:rPr>
                      <w:color w:val="auto"/>
                      <w:szCs w:val="21"/>
                    </w:rPr>
                  </w:pPr>
                </w:p>
              </w:tc>
            </w:tr>
            <w:tr w14:paraId="7A3601D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45" w:type="dxa"/>
                  <w:tcBorders>
                    <w:right w:val="single" w:color="auto" w:sz="4" w:space="0"/>
                  </w:tcBorders>
                  <w:noWrap w:val="0"/>
                  <w:vAlign w:val="center"/>
                </w:tcPr>
                <w:p w14:paraId="5E5AB544">
                  <w:pPr>
                    <w:jc w:val="center"/>
                    <w:rPr>
                      <w:rFonts w:hint="default"/>
                      <w:color w:val="auto"/>
                      <w:kern w:val="2"/>
                      <w:sz w:val="21"/>
                      <w:szCs w:val="21"/>
                      <w:lang w:val="en-US" w:eastAsia="zh-CN" w:bidi="ar-SA"/>
                    </w:rPr>
                  </w:pPr>
                  <w:r>
                    <w:rPr>
                      <w:rFonts w:hint="eastAsia"/>
                      <w:color w:val="auto"/>
                      <w:kern w:val="2"/>
                      <w:sz w:val="21"/>
                      <w:szCs w:val="21"/>
                      <w:lang w:val="en-US" w:eastAsia="zh-CN" w:bidi="ar-SA"/>
                    </w:rPr>
                    <w:t>4</w:t>
                  </w:r>
                </w:p>
              </w:tc>
              <w:tc>
                <w:tcPr>
                  <w:tcW w:w="704" w:type="dxa"/>
                  <w:tcBorders>
                    <w:left w:val="single" w:color="auto" w:sz="4" w:space="0"/>
                    <w:right w:val="single" w:color="auto" w:sz="4" w:space="0"/>
                  </w:tcBorders>
                  <w:noWrap w:val="0"/>
                  <w:vAlign w:val="center"/>
                </w:tcPr>
                <w:p w14:paraId="46307C9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废植物油</w:t>
                  </w:r>
                </w:p>
              </w:tc>
              <w:tc>
                <w:tcPr>
                  <w:tcW w:w="553" w:type="dxa"/>
                  <w:vMerge w:val="continue"/>
                  <w:tcBorders>
                    <w:left w:val="single" w:color="auto" w:sz="4" w:space="0"/>
                    <w:right w:val="single" w:color="auto" w:sz="4" w:space="0"/>
                  </w:tcBorders>
                  <w:noWrap w:val="0"/>
                  <w:vAlign w:val="center"/>
                </w:tcPr>
                <w:p w14:paraId="5A7EC2AF">
                  <w:pPr>
                    <w:jc w:val="center"/>
                    <w:rPr>
                      <w:color w:val="auto"/>
                      <w:szCs w:val="21"/>
                    </w:rPr>
                  </w:pPr>
                </w:p>
              </w:tc>
              <w:tc>
                <w:tcPr>
                  <w:tcW w:w="327" w:type="dxa"/>
                  <w:tcBorders>
                    <w:left w:val="single" w:color="auto" w:sz="4" w:space="0"/>
                    <w:right w:val="single" w:color="auto" w:sz="4" w:space="0"/>
                  </w:tcBorders>
                  <w:noWrap w:val="0"/>
                  <w:vAlign w:val="center"/>
                </w:tcPr>
                <w:p w14:paraId="03626A95">
                  <w:pPr>
                    <w:jc w:val="center"/>
                    <w:rPr>
                      <w:rFonts w:hint="eastAsia" w:eastAsia="宋体"/>
                      <w:color w:val="auto"/>
                      <w:szCs w:val="21"/>
                      <w:lang w:val="en-US" w:eastAsia="zh-CN"/>
                    </w:rPr>
                  </w:pPr>
                  <w:r>
                    <w:rPr>
                      <w:rFonts w:hint="eastAsia"/>
                      <w:color w:val="auto"/>
                      <w:szCs w:val="21"/>
                      <w:lang w:val="en-US" w:eastAsia="zh-CN"/>
                    </w:rPr>
                    <w:t>液态</w:t>
                  </w:r>
                </w:p>
              </w:tc>
              <w:tc>
                <w:tcPr>
                  <w:tcW w:w="474" w:type="dxa"/>
                  <w:tcBorders>
                    <w:left w:val="single" w:color="auto" w:sz="4" w:space="0"/>
                    <w:right w:val="single" w:color="auto" w:sz="4" w:space="0"/>
                  </w:tcBorders>
                  <w:noWrap w:val="0"/>
                  <w:vAlign w:val="center"/>
                </w:tcPr>
                <w:p w14:paraId="227FC2E7">
                  <w:pPr>
                    <w:jc w:val="center"/>
                    <w:rPr>
                      <w:rFonts w:hint="default" w:eastAsia="宋体"/>
                      <w:color w:val="auto"/>
                      <w:szCs w:val="21"/>
                      <w:lang w:val="en-US" w:eastAsia="zh-CN"/>
                    </w:rPr>
                  </w:pPr>
                  <w:r>
                    <w:rPr>
                      <w:rFonts w:hint="eastAsia"/>
                      <w:color w:val="auto"/>
                      <w:szCs w:val="21"/>
                      <w:lang w:val="en-US" w:eastAsia="zh-CN"/>
                    </w:rPr>
                    <w:t>油炸</w:t>
                  </w:r>
                </w:p>
              </w:tc>
              <w:tc>
                <w:tcPr>
                  <w:tcW w:w="1141" w:type="dxa"/>
                  <w:tcBorders>
                    <w:left w:val="single" w:color="auto" w:sz="4" w:space="0"/>
                    <w:right w:val="single" w:color="auto" w:sz="4" w:space="0"/>
                  </w:tcBorders>
                  <w:noWrap w:val="0"/>
                  <w:vAlign w:val="center"/>
                </w:tcPr>
                <w:p w14:paraId="6DBC56E9">
                  <w:pPr>
                    <w:jc w:val="center"/>
                    <w:rPr>
                      <w:rFonts w:hint="default" w:eastAsia="宋体"/>
                      <w:color w:val="auto"/>
                      <w:szCs w:val="21"/>
                      <w:lang w:val="en-US" w:eastAsia="zh-CN"/>
                    </w:rPr>
                  </w:pPr>
                  <w:r>
                    <w:rPr>
                      <w:rFonts w:hint="eastAsia"/>
                      <w:color w:val="auto"/>
                      <w:szCs w:val="21"/>
                      <w:lang w:val="en-US" w:eastAsia="zh-CN"/>
                    </w:rPr>
                    <w:t>SW61餐余垃圾</w:t>
                  </w:r>
                </w:p>
              </w:tc>
              <w:tc>
                <w:tcPr>
                  <w:tcW w:w="1107" w:type="dxa"/>
                  <w:tcBorders>
                    <w:left w:val="single" w:color="auto" w:sz="4" w:space="0"/>
                    <w:right w:val="single" w:color="auto" w:sz="4" w:space="0"/>
                  </w:tcBorders>
                  <w:noWrap w:val="0"/>
                  <w:vAlign w:val="center"/>
                </w:tcPr>
                <w:p w14:paraId="79917EA2">
                  <w:pPr>
                    <w:jc w:val="center"/>
                    <w:rPr>
                      <w:rFonts w:hint="default" w:eastAsia="宋体"/>
                      <w:color w:val="auto"/>
                      <w:szCs w:val="21"/>
                      <w:lang w:val="en-US" w:eastAsia="zh-CN"/>
                    </w:rPr>
                  </w:pPr>
                  <w:r>
                    <w:rPr>
                      <w:rFonts w:hint="eastAsia"/>
                      <w:color w:val="auto"/>
                      <w:szCs w:val="21"/>
                      <w:lang w:val="en-US" w:eastAsia="zh-CN"/>
                    </w:rPr>
                    <w:t>900-002-S61</w:t>
                  </w:r>
                </w:p>
              </w:tc>
              <w:tc>
                <w:tcPr>
                  <w:tcW w:w="550" w:type="dxa"/>
                  <w:tcBorders>
                    <w:left w:val="single" w:color="auto" w:sz="4" w:space="0"/>
                    <w:right w:val="single" w:color="auto" w:sz="4" w:space="0"/>
                  </w:tcBorders>
                  <w:noWrap w:val="0"/>
                  <w:vAlign w:val="center"/>
                </w:tcPr>
                <w:p w14:paraId="211DF0A8">
                  <w:pPr>
                    <w:jc w:val="center"/>
                    <w:rPr>
                      <w:rFonts w:hint="default"/>
                      <w:color w:val="auto"/>
                      <w:szCs w:val="21"/>
                      <w:lang w:val="en-US" w:eastAsia="zh-CN"/>
                    </w:rPr>
                  </w:pPr>
                  <w:r>
                    <w:rPr>
                      <w:rFonts w:hint="eastAsia"/>
                      <w:color w:val="auto"/>
                      <w:szCs w:val="21"/>
                      <w:lang w:val="en-US" w:eastAsia="zh-CN"/>
                    </w:rPr>
                    <w:t>0.3</w:t>
                  </w:r>
                </w:p>
              </w:tc>
              <w:tc>
                <w:tcPr>
                  <w:tcW w:w="1014" w:type="dxa"/>
                  <w:vMerge w:val="continue"/>
                  <w:tcBorders>
                    <w:left w:val="single" w:color="auto" w:sz="4" w:space="0"/>
                    <w:right w:val="single" w:color="auto" w:sz="4" w:space="0"/>
                  </w:tcBorders>
                  <w:noWrap w:val="0"/>
                  <w:vAlign w:val="center"/>
                </w:tcPr>
                <w:p w14:paraId="005C74F9">
                  <w:pPr>
                    <w:jc w:val="center"/>
                    <w:rPr>
                      <w:rFonts w:hint="eastAsia" w:eastAsia="宋体"/>
                      <w:color w:val="auto"/>
                      <w:szCs w:val="21"/>
                      <w:lang w:val="en-US" w:eastAsia="zh-CN"/>
                    </w:rPr>
                  </w:pPr>
                </w:p>
              </w:tc>
              <w:tc>
                <w:tcPr>
                  <w:tcW w:w="1732" w:type="dxa"/>
                  <w:vMerge w:val="continue"/>
                  <w:tcBorders>
                    <w:left w:val="single" w:color="auto" w:sz="4" w:space="0"/>
                    <w:right w:val="nil"/>
                  </w:tcBorders>
                  <w:noWrap w:val="0"/>
                  <w:vAlign w:val="center"/>
                </w:tcPr>
                <w:p w14:paraId="328BDBFB">
                  <w:pPr>
                    <w:jc w:val="center"/>
                    <w:rPr>
                      <w:color w:val="auto"/>
                      <w:szCs w:val="21"/>
                    </w:rPr>
                  </w:pPr>
                </w:p>
              </w:tc>
            </w:tr>
            <w:tr w14:paraId="4FD3CBD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45" w:type="dxa"/>
                  <w:tcBorders>
                    <w:right w:val="single" w:color="auto" w:sz="4" w:space="0"/>
                  </w:tcBorders>
                  <w:noWrap w:val="0"/>
                  <w:vAlign w:val="center"/>
                </w:tcPr>
                <w:p w14:paraId="64397534">
                  <w:pPr>
                    <w:jc w:val="center"/>
                    <w:rPr>
                      <w:rFonts w:hint="default"/>
                      <w:color w:val="auto"/>
                      <w:kern w:val="2"/>
                      <w:sz w:val="21"/>
                      <w:szCs w:val="21"/>
                      <w:lang w:val="en-US" w:eastAsia="zh-CN" w:bidi="ar-SA"/>
                    </w:rPr>
                  </w:pPr>
                  <w:r>
                    <w:rPr>
                      <w:rFonts w:hint="eastAsia"/>
                      <w:color w:val="auto"/>
                      <w:kern w:val="2"/>
                      <w:sz w:val="21"/>
                      <w:szCs w:val="21"/>
                      <w:lang w:val="en-US" w:eastAsia="zh-CN" w:bidi="ar-SA"/>
                    </w:rPr>
                    <w:t>5</w:t>
                  </w:r>
                </w:p>
              </w:tc>
              <w:tc>
                <w:tcPr>
                  <w:tcW w:w="704" w:type="dxa"/>
                  <w:tcBorders>
                    <w:left w:val="single" w:color="auto" w:sz="4" w:space="0"/>
                    <w:right w:val="single" w:color="auto" w:sz="4" w:space="0"/>
                  </w:tcBorders>
                  <w:noWrap w:val="0"/>
                  <w:vAlign w:val="center"/>
                </w:tcPr>
                <w:p w14:paraId="4DB55D2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下脚料</w:t>
                  </w:r>
                </w:p>
              </w:tc>
              <w:tc>
                <w:tcPr>
                  <w:tcW w:w="553" w:type="dxa"/>
                  <w:vMerge w:val="continue"/>
                  <w:tcBorders>
                    <w:left w:val="single" w:color="auto" w:sz="4" w:space="0"/>
                    <w:right w:val="single" w:color="auto" w:sz="4" w:space="0"/>
                  </w:tcBorders>
                  <w:noWrap w:val="0"/>
                  <w:vAlign w:val="center"/>
                </w:tcPr>
                <w:p w14:paraId="32708953">
                  <w:pPr>
                    <w:jc w:val="center"/>
                    <w:rPr>
                      <w:color w:val="auto"/>
                      <w:szCs w:val="21"/>
                    </w:rPr>
                  </w:pPr>
                </w:p>
              </w:tc>
              <w:tc>
                <w:tcPr>
                  <w:tcW w:w="327" w:type="dxa"/>
                  <w:tcBorders>
                    <w:left w:val="single" w:color="auto" w:sz="4" w:space="0"/>
                    <w:right w:val="single" w:color="auto" w:sz="4" w:space="0"/>
                  </w:tcBorders>
                  <w:noWrap w:val="0"/>
                  <w:vAlign w:val="center"/>
                </w:tcPr>
                <w:p w14:paraId="2A4EABD4">
                  <w:pPr>
                    <w:jc w:val="center"/>
                    <w:rPr>
                      <w:rFonts w:hint="default" w:eastAsia="宋体"/>
                      <w:color w:val="auto"/>
                      <w:szCs w:val="21"/>
                      <w:lang w:val="en-US" w:eastAsia="zh-CN"/>
                    </w:rPr>
                  </w:pPr>
                  <w:r>
                    <w:rPr>
                      <w:rFonts w:hint="eastAsia"/>
                      <w:color w:val="auto"/>
                      <w:szCs w:val="21"/>
                      <w:lang w:val="en-US" w:eastAsia="zh-CN"/>
                    </w:rPr>
                    <w:t>半固态</w:t>
                  </w:r>
                </w:p>
              </w:tc>
              <w:tc>
                <w:tcPr>
                  <w:tcW w:w="474" w:type="dxa"/>
                  <w:tcBorders>
                    <w:left w:val="single" w:color="auto" w:sz="4" w:space="0"/>
                    <w:right w:val="single" w:color="auto" w:sz="4" w:space="0"/>
                  </w:tcBorders>
                  <w:noWrap w:val="0"/>
                  <w:vAlign w:val="center"/>
                </w:tcPr>
                <w:p w14:paraId="054DEEBD">
                  <w:pPr>
                    <w:jc w:val="center"/>
                    <w:rPr>
                      <w:rFonts w:hint="default" w:eastAsia="宋体"/>
                      <w:color w:val="auto"/>
                      <w:szCs w:val="21"/>
                      <w:lang w:val="en-US" w:eastAsia="zh-CN"/>
                    </w:rPr>
                  </w:pPr>
                  <w:r>
                    <w:rPr>
                      <w:rFonts w:hint="eastAsia"/>
                      <w:color w:val="auto"/>
                      <w:szCs w:val="21"/>
                      <w:lang w:val="en-US" w:eastAsia="zh-CN"/>
                    </w:rPr>
                    <w:t>杀鱼</w:t>
                  </w:r>
                </w:p>
              </w:tc>
              <w:tc>
                <w:tcPr>
                  <w:tcW w:w="1141" w:type="dxa"/>
                  <w:tcBorders>
                    <w:left w:val="single" w:color="auto" w:sz="4" w:space="0"/>
                    <w:right w:val="single" w:color="auto" w:sz="4" w:space="0"/>
                  </w:tcBorders>
                  <w:noWrap w:val="0"/>
                  <w:vAlign w:val="center"/>
                </w:tcPr>
                <w:p w14:paraId="53F2A7A8">
                  <w:pPr>
                    <w:jc w:val="center"/>
                    <w:rPr>
                      <w:rFonts w:hint="default" w:eastAsia="宋体"/>
                      <w:color w:val="auto"/>
                      <w:szCs w:val="21"/>
                      <w:lang w:val="en-US" w:eastAsia="zh-CN"/>
                    </w:rPr>
                  </w:pPr>
                  <w:r>
                    <w:rPr>
                      <w:rFonts w:hint="eastAsia"/>
                      <w:color w:val="auto"/>
                      <w:szCs w:val="21"/>
                      <w:lang w:val="en-US" w:eastAsia="zh-CN"/>
                    </w:rPr>
                    <w:t>SW13食品残渣</w:t>
                  </w:r>
                </w:p>
              </w:tc>
              <w:tc>
                <w:tcPr>
                  <w:tcW w:w="1107" w:type="dxa"/>
                  <w:tcBorders>
                    <w:left w:val="single" w:color="auto" w:sz="4" w:space="0"/>
                    <w:right w:val="single" w:color="auto" w:sz="4" w:space="0"/>
                  </w:tcBorders>
                  <w:noWrap w:val="0"/>
                  <w:vAlign w:val="center"/>
                </w:tcPr>
                <w:p w14:paraId="19A2473B">
                  <w:pPr>
                    <w:jc w:val="center"/>
                    <w:rPr>
                      <w:rFonts w:hint="default" w:eastAsia="宋体"/>
                      <w:color w:val="auto"/>
                      <w:szCs w:val="21"/>
                      <w:lang w:val="en-US" w:eastAsia="zh-CN"/>
                    </w:rPr>
                  </w:pPr>
                  <w:r>
                    <w:rPr>
                      <w:rFonts w:hint="eastAsia"/>
                      <w:color w:val="auto"/>
                      <w:szCs w:val="21"/>
                      <w:lang w:val="en-US" w:eastAsia="zh-CN"/>
                    </w:rPr>
                    <w:t>900-099-S13</w:t>
                  </w:r>
                </w:p>
              </w:tc>
              <w:tc>
                <w:tcPr>
                  <w:tcW w:w="550" w:type="dxa"/>
                  <w:tcBorders>
                    <w:left w:val="single" w:color="auto" w:sz="4" w:space="0"/>
                    <w:right w:val="single" w:color="auto" w:sz="4" w:space="0"/>
                  </w:tcBorders>
                  <w:noWrap w:val="0"/>
                  <w:vAlign w:val="center"/>
                </w:tcPr>
                <w:p w14:paraId="4ED542FA">
                  <w:pPr>
                    <w:jc w:val="center"/>
                    <w:rPr>
                      <w:rFonts w:hint="default"/>
                      <w:color w:val="auto"/>
                      <w:szCs w:val="21"/>
                      <w:lang w:val="en-US" w:eastAsia="zh-CN"/>
                    </w:rPr>
                  </w:pPr>
                  <w:r>
                    <w:rPr>
                      <w:rFonts w:hint="eastAsia"/>
                      <w:color w:val="auto"/>
                      <w:szCs w:val="21"/>
                      <w:lang w:val="en-US" w:eastAsia="zh-CN"/>
                    </w:rPr>
                    <w:t>5710</w:t>
                  </w:r>
                </w:p>
              </w:tc>
              <w:tc>
                <w:tcPr>
                  <w:tcW w:w="1014" w:type="dxa"/>
                  <w:tcBorders>
                    <w:left w:val="single" w:color="auto" w:sz="4" w:space="0"/>
                    <w:right w:val="single" w:color="auto" w:sz="4" w:space="0"/>
                  </w:tcBorders>
                  <w:noWrap w:val="0"/>
                  <w:vAlign w:val="center"/>
                </w:tcPr>
                <w:p w14:paraId="214B021D">
                  <w:pPr>
                    <w:jc w:val="center"/>
                    <w:rPr>
                      <w:rFonts w:hint="default" w:eastAsia="宋体"/>
                      <w:color w:val="auto"/>
                      <w:szCs w:val="21"/>
                      <w:lang w:val="en-US" w:eastAsia="zh-CN"/>
                    </w:rPr>
                  </w:pPr>
                  <w:r>
                    <w:rPr>
                      <w:rFonts w:hint="eastAsia"/>
                      <w:color w:val="auto"/>
                      <w:szCs w:val="21"/>
                      <w:lang w:val="en-US" w:eastAsia="zh-CN"/>
                    </w:rPr>
                    <w:t>收集池</w:t>
                  </w:r>
                </w:p>
              </w:tc>
              <w:tc>
                <w:tcPr>
                  <w:tcW w:w="1732" w:type="dxa"/>
                  <w:vMerge w:val="continue"/>
                  <w:tcBorders>
                    <w:left w:val="single" w:color="auto" w:sz="4" w:space="0"/>
                    <w:right w:val="nil"/>
                  </w:tcBorders>
                  <w:noWrap w:val="0"/>
                  <w:vAlign w:val="center"/>
                </w:tcPr>
                <w:p w14:paraId="4432C1EB">
                  <w:pPr>
                    <w:jc w:val="center"/>
                    <w:rPr>
                      <w:color w:val="auto"/>
                      <w:szCs w:val="21"/>
                    </w:rPr>
                  </w:pPr>
                </w:p>
              </w:tc>
            </w:tr>
            <w:tr w14:paraId="6782C77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45" w:type="dxa"/>
                  <w:tcBorders>
                    <w:right w:val="single" w:color="auto" w:sz="4" w:space="0"/>
                  </w:tcBorders>
                  <w:noWrap w:val="0"/>
                  <w:vAlign w:val="center"/>
                </w:tcPr>
                <w:p w14:paraId="65634D4C">
                  <w:pPr>
                    <w:jc w:val="center"/>
                    <w:rPr>
                      <w:rFonts w:hint="default"/>
                      <w:color w:val="auto"/>
                      <w:kern w:val="2"/>
                      <w:sz w:val="21"/>
                      <w:szCs w:val="21"/>
                      <w:lang w:val="en-US" w:eastAsia="zh-CN" w:bidi="ar-SA"/>
                    </w:rPr>
                  </w:pPr>
                  <w:r>
                    <w:rPr>
                      <w:rFonts w:hint="eastAsia"/>
                      <w:color w:val="auto"/>
                      <w:kern w:val="2"/>
                      <w:sz w:val="21"/>
                      <w:szCs w:val="21"/>
                      <w:lang w:val="en-US" w:eastAsia="zh-CN" w:bidi="ar-SA"/>
                    </w:rPr>
                    <w:t>6</w:t>
                  </w:r>
                </w:p>
              </w:tc>
              <w:tc>
                <w:tcPr>
                  <w:tcW w:w="704" w:type="dxa"/>
                  <w:tcBorders>
                    <w:left w:val="single" w:color="auto" w:sz="4" w:space="0"/>
                    <w:right w:val="single" w:color="auto" w:sz="4" w:space="0"/>
                  </w:tcBorders>
                  <w:noWrap w:val="0"/>
                  <w:vAlign w:val="center"/>
                </w:tcPr>
                <w:p w14:paraId="56A9C80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废</w:t>
                  </w:r>
                  <w:r>
                    <w:rPr>
                      <w:rFonts w:hint="eastAsia" w:cs="Times New Roman"/>
                      <w:color w:val="auto"/>
                      <w:kern w:val="2"/>
                      <w:sz w:val="21"/>
                      <w:szCs w:val="21"/>
                      <w:lang w:val="en-US" w:eastAsia="zh-CN" w:bidi="ar-SA"/>
                    </w:rPr>
                    <w:t>机油</w:t>
                  </w:r>
                  <w:r>
                    <w:rPr>
                      <w:rFonts w:hint="eastAsia" w:ascii="Times New Roman" w:hAnsi="Times New Roman" w:eastAsia="宋体" w:cs="Times New Roman"/>
                      <w:color w:val="auto"/>
                      <w:kern w:val="2"/>
                      <w:sz w:val="21"/>
                      <w:szCs w:val="21"/>
                      <w:lang w:val="en-US" w:eastAsia="zh-CN" w:bidi="ar-SA"/>
                    </w:rPr>
                    <w:t>及其沾染物</w:t>
                  </w:r>
                </w:p>
              </w:tc>
              <w:tc>
                <w:tcPr>
                  <w:tcW w:w="553" w:type="dxa"/>
                  <w:vMerge w:val="restart"/>
                  <w:tcBorders>
                    <w:left w:val="single" w:color="auto" w:sz="4" w:space="0"/>
                    <w:right w:val="single" w:color="auto" w:sz="4" w:space="0"/>
                  </w:tcBorders>
                  <w:noWrap w:val="0"/>
                  <w:vAlign w:val="center"/>
                </w:tcPr>
                <w:p w14:paraId="270DC297">
                  <w:pPr>
                    <w:jc w:val="center"/>
                    <w:rPr>
                      <w:rFonts w:hint="eastAsia" w:eastAsia="宋体"/>
                      <w:color w:val="auto"/>
                      <w:szCs w:val="21"/>
                      <w:lang w:val="en-US" w:eastAsia="zh-CN"/>
                    </w:rPr>
                  </w:pPr>
                  <w:r>
                    <w:rPr>
                      <w:rFonts w:hint="eastAsia"/>
                      <w:color w:val="auto"/>
                      <w:szCs w:val="21"/>
                      <w:lang w:val="en-US" w:eastAsia="zh-CN"/>
                    </w:rPr>
                    <w:t>危险废物</w:t>
                  </w:r>
                </w:p>
              </w:tc>
              <w:tc>
                <w:tcPr>
                  <w:tcW w:w="327" w:type="dxa"/>
                  <w:tcBorders>
                    <w:left w:val="single" w:color="auto" w:sz="4" w:space="0"/>
                    <w:right w:val="single" w:color="auto" w:sz="4" w:space="0"/>
                  </w:tcBorders>
                  <w:noWrap w:val="0"/>
                  <w:vAlign w:val="center"/>
                </w:tcPr>
                <w:p w14:paraId="48A119F3">
                  <w:pPr>
                    <w:jc w:val="center"/>
                    <w:rPr>
                      <w:rFonts w:hint="eastAsia" w:eastAsia="宋体"/>
                      <w:color w:val="auto"/>
                      <w:szCs w:val="21"/>
                      <w:lang w:val="en-US" w:eastAsia="zh-CN"/>
                    </w:rPr>
                  </w:pPr>
                  <w:r>
                    <w:rPr>
                      <w:rFonts w:hint="eastAsia"/>
                      <w:color w:val="auto"/>
                      <w:szCs w:val="21"/>
                      <w:lang w:val="en-US" w:eastAsia="zh-CN"/>
                    </w:rPr>
                    <w:t>液态</w:t>
                  </w:r>
                </w:p>
              </w:tc>
              <w:tc>
                <w:tcPr>
                  <w:tcW w:w="474" w:type="dxa"/>
                  <w:tcBorders>
                    <w:left w:val="single" w:color="auto" w:sz="4" w:space="0"/>
                    <w:right w:val="single" w:color="auto" w:sz="4" w:space="0"/>
                  </w:tcBorders>
                  <w:noWrap w:val="0"/>
                  <w:vAlign w:val="center"/>
                </w:tcPr>
                <w:p w14:paraId="1E9ECA79">
                  <w:pPr>
                    <w:jc w:val="center"/>
                    <w:rPr>
                      <w:rFonts w:hint="default" w:eastAsia="宋体"/>
                      <w:color w:val="auto"/>
                      <w:szCs w:val="21"/>
                      <w:lang w:val="en-US" w:eastAsia="zh-CN"/>
                    </w:rPr>
                  </w:pPr>
                  <w:r>
                    <w:rPr>
                      <w:rFonts w:hint="eastAsia" w:eastAsia="宋体"/>
                      <w:color w:val="auto"/>
                      <w:szCs w:val="21"/>
                      <w:lang w:val="en-US" w:eastAsia="zh-CN"/>
                    </w:rPr>
                    <w:t>维修</w:t>
                  </w:r>
                </w:p>
              </w:tc>
              <w:tc>
                <w:tcPr>
                  <w:tcW w:w="1141" w:type="dxa"/>
                  <w:tcBorders>
                    <w:left w:val="single" w:color="auto" w:sz="4" w:space="0"/>
                    <w:right w:val="single" w:color="auto" w:sz="4" w:space="0"/>
                  </w:tcBorders>
                  <w:noWrap w:val="0"/>
                  <w:vAlign w:val="center"/>
                </w:tcPr>
                <w:p w14:paraId="4A9C752C">
                  <w:pPr>
                    <w:jc w:val="center"/>
                    <w:rPr>
                      <w:rFonts w:hint="eastAsia"/>
                      <w:color w:val="auto"/>
                      <w:szCs w:val="21"/>
                    </w:rPr>
                  </w:pPr>
                  <w:r>
                    <w:rPr>
                      <w:rFonts w:hint="eastAsia"/>
                      <w:color w:val="auto"/>
                      <w:szCs w:val="21"/>
                      <w:lang w:val="en-US" w:eastAsia="zh-CN"/>
                    </w:rPr>
                    <w:t>HW08废矿物油与含矿物油废物</w:t>
                  </w:r>
                </w:p>
              </w:tc>
              <w:tc>
                <w:tcPr>
                  <w:tcW w:w="1107" w:type="dxa"/>
                  <w:tcBorders>
                    <w:left w:val="single" w:color="auto" w:sz="4" w:space="0"/>
                    <w:right w:val="single" w:color="auto" w:sz="4" w:space="0"/>
                  </w:tcBorders>
                  <w:noWrap w:val="0"/>
                  <w:vAlign w:val="center"/>
                </w:tcPr>
                <w:p w14:paraId="51885EA0">
                  <w:pPr>
                    <w:jc w:val="center"/>
                    <w:rPr>
                      <w:rFonts w:hint="eastAsia"/>
                      <w:color w:val="auto"/>
                      <w:szCs w:val="21"/>
                    </w:rPr>
                  </w:pPr>
                  <w:r>
                    <w:rPr>
                      <w:rFonts w:hint="eastAsia"/>
                      <w:color w:val="auto"/>
                      <w:szCs w:val="21"/>
                      <w:lang w:val="en-US" w:eastAsia="zh-CN"/>
                    </w:rPr>
                    <w:t>900-249-08</w:t>
                  </w:r>
                </w:p>
              </w:tc>
              <w:tc>
                <w:tcPr>
                  <w:tcW w:w="550" w:type="dxa"/>
                  <w:tcBorders>
                    <w:left w:val="single" w:color="auto" w:sz="4" w:space="0"/>
                    <w:right w:val="single" w:color="auto" w:sz="4" w:space="0"/>
                  </w:tcBorders>
                  <w:noWrap w:val="0"/>
                  <w:vAlign w:val="center"/>
                </w:tcPr>
                <w:p w14:paraId="4642DD2E">
                  <w:pPr>
                    <w:jc w:val="center"/>
                    <w:rPr>
                      <w:rFonts w:hint="default"/>
                      <w:color w:val="auto"/>
                      <w:szCs w:val="21"/>
                      <w:lang w:val="en-US" w:eastAsia="zh-CN"/>
                    </w:rPr>
                  </w:pPr>
                  <w:r>
                    <w:rPr>
                      <w:rFonts w:hint="eastAsia"/>
                      <w:color w:val="auto"/>
                      <w:szCs w:val="21"/>
                      <w:lang w:val="en-US" w:eastAsia="zh-CN"/>
                    </w:rPr>
                    <w:t>0.05</w:t>
                  </w:r>
                </w:p>
              </w:tc>
              <w:tc>
                <w:tcPr>
                  <w:tcW w:w="1014" w:type="dxa"/>
                  <w:vMerge w:val="restart"/>
                  <w:tcBorders>
                    <w:left w:val="single" w:color="auto" w:sz="4" w:space="0"/>
                    <w:right w:val="single" w:color="auto" w:sz="4" w:space="0"/>
                  </w:tcBorders>
                  <w:noWrap w:val="0"/>
                  <w:vAlign w:val="center"/>
                </w:tcPr>
                <w:p w14:paraId="1365F90A">
                  <w:pPr>
                    <w:jc w:val="center"/>
                    <w:rPr>
                      <w:rFonts w:hint="eastAsia" w:eastAsia="宋体"/>
                      <w:color w:val="auto"/>
                      <w:szCs w:val="21"/>
                      <w:lang w:val="en-US" w:eastAsia="zh-CN"/>
                    </w:rPr>
                  </w:pPr>
                  <w:r>
                    <w:rPr>
                      <w:rFonts w:hint="eastAsia" w:eastAsia="宋体"/>
                      <w:color w:val="auto"/>
                      <w:szCs w:val="21"/>
                      <w:lang w:val="en-US" w:eastAsia="zh-CN"/>
                    </w:rPr>
                    <w:t>暂存于厂区危废暂存间，定期交由有资质单位处置</w:t>
                  </w:r>
                </w:p>
              </w:tc>
              <w:tc>
                <w:tcPr>
                  <w:tcW w:w="1732" w:type="dxa"/>
                  <w:vMerge w:val="restart"/>
                  <w:tcBorders>
                    <w:left w:val="single" w:color="auto" w:sz="4" w:space="0"/>
                    <w:right w:val="nil"/>
                  </w:tcBorders>
                  <w:noWrap w:val="0"/>
                  <w:vAlign w:val="center"/>
                </w:tcPr>
                <w:p w14:paraId="0D2594E6">
                  <w:pPr>
                    <w:jc w:val="center"/>
                    <w:rPr>
                      <w:color w:val="auto"/>
                      <w:szCs w:val="21"/>
                    </w:rPr>
                  </w:pPr>
                  <w:r>
                    <w:rPr>
                      <w:rFonts w:hint="eastAsia"/>
                      <w:color w:val="auto"/>
                      <w:szCs w:val="21"/>
                    </w:rPr>
                    <w:t>危险废物</w:t>
                  </w:r>
                  <w:r>
                    <w:rPr>
                      <w:rFonts w:hint="eastAsia"/>
                      <w:color w:val="auto"/>
                      <w:szCs w:val="21"/>
                      <w:lang w:val="en-US" w:eastAsia="zh-CN"/>
                    </w:rPr>
                    <w:t>暂存间建设</w:t>
                  </w:r>
                  <w:r>
                    <w:rPr>
                      <w:rFonts w:hint="eastAsia"/>
                      <w:color w:val="auto"/>
                      <w:szCs w:val="21"/>
                    </w:rPr>
                    <w:t>执行《危险废物贮存污染控制标准》（GB18597-20</w:t>
                  </w:r>
                  <w:r>
                    <w:rPr>
                      <w:rFonts w:hint="eastAsia"/>
                      <w:color w:val="auto"/>
                      <w:szCs w:val="21"/>
                      <w:lang w:val="en-US" w:eastAsia="zh-CN"/>
                    </w:rPr>
                    <w:t>23</w:t>
                  </w:r>
                  <w:r>
                    <w:rPr>
                      <w:rFonts w:hint="eastAsia"/>
                      <w:color w:val="auto"/>
                      <w:szCs w:val="21"/>
                    </w:rPr>
                    <w:t>）</w:t>
                  </w:r>
                  <w:r>
                    <w:rPr>
                      <w:rFonts w:hint="eastAsia"/>
                      <w:color w:val="auto"/>
                      <w:szCs w:val="21"/>
                      <w:lang w:val="en-US" w:eastAsia="zh-CN"/>
                    </w:rPr>
                    <w:t>要求</w:t>
                  </w:r>
                </w:p>
              </w:tc>
            </w:tr>
            <w:tr w14:paraId="4DBC134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45" w:type="dxa"/>
                  <w:tcBorders>
                    <w:right w:val="single" w:color="auto" w:sz="4" w:space="0"/>
                  </w:tcBorders>
                  <w:noWrap w:val="0"/>
                  <w:vAlign w:val="center"/>
                </w:tcPr>
                <w:p w14:paraId="7C127F9B">
                  <w:pPr>
                    <w:jc w:val="center"/>
                    <w:rPr>
                      <w:rFonts w:hint="default"/>
                      <w:color w:val="auto"/>
                      <w:kern w:val="2"/>
                      <w:sz w:val="21"/>
                      <w:szCs w:val="21"/>
                      <w:lang w:val="en-US" w:eastAsia="zh-CN" w:bidi="ar-SA"/>
                    </w:rPr>
                  </w:pPr>
                  <w:r>
                    <w:rPr>
                      <w:rFonts w:hint="eastAsia"/>
                      <w:color w:val="auto"/>
                      <w:kern w:val="2"/>
                      <w:sz w:val="21"/>
                      <w:szCs w:val="21"/>
                      <w:lang w:val="en-US" w:eastAsia="zh-CN" w:bidi="ar-SA"/>
                    </w:rPr>
                    <w:t>7</w:t>
                  </w:r>
                </w:p>
              </w:tc>
              <w:tc>
                <w:tcPr>
                  <w:tcW w:w="704" w:type="dxa"/>
                  <w:tcBorders>
                    <w:left w:val="single" w:color="auto" w:sz="4" w:space="0"/>
                    <w:right w:val="single" w:color="auto" w:sz="4" w:space="0"/>
                  </w:tcBorders>
                  <w:noWrap w:val="0"/>
                  <w:vAlign w:val="center"/>
                </w:tcPr>
                <w:p w14:paraId="07D5B0E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废</w:t>
                  </w:r>
                  <w:r>
                    <w:rPr>
                      <w:rFonts w:hint="eastAsia" w:cs="Times New Roman"/>
                      <w:color w:val="auto"/>
                      <w:kern w:val="2"/>
                      <w:sz w:val="21"/>
                      <w:szCs w:val="21"/>
                      <w:lang w:val="en-US" w:eastAsia="zh-CN" w:bidi="ar-SA"/>
                    </w:rPr>
                    <w:t>机</w:t>
                  </w:r>
                  <w:r>
                    <w:rPr>
                      <w:rFonts w:hint="eastAsia" w:ascii="Times New Roman" w:hAnsi="Times New Roman" w:eastAsia="宋体" w:cs="Times New Roman"/>
                      <w:color w:val="auto"/>
                      <w:kern w:val="2"/>
                      <w:sz w:val="21"/>
                      <w:szCs w:val="21"/>
                      <w:lang w:val="en-US" w:eastAsia="zh-CN" w:bidi="ar-SA"/>
                    </w:rPr>
                    <w:t>油桶</w:t>
                  </w:r>
                </w:p>
              </w:tc>
              <w:tc>
                <w:tcPr>
                  <w:tcW w:w="553" w:type="dxa"/>
                  <w:vMerge w:val="continue"/>
                  <w:tcBorders>
                    <w:left w:val="single" w:color="auto" w:sz="4" w:space="0"/>
                    <w:right w:val="single" w:color="auto" w:sz="4" w:space="0"/>
                  </w:tcBorders>
                  <w:noWrap w:val="0"/>
                  <w:vAlign w:val="center"/>
                </w:tcPr>
                <w:p w14:paraId="7B45E047">
                  <w:pPr>
                    <w:jc w:val="center"/>
                    <w:rPr>
                      <w:color w:val="auto"/>
                      <w:szCs w:val="21"/>
                    </w:rPr>
                  </w:pPr>
                </w:p>
              </w:tc>
              <w:tc>
                <w:tcPr>
                  <w:tcW w:w="327" w:type="dxa"/>
                  <w:tcBorders>
                    <w:left w:val="single" w:color="auto" w:sz="4" w:space="0"/>
                    <w:right w:val="single" w:color="auto" w:sz="4" w:space="0"/>
                  </w:tcBorders>
                  <w:noWrap w:val="0"/>
                  <w:vAlign w:val="center"/>
                </w:tcPr>
                <w:p w14:paraId="685B35F8">
                  <w:pPr>
                    <w:jc w:val="center"/>
                    <w:rPr>
                      <w:rFonts w:hint="eastAsia" w:eastAsia="宋体"/>
                      <w:color w:val="auto"/>
                      <w:szCs w:val="21"/>
                      <w:lang w:val="en-US" w:eastAsia="zh-CN"/>
                    </w:rPr>
                  </w:pPr>
                  <w:r>
                    <w:rPr>
                      <w:rFonts w:hint="eastAsia"/>
                      <w:color w:val="auto"/>
                      <w:szCs w:val="21"/>
                      <w:lang w:val="en-US" w:eastAsia="zh-CN"/>
                    </w:rPr>
                    <w:t>固态</w:t>
                  </w:r>
                </w:p>
              </w:tc>
              <w:tc>
                <w:tcPr>
                  <w:tcW w:w="474" w:type="dxa"/>
                  <w:tcBorders>
                    <w:left w:val="single" w:color="auto" w:sz="4" w:space="0"/>
                    <w:right w:val="single" w:color="auto" w:sz="4" w:space="0"/>
                  </w:tcBorders>
                  <w:noWrap w:val="0"/>
                  <w:vAlign w:val="center"/>
                </w:tcPr>
                <w:p w14:paraId="5B851031">
                  <w:pPr>
                    <w:jc w:val="center"/>
                    <w:rPr>
                      <w:rFonts w:hint="default" w:eastAsia="宋体"/>
                      <w:color w:val="auto"/>
                      <w:szCs w:val="21"/>
                      <w:lang w:val="en-US" w:eastAsia="zh-CN"/>
                    </w:rPr>
                  </w:pPr>
                  <w:r>
                    <w:rPr>
                      <w:rFonts w:hint="eastAsia" w:eastAsia="宋体"/>
                      <w:color w:val="auto"/>
                      <w:szCs w:val="21"/>
                      <w:lang w:val="en-US" w:eastAsia="zh-CN"/>
                    </w:rPr>
                    <w:t>维修</w:t>
                  </w:r>
                </w:p>
              </w:tc>
              <w:tc>
                <w:tcPr>
                  <w:tcW w:w="1141" w:type="dxa"/>
                  <w:tcBorders>
                    <w:left w:val="single" w:color="auto" w:sz="4" w:space="0"/>
                    <w:right w:val="single" w:color="auto" w:sz="4" w:space="0"/>
                  </w:tcBorders>
                  <w:noWrap w:val="0"/>
                  <w:vAlign w:val="center"/>
                </w:tcPr>
                <w:p w14:paraId="2ED3C30A">
                  <w:pPr>
                    <w:jc w:val="center"/>
                    <w:rPr>
                      <w:rFonts w:hint="eastAsia"/>
                      <w:color w:val="auto"/>
                      <w:szCs w:val="21"/>
                    </w:rPr>
                  </w:pPr>
                  <w:r>
                    <w:rPr>
                      <w:rFonts w:hint="eastAsia"/>
                      <w:color w:val="auto"/>
                      <w:szCs w:val="21"/>
                      <w:lang w:val="en-US" w:eastAsia="zh-CN"/>
                    </w:rPr>
                    <w:t>HW08废矿物油与含矿物油废物</w:t>
                  </w:r>
                </w:p>
              </w:tc>
              <w:tc>
                <w:tcPr>
                  <w:tcW w:w="1107" w:type="dxa"/>
                  <w:tcBorders>
                    <w:left w:val="single" w:color="auto" w:sz="4" w:space="0"/>
                    <w:right w:val="single" w:color="auto" w:sz="4" w:space="0"/>
                  </w:tcBorders>
                  <w:noWrap w:val="0"/>
                  <w:vAlign w:val="center"/>
                </w:tcPr>
                <w:p w14:paraId="1DA6290F">
                  <w:pPr>
                    <w:jc w:val="center"/>
                    <w:rPr>
                      <w:rFonts w:hint="eastAsia"/>
                      <w:color w:val="auto"/>
                      <w:szCs w:val="21"/>
                    </w:rPr>
                  </w:pPr>
                  <w:r>
                    <w:rPr>
                      <w:rFonts w:hint="eastAsia"/>
                      <w:color w:val="auto"/>
                      <w:szCs w:val="21"/>
                      <w:lang w:val="en-US" w:eastAsia="zh-CN"/>
                    </w:rPr>
                    <w:t>900-249-08</w:t>
                  </w:r>
                </w:p>
              </w:tc>
              <w:tc>
                <w:tcPr>
                  <w:tcW w:w="550" w:type="dxa"/>
                  <w:tcBorders>
                    <w:left w:val="single" w:color="auto" w:sz="4" w:space="0"/>
                    <w:right w:val="single" w:color="auto" w:sz="4" w:space="0"/>
                  </w:tcBorders>
                  <w:noWrap w:val="0"/>
                  <w:vAlign w:val="center"/>
                </w:tcPr>
                <w:p w14:paraId="7F77E933">
                  <w:pPr>
                    <w:jc w:val="center"/>
                    <w:rPr>
                      <w:rFonts w:hint="default"/>
                      <w:color w:val="auto"/>
                      <w:szCs w:val="21"/>
                      <w:lang w:val="en-US" w:eastAsia="zh-CN"/>
                    </w:rPr>
                  </w:pPr>
                  <w:r>
                    <w:rPr>
                      <w:rFonts w:hint="eastAsia"/>
                      <w:color w:val="auto"/>
                      <w:szCs w:val="21"/>
                      <w:lang w:val="en-US" w:eastAsia="zh-CN"/>
                    </w:rPr>
                    <w:t>0.024</w:t>
                  </w:r>
                </w:p>
              </w:tc>
              <w:tc>
                <w:tcPr>
                  <w:tcW w:w="1014" w:type="dxa"/>
                  <w:vMerge w:val="continue"/>
                  <w:tcBorders>
                    <w:left w:val="single" w:color="auto" w:sz="4" w:space="0"/>
                    <w:right w:val="single" w:color="auto" w:sz="4" w:space="0"/>
                  </w:tcBorders>
                  <w:noWrap w:val="0"/>
                  <w:vAlign w:val="center"/>
                </w:tcPr>
                <w:p w14:paraId="112C817E">
                  <w:pPr>
                    <w:jc w:val="center"/>
                    <w:rPr>
                      <w:rFonts w:hint="eastAsia" w:eastAsia="宋体"/>
                      <w:color w:val="auto"/>
                      <w:szCs w:val="21"/>
                      <w:lang w:val="en-US" w:eastAsia="zh-CN"/>
                    </w:rPr>
                  </w:pPr>
                </w:p>
              </w:tc>
              <w:tc>
                <w:tcPr>
                  <w:tcW w:w="1732" w:type="dxa"/>
                  <w:vMerge w:val="continue"/>
                  <w:tcBorders>
                    <w:left w:val="single" w:color="auto" w:sz="4" w:space="0"/>
                    <w:right w:val="nil"/>
                  </w:tcBorders>
                  <w:noWrap w:val="0"/>
                  <w:vAlign w:val="center"/>
                </w:tcPr>
                <w:p w14:paraId="49610D16">
                  <w:pPr>
                    <w:jc w:val="center"/>
                    <w:rPr>
                      <w:color w:val="auto"/>
                      <w:szCs w:val="21"/>
                    </w:rPr>
                  </w:pPr>
                </w:p>
              </w:tc>
            </w:tr>
            <w:tr w14:paraId="5239172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45" w:type="dxa"/>
                  <w:tcBorders>
                    <w:right w:val="single" w:color="auto" w:sz="4" w:space="0"/>
                  </w:tcBorders>
                  <w:noWrap w:val="0"/>
                  <w:vAlign w:val="center"/>
                </w:tcPr>
                <w:p w14:paraId="61AE1EC2">
                  <w:pPr>
                    <w:jc w:val="center"/>
                    <w:rPr>
                      <w:rFonts w:hint="default"/>
                      <w:color w:val="auto"/>
                      <w:kern w:val="2"/>
                      <w:sz w:val="21"/>
                      <w:szCs w:val="21"/>
                      <w:lang w:val="en-US" w:eastAsia="zh-CN" w:bidi="ar-SA"/>
                    </w:rPr>
                  </w:pPr>
                  <w:r>
                    <w:rPr>
                      <w:rFonts w:hint="eastAsia"/>
                      <w:color w:val="auto"/>
                      <w:kern w:val="2"/>
                      <w:sz w:val="21"/>
                      <w:szCs w:val="21"/>
                      <w:lang w:val="en-US" w:eastAsia="zh-CN" w:bidi="ar-SA"/>
                    </w:rPr>
                    <w:t>8</w:t>
                  </w:r>
                </w:p>
              </w:tc>
              <w:tc>
                <w:tcPr>
                  <w:tcW w:w="704" w:type="dxa"/>
                  <w:tcBorders>
                    <w:left w:val="single" w:color="auto" w:sz="4" w:space="0"/>
                    <w:right w:val="single" w:color="auto" w:sz="4" w:space="0"/>
                  </w:tcBorders>
                  <w:noWrap w:val="0"/>
                  <w:vAlign w:val="center"/>
                </w:tcPr>
                <w:p w14:paraId="05E83C8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废紫外灯管</w:t>
                  </w:r>
                </w:p>
              </w:tc>
              <w:tc>
                <w:tcPr>
                  <w:tcW w:w="553" w:type="dxa"/>
                  <w:vMerge w:val="continue"/>
                  <w:tcBorders>
                    <w:left w:val="single" w:color="auto" w:sz="4" w:space="0"/>
                    <w:right w:val="single" w:color="auto" w:sz="4" w:space="0"/>
                  </w:tcBorders>
                  <w:noWrap w:val="0"/>
                  <w:vAlign w:val="center"/>
                </w:tcPr>
                <w:p w14:paraId="455118D7">
                  <w:pPr>
                    <w:jc w:val="center"/>
                    <w:rPr>
                      <w:color w:val="auto"/>
                      <w:szCs w:val="21"/>
                    </w:rPr>
                  </w:pPr>
                </w:p>
              </w:tc>
              <w:tc>
                <w:tcPr>
                  <w:tcW w:w="327" w:type="dxa"/>
                  <w:tcBorders>
                    <w:left w:val="single" w:color="auto" w:sz="4" w:space="0"/>
                    <w:right w:val="single" w:color="auto" w:sz="4" w:space="0"/>
                  </w:tcBorders>
                  <w:noWrap w:val="0"/>
                  <w:vAlign w:val="center"/>
                </w:tcPr>
                <w:p w14:paraId="1FFB2CC1">
                  <w:pPr>
                    <w:jc w:val="center"/>
                    <w:rPr>
                      <w:rFonts w:hint="default"/>
                      <w:color w:val="auto"/>
                      <w:szCs w:val="21"/>
                      <w:lang w:val="en-US" w:eastAsia="zh-CN"/>
                    </w:rPr>
                  </w:pPr>
                  <w:r>
                    <w:rPr>
                      <w:rFonts w:hint="eastAsia"/>
                      <w:color w:val="auto"/>
                      <w:szCs w:val="21"/>
                      <w:lang w:val="en-US" w:eastAsia="zh-CN"/>
                    </w:rPr>
                    <w:t>固态</w:t>
                  </w:r>
                </w:p>
              </w:tc>
              <w:tc>
                <w:tcPr>
                  <w:tcW w:w="474" w:type="dxa"/>
                  <w:tcBorders>
                    <w:left w:val="single" w:color="auto" w:sz="4" w:space="0"/>
                    <w:right w:val="single" w:color="auto" w:sz="4" w:space="0"/>
                  </w:tcBorders>
                  <w:noWrap w:val="0"/>
                  <w:vAlign w:val="center"/>
                </w:tcPr>
                <w:p w14:paraId="56DF9587">
                  <w:pPr>
                    <w:jc w:val="center"/>
                    <w:rPr>
                      <w:rFonts w:hint="default" w:eastAsia="宋体"/>
                      <w:color w:val="auto"/>
                      <w:szCs w:val="21"/>
                      <w:lang w:val="en-US" w:eastAsia="zh-CN"/>
                    </w:rPr>
                  </w:pPr>
                  <w:r>
                    <w:rPr>
                      <w:rFonts w:hint="eastAsia" w:eastAsia="宋体"/>
                      <w:color w:val="auto"/>
                      <w:szCs w:val="21"/>
                      <w:lang w:val="en-US" w:eastAsia="zh-CN"/>
                    </w:rPr>
                    <w:t>消毒</w:t>
                  </w:r>
                </w:p>
              </w:tc>
              <w:tc>
                <w:tcPr>
                  <w:tcW w:w="1141" w:type="dxa"/>
                  <w:tcBorders>
                    <w:left w:val="single" w:color="auto" w:sz="4" w:space="0"/>
                    <w:right w:val="single" w:color="auto" w:sz="4" w:space="0"/>
                  </w:tcBorders>
                  <w:noWrap w:val="0"/>
                  <w:vAlign w:val="center"/>
                </w:tcPr>
                <w:p w14:paraId="105B1A12">
                  <w:pPr>
                    <w:jc w:val="center"/>
                    <w:rPr>
                      <w:rFonts w:hint="default"/>
                      <w:color w:val="auto"/>
                      <w:szCs w:val="21"/>
                      <w:lang w:val="en-US" w:eastAsia="zh-CN"/>
                    </w:rPr>
                  </w:pPr>
                  <w:r>
                    <w:rPr>
                      <w:rFonts w:hint="eastAsia"/>
                      <w:color w:val="auto"/>
                      <w:szCs w:val="21"/>
                      <w:lang w:val="en-US" w:eastAsia="zh-CN"/>
                    </w:rPr>
                    <w:t>HW29含汞废物</w:t>
                  </w:r>
                </w:p>
              </w:tc>
              <w:tc>
                <w:tcPr>
                  <w:tcW w:w="1107" w:type="dxa"/>
                  <w:tcBorders>
                    <w:left w:val="single" w:color="auto" w:sz="4" w:space="0"/>
                    <w:right w:val="single" w:color="auto" w:sz="4" w:space="0"/>
                  </w:tcBorders>
                  <w:noWrap w:val="0"/>
                  <w:vAlign w:val="center"/>
                </w:tcPr>
                <w:p w14:paraId="6490B132">
                  <w:pPr>
                    <w:jc w:val="center"/>
                    <w:rPr>
                      <w:rFonts w:hint="default"/>
                      <w:color w:val="auto"/>
                      <w:szCs w:val="21"/>
                      <w:lang w:val="en-US" w:eastAsia="zh-CN"/>
                    </w:rPr>
                  </w:pPr>
                  <w:r>
                    <w:rPr>
                      <w:rFonts w:hint="eastAsia"/>
                      <w:color w:val="auto"/>
                      <w:szCs w:val="21"/>
                      <w:lang w:val="en-US" w:eastAsia="zh-CN"/>
                    </w:rPr>
                    <w:t>900-023-29</w:t>
                  </w:r>
                </w:p>
              </w:tc>
              <w:tc>
                <w:tcPr>
                  <w:tcW w:w="550" w:type="dxa"/>
                  <w:tcBorders>
                    <w:left w:val="single" w:color="auto" w:sz="4" w:space="0"/>
                    <w:right w:val="single" w:color="auto" w:sz="4" w:space="0"/>
                  </w:tcBorders>
                  <w:noWrap w:val="0"/>
                  <w:vAlign w:val="center"/>
                </w:tcPr>
                <w:p w14:paraId="4A193B6F">
                  <w:pPr>
                    <w:jc w:val="center"/>
                    <w:rPr>
                      <w:rFonts w:hint="default"/>
                      <w:color w:val="auto"/>
                      <w:szCs w:val="21"/>
                      <w:lang w:val="en-US" w:eastAsia="zh-CN"/>
                    </w:rPr>
                  </w:pPr>
                  <w:r>
                    <w:rPr>
                      <w:rFonts w:hint="eastAsia"/>
                      <w:color w:val="auto"/>
                      <w:szCs w:val="21"/>
                      <w:lang w:val="en-US" w:eastAsia="zh-CN"/>
                    </w:rPr>
                    <w:t>0.1</w:t>
                  </w:r>
                </w:p>
              </w:tc>
              <w:tc>
                <w:tcPr>
                  <w:tcW w:w="1014" w:type="dxa"/>
                  <w:vMerge w:val="continue"/>
                  <w:tcBorders>
                    <w:left w:val="single" w:color="auto" w:sz="4" w:space="0"/>
                    <w:right w:val="single" w:color="auto" w:sz="4" w:space="0"/>
                  </w:tcBorders>
                  <w:noWrap w:val="0"/>
                  <w:vAlign w:val="center"/>
                </w:tcPr>
                <w:p w14:paraId="2947990E">
                  <w:pPr>
                    <w:jc w:val="center"/>
                    <w:rPr>
                      <w:rFonts w:hint="eastAsia" w:eastAsia="宋体"/>
                      <w:color w:val="auto"/>
                      <w:szCs w:val="21"/>
                      <w:lang w:val="en-US" w:eastAsia="zh-CN"/>
                    </w:rPr>
                  </w:pPr>
                </w:p>
              </w:tc>
              <w:tc>
                <w:tcPr>
                  <w:tcW w:w="1732" w:type="dxa"/>
                  <w:vMerge w:val="continue"/>
                  <w:tcBorders>
                    <w:left w:val="single" w:color="auto" w:sz="4" w:space="0"/>
                    <w:right w:val="nil"/>
                  </w:tcBorders>
                  <w:noWrap w:val="0"/>
                  <w:vAlign w:val="center"/>
                </w:tcPr>
                <w:p w14:paraId="5EE9A821">
                  <w:pPr>
                    <w:jc w:val="center"/>
                    <w:rPr>
                      <w:color w:val="auto"/>
                      <w:szCs w:val="21"/>
                    </w:rPr>
                  </w:pPr>
                </w:p>
              </w:tc>
            </w:tr>
            <w:tr w14:paraId="2FA9E1B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45" w:type="dxa"/>
                  <w:tcBorders>
                    <w:right w:val="single" w:color="auto" w:sz="4" w:space="0"/>
                  </w:tcBorders>
                  <w:noWrap w:val="0"/>
                  <w:vAlign w:val="center"/>
                </w:tcPr>
                <w:p w14:paraId="1766451A">
                  <w:pPr>
                    <w:jc w:val="center"/>
                    <w:rPr>
                      <w:rFonts w:hint="default"/>
                      <w:color w:val="auto"/>
                      <w:kern w:val="2"/>
                      <w:sz w:val="21"/>
                      <w:szCs w:val="21"/>
                      <w:lang w:val="en-US" w:eastAsia="zh-CN" w:bidi="ar-SA"/>
                    </w:rPr>
                  </w:pPr>
                  <w:r>
                    <w:rPr>
                      <w:rFonts w:hint="eastAsia"/>
                      <w:color w:val="auto"/>
                      <w:kern w:val="2"/>
                      <w:sz w:val="21"/>
                      <w:szCs w:val="21"/>
                      <w:lang w:val="en-US" w:eastAsia="zh-CN" w:bidi="ar-SA"/>
                    </w:rPr>
                    <w:t>9</w:t>
                  </w:r>
                </w:p>
              </w:tc>
              <w:tc>
                <w:tcPr>
                  <w:tcW w:w="704" w:type="dxa"/>
                  <w:tcBorders>
                    <w:left w:val="single" w:color="auto" w:sz="4" w:space="0"/>
                    <w:right w:val="single" w:color="auto" w:sz="4" w:space="0"/>
                  </w:tcBorders>
                  <w:noWrap w:val="0"/>
                  <w:vAlign w:val="center"/>
                </w:tcPr>
                <w:p w14:paraId="54E9F5B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废油墨瓶</w:t>
                  </w:r>
                </w:p>
              </w:tc>
              <w:tc>
                <w:tcPr>
                  <w:tcW w:w="553" w:type="dxa"/>
                  <w:vMerge w:val="continue"/>
                  <w:tcBorders>
                    <w:left w:val="single" w:color="auto" w:sz="4" w:space="0"/>
                    <w:right w:val="single" w:color="auto" w:sz="4" w:space="0"/>
                  </w:tcBorders>
                  <w:noWrap w:val="0"/>
                  <w:vAlign w:val="center"/>
                </w:tcPr>
                <w:p w14:paraId="2E209387">
                  <w:pPr>
                    <w:jc w:val="center"/>
                    <w:rPr>
                      <w:color w:val="auto"/>
                      <w:szCs w:val="21"/>
                    </w:rPr>
                  </w:pPr>
                </w:p>
              </w:tc>
              <w:tc>
                <w:tcPr>
                  <w:tcW w:w="327" w:type="dxa"/>
                  <w:tcBorders>
                    <w:left w:val="single" w:color="auto" w:sz="4" w:space="0"/>
                    <w:right w:val="single" w:color="auto" w:sz="4" w:space="0"/>
                  </w:tcBorders>
                  <w:noWrap w:val="0"/>
                  <w:vAlign w:val="center"/>
                </w:tcPr>
                <w:p w14:paraId="1A761754">
                  <w:pPr>
                    <w:jc w:val="center"/>
                    <w:rPr>
                      <w:rFonts w:hint="default"/>
                      <w:color w:val="auto"/>
                      <w:szCs w:val="21"/>
                      <w:lang w:val="en-US" w:eastAsia="zh-CN"/>
                    </w:rPr>
                  </w:pPr>
                  <w:r>
                    <w:rPr>
                      <w:rFonts w:hint="eastAsia"/>
                      <w:color w:val="auto"/>
                      <w:szCs w:val="21"/>
                      <w:lang w:val="en-US" w:eastAsia="zh-CN"/>
                    </w:rPr>
                    <w:t>固态</w:t>
                  </w:r>
                </w:p>
              </w:tc>
              <w:tc>
                <w:tcPr>
                  <w:tcW w:w="474" w:type="dxa"/>
                  <w:tcBorders>
                    <w:left w:val="single" w:color="auto" w:sz="4" w:space="0"/>
                    <w:right w:val="single" w:color="auto" w:sz="4" w:space="0"/>
                  </w:tcBorders>
                  <w:noWrap w:val="0"/>
                  <w:vAlign w:val="center"/>
                </w:tcPr>
                <w:p w14:paraId="39BB2B03">
                  <w:pPr>
                    <w:jc w:val="center"/>
                    <w:rPr>
                      <w:rFonts w:hint="default" w:eastAsia="宋体"/>
                      <w:color w:val="auto"/>
                      <w:szCs w:val="21"/>
                      <w:lang w:val="en-US" w:eastAsia="zh-CN"/>
                    </w:rPr>
                  </w:pPr>
                  <w:r>
                    <w:rPr>
                      <w:rFonts w:hint="eastAsia"/>
                      <w:color w:val="auto"/>
                      <w:szCs w:val="21"/>
                      <w:lang w:val="en-US" w:eastAsia="zh-CN"/>
                    </w:rPr>
                    <w:t>喷码</w:t>
                  </w:r>
                </w:p>
              </w:tc>
              <w:tc>
                <w:tcPr>
                  <w:tcW w:w="1141" w:type="dxa"/>
                  <w:tcBorders>
                    <w:left w:val="single" w:color="auto" w:sz="4" w:space="0"/>
                    <w:right w:val="single" w:color="auto" w:sz="4" w:space="0"/>
                  </w:tcBorders>
                  <w:noWrap w:val="0"/>
                  <w:vAlign w:val="center"/>
                </w:tcPr>
                <w:p w14:paraId="23865B3B">
                  <w:pPr>
                    <w:jc w:val="center"/>
                    <w:rPr>
                      <w:rFonts w:hint="default"/>
                      <w:color w:val="auto"/>
                      <w:szCs w:val="21"/>
                      <w:lang w:val="en-US" w:eastAsia="zh-CN"/>
                    </w:rPr>
                  </w:pPr>
                  <w:r>
                    <w:rPr>
                      <w:rFonts w:hint="eastAsia"/>
                      <w:color w:val="auto"/>
                      <w:szCs w:val="21"/>
                      <w:lang w:val="en-US" w:eastAsia="zh-CN"/>
                    </w:rPr>
                    <w:t>HW49其他废物</w:t>
                  </w:r>
                </w:p>
              </w:tc>
              <w:tc>
                <w:tcPr>
                  <w:tcW w:w="1107" w:type="dxa"/>
                  <w:tcBorders>
                    <w:left w:val="single" w:color="auto" w:sz="4" w:space="0"/>
                    <w:right w:val="single" w:color="auto" w:sz="4" w:space="0"/>
                  </w:tcBorders>
                  <w:noWrap w:val="0"/>
                  <w:vAlign w:val="center"/>
                </w:tcPr>
                <w:p w14:paraId="6884D844">
                  <w:pPr>
                    <w:jc w:val="center"/>
                    <w:rPr>
                      <w:rFonts w:hint="default"/>
                      <w:color w:val="auto"/>
                      <w:szCs w:val="21"/>
                      <w:lang w:val="en-US" w:eastAsia="zh-CN"/>
                    </w:rPr>
                  </w:pPr>
                  <w:r>
                    <w:rPr>
                      <w:rFonts w:hint="eastAsia"/>
                      <w:color w:val="auto"/>
                      <w:szCs w:val="21"/>
                      <w:lang w:val="en-US" w:eastAsia="zh-CN"/>
                    </w:rPr>
                    <w:t>900-041-49</w:t>
                  </w:r>
                </w:p>
              </w:tc>
              <w:tc>
                <w:tcPr>
                  <w:tcW w:w="550" w:type="dxa"/>
                  <w:tcBorders>
                    <w:left w:val="single" w:color="auto" w:sz="4" w:space="0"/>
                    <w:right w:val="single" w:color="auto" w:sz="4" w:space="0"/>
                  </w:tcBorders>
                  <w:noWrap w:val="0"/>
                  <w:vAlign w:val="center"/>
                </w:tcPr>
                <w:p w14:paraId="42400F4E">
                  <w:pPr>
                    <w:jc w:val="center"/>
                    <w:rPr>
                      <w:rFonts w:hint="default"/>
                      <w:color w:val="auto"/>
                      <w:szCs w:val="21"/>
                      <w:lang w:val="en-US" w:eastAsia="zh-CN"/>
                    </w:rPr>
                  </w:pPr>
                  <w:r>
                    <w:rPr>
                      <w:rFonts w:hint="eastAsia"/>
                      <w:color w:val="auto"/>
                      <w:szCs w:val="21"/>
                      <w:lang w:val="en-US" w:eastAsia="zh-CN"/>
                    </w:rPr>
                    <w:t>0.06</w:t>
                  </w:r>
                </w:p>
              </w:tc>
              <w:tc>
                <w:tcPr>
                  <w:tcW w:w="1014" w:type="dxa"/>
                  <w:vMerge w:val="continue"/>
                  <w:tcBorders>
                    <w:left w:val="single" w:color="auto" w:sz="4" w:space="0"/>
                    <w:right w:val="single" w:color="auto" w:sz="4" w:space="0"/>
                  </w:tcBorders>
                  <w:noWrap w:val="0"/>
                  <w:vAlign w:val="center"/>
                </w:tcPr>
                <w:p w14:paraId="53C074AC">
                  <w:pPr>
                    <w:jc w:val="center"/>
                    <w:rPr>
                      <w:rFonts w:hint="eastAsia" w:eastAsia="宋体"/>
                      <w:color w:val="auto"/>
                      <w:szCs w:val="21"/>
                      <w:lang w:val="en-US" w:eastAsia="zh-CN"/>
                    </w:rPr>
                  </w:pPr>
                </w:p>
              </w:tc>
              <w:tc>
                <w:tcPr>
                  <w:tcW w:w="1732" w:type="dxa"/>
                  <w:vMerge w:val="continue"/>
                  <w:tcBorders>
                    <w:left w:val="single" w:color="auto" w:sz="4" w:space="0"/>
                    <w:right w:val="nil"/>
                  </w:tcBorders>
                  <w:noWrap w:val="0"/>
                  <w:vAlign w:val="center"/>
                </w:tcPr>
                <w:p w14:paraId="1E2EE2C5">
                  <w:pPr>
                    <w:jc w:val="center"/>
                    <w:rPr>
                      <w:color w:val="auto"/>
                      <w:szCs w:val="21"/>
                    </w:rPr>
                  </w:pPr>
                </w:p>
              </w:tc>
            </w:tr>
          </w:tbl>
          <w:p w14:paraId="5C07EA8E">
            <w:pPr>
              <w:pStyle w:val="23"/>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eastAsia" w:eastAsia="宋体" w:cs="Times New Roman"/>
                <w:color w:val="000000" w:themeColor="text1"/>
                <w:sz w:val="24"/>
                <w:lang w:val="en-US" w:eastAsia="zh-CN"/>
                <w14:textFill>
                  <w14:solidFill>
                    <w14:schemeClr w14:val="tx1"/>
                  </w14:solidFill>
                </w14:textFill>
              </w:rPr>
              <w:t>4.2  固体废物环境影响分析</w:t>
            </w:r>
          </w:p>
          <w:p w14:paraId="74CB5EE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（1）生活垃圾</w:t>
            </w:r>
          </w:p>
          <w:p w14:paraId="0E6EDAD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项目设置垃圾桶暂存现场生活垃圾，垃圾桶位于厂区办公区、生产车间和大门等处，每天由环卫机构定时清运统一处置。</w:t>
            </w:r>
          </w:p>
          <w:p w14:paraId="00C9A3D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auto"/>
                <w:spacing w:val="0"/>
                <w:sz w:val="24"/>
                <w:szCs w:val="24"/>
                <w:lang w:val="en-US" w:eastAsia="zh-CN"/>
              </w:rPr>
            </w:pPr>
            <w:r>
              <w:rPr>
                <w:rFonts w:hint="default" w:ascii="Times New Roman" w:hAnsi="Times New Roman" w:cs="Times New Roman"/>
                <w:bCs/>
                <w:color w:val="auto"/>
                <w:spacing w:val="0"/>
                <w:sz w:val="24"/>
                <w:szCs w:val="24"/>
                <w:lang w:val="en-US" w:eastAsia="zh-CN"/>
              </w:rPr>
              <w:t>产生生活垃圾的单位和个人应当依法履行生活垃圾源头减量和分类投放义务，承担生活垃圾产生者责任。</w:t>
            </w:r>
          </w:p>
          <w:p w14:paraId="449F2CD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auto"/>
                <w:spacing w:val="0"/>
                <w:sz w:val="24"/>
                <w:szCs w:val="24"/>
                <w:lang w:val="en-US" w:eastAsia="zh-CN"/>
              </w:rPr>
            </w:pPr>
            <w:r>
              <w:rPr>
                <w:rFonts w:hint="default" w:ascii="Times New Roman" w:hAnsi="Times New Roman" w:cs="Times New Roman"/>
                <w:bCs/>
                <w:color w:val="auto"/>
                <w:spacing w:val="0"/>
                <w:sz w:val="24"/>
                <w:szCs w:val="24"/>
                <w:lang w:val="en-US" w:eastAsia="zh-CN"/>
              </w:rPr>
              <w:t>任何单位和个人都应当依法在指定的地点分类投放生活垃圾。禁止随意倾倒、抛撒、堆放或者焚烧生活垃圾。</w:t>
            </w:r>
          </w:p>
          <w:p w14:paraId="0763D66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auto"/>
                <w:spacing w:val="0"/>
                <w:sz w:val="24"/>
                <w:szCs w:val="24"/>
                <w:lang w:val="en-US" w:eastAsia="zh-CN"/>
              </w:rPr>
            </w:pPr>
            <w:r>
              <w:rPr>
                <w:rFonts w:hint="default" w:ascii="Times New Roman" w:hAnsi="Times New Roman" w:cs="Times New Roman"/>
                <w:bCs/>
                <w:color w:val="auto"/>
                <w:spacing w:val="0"/>
                <w:sz w:val="24"/>
                <w:szCs w:val="24"/>
                <w:lang w:val="en-US" w:eastAsia="zh-CN"/>
              </w:rPr>
              <w:t xml:space="preserve">已经分类投放的生活垃圾，应当按照规定分类收集、分类运输、分类处理。 </w:t>
            </w:r>
          </w:p>
          <w:p w14:paraId="5799AC1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auto"/>
                <w:spacing w:val="0"/>
                <w:sz w:val="24"/>
                <w:szCs w:val="24"/>
                <w:lang w:val="en-US" w:eastAsia="zh-CN"/>
              </w:rPr>
            </w:pPr>
            <w:r>
              <w:rPr>
                <w:rFonts w:hint="default" w:ascii="Times New Roman" w:hAnsi="Times New Roman" w:cs="Times New Roman"/>
                <w:bCs/>
                <w:color w:val="auto"/>
                <w:spacing w:val="0"/>
                <w:sz w:val="24"/>
                <w:szCs w:val="24"/>
                <w:lang w:val="en-US" w:eastAsia="zh-CN"/>
              </w:rPr>
              <w:t>从生活垃圾中分类并集中收集的有害垃圾，属于危险废物的，应当按照危险废物管理</w:t>
            </w:r>
            <w:r>
              <w:rPr>
                <w:rFonts w:hint="eastAsia" w:ascii="Times New Roman" w:hAnsi="Times New Roman" w:cs="Times New Roman"/>
                <w:bCs/>
                <w:color w:val="auto"/>
                <w:spacing w:val="0"/>
                <w:sz w:val="24"/>
                <w:szCs w:val="24"/>
                <w:lang w:val="en-US" w:eastAsia="zh-CN"/>
              </w:rPr>
              <w:t>。</w:t>
            </w:r>
          </w:p>
          <w:p w14:paraId="1A0060C7">
            <w:pPr>
              <w:pStyle w:val="23"/>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eastAsia" w:eastAsia="宋体" w:cs="Times New Roman"/>
                <w:color w:val="000000" w:themeColor="text1"/>
                <w:sz w:val="24"/>
                <w:lang w:eastAsia="zh-CN"/>
                <w14:textFill>
                  <w14:solidFill>
                    <w14:schemeClr w14:val="tx1"/>
                  </w14:solidFill>
                </w14:textFill>
              </w:rPr>
              <w:t>（</w:t>
            </w:r>
            <w:r>
              <w:rPr>
                <w:rFonts w:hint="eastAsia" w:eastAsia="宋体" w:cs="Times New Roman"/>
                <w:color w:val="000000" w:themeColor="text1"/>
                <w:sz w:val="24"/>
                <w:lang w:val="en-US" w:eastAsia="zh-CN"/>
                <w14:textFill>
                  <w14:solidFill>
                    <w14:schemeClr w14:val="tx1"/>
                  </w14:solidFill>
                </w14:textFill>
              </w:rPr>
              <w:t>2</w:t>
            </w:r>
            <w:r>
              <w:rPr>
                <w:rFonts w:hint="eastAsia" w:eastAsia="宋体" w:cs="Times New Roman"/>
                <w:color w:val="000000" w:themeColor="text1"/>
                <w:sz w:val="24"/>
                <w:lang w:eastAsia="zh-CN"/>
                <w14:textFill>
                  <w14:solidFill>
                    <w14:schemeClr w14:val="tx1"/>
                  </w14:solidFill>
                </w14:textFill>
              </w:rPr>
              <w:t>）</w:t>
            </w:r>
            <w:r>
              <w:rPr>
                <w:rFonts w:hint="eastAsia" w:eastAsia="宋体" w:cs="Times New Roman"/>
                <w:color w:val="000000" w:themeColor="text1"/>
                <w:sz w:val="24"/>
                <w:lang w:val="en-US" w:eastAsia="zh-CN"/>
                <w14:textFill>
                  <w14:solidFill>
                    <w14:schemeClr w14:val="tx1"/>
                  </w14:solidFill>
                </w14:textFill>
              </w:rPr>
              <w:t>下脚料</w:t>
            </w:r>
          </w:p>
          <w:p w14:paraId="6127CF51">
            <w:pPr>
              <w:pStyle w:val="23"/>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ascii="Times New Roman" w:hAnsi="Times New Roman" w:eastAsia="宋体" w:cs="Times New Roman"/>
                <w:color w:val="000000" w:themeColor="text1"/>
                <w:sz w:val="24"/>
                <w:lang w:eastAsia="zh-CN"/>
                <w14:textFill>
                  <w14:solidFill>
                    <w14:schemeClr w14:val="tx1"/>
                  </w14:solidFill>
                </w14:textFill>
              </w:rPr>
            </w:pPr>
            <w:r>
              <w:rPr>
                <w:rFonts w:hint="eastAsia" w:ascii="Times New Roman" w:hAnsi="Times New Roman" w:cs="Times New Roman"/>
                <w:bCs/>
                <w:color w:val="auto"/>
                <w:spacing w:val="0"/>
                <w:sz w:val="24"/>
                <w:szCs w:val="24"/>
                <w:lang w:val="en-US" w:eastAsia="zh-CN"/>
              </w:rPr>
              <w:t>项目生产过程产生的</w:t>
            </w:r>
            <w:r>
              <w:rPr>
                <w:rFonts w:hint="eastAsia" w:cs="Times New Roman"/>
                <w:bCs/>
                <w:color w:val="auto"/>
                <w:spacing w:val="0"/>
                <w:sz w:val="24"/>
                <w:szCs w:val="24"/>
                <w:lang w:val="en-US" w:eastAsia="zh-CN"/>
              </w:rPr>
              <w:t>下脚料（鱼鳞、内脏等）</w:t>
            </w:r>
            <w:r>
              <w:rPr>
                <w:rFonts w:hint="eastAsia" w:ascii="Times New Roman" w:hAnsi="Times New Roman" w:cs="Times New Roman"/>
                <w:bCs/>
                <w:color w:val="auto"/>
                <w:spacing w:val="0"/>
                <w:sz w:val="24"/>
                <w:szCs w:val="24"/>
                <w:lang w:val="en-US" w:eastAsia="zh-CN"/>
              </w:rPr>
              <w:t>暂存于厂区</w:t>
            </w:r>
            <w:r>
              <w:rPr>
                <w:rFonts w:hint="eastAsia" w:cs="Times New Roman"/>
                <w:bCs/>
                <w:color w:val="auto"/>
                <w:spacing w:val="0"/>
                <w:sz w:val="24"/>
                <w:szCs w:val="24"/>
                <w:lang w:val="en-US" w:eastAsia="zh-CN"/>
              </w:rPr>
              <w:t>一层鱼鳞收集池内</w:t>
            </w:r>
            <w:r>
              <w:rPr>
                <w:rFonts w:hint="eastAsia" w:ascii="Times New Roman" w:hAnsi="Times New Roman" w:cs="Times New Roman"/>
                <w:bCs/>
                <w:color w:val="auto"/>
                <w:spacing w:val="0"/>
                <w:sz w:val="24"/>
                <w:szCs w:val="24"/>
                <w:lang w:val="en-US" w:eastAsia="zh-CN"/>
              </w:rPr>
              <w:t>（</w:t>
            </w:r>
            <w:r>
              <w:rPr>
                <w:rFonts w:hint="eastAsia" w:cs="Times New Roman"/>
                <w:bCs/>
                <w:color w:val="auto"/>
                <w:spacing w:val="0"/>
                <w:sz w:val="24"/>
                <w:szCs w:val="24"/>
                <w:lang w:val="en-US" w:eastAsia="zh-CN"/>
              </w:rPr>
              <w:t>30</w:t>
            </w:r>
            <w:r>
              <w:rPr>
                <w:rFonts w:hint="eastAsia" w:ascii="Times New Roman" w:hAnsi="Times New Roman" w:cs="Times New Roman"/>
                <w:bCs/>
                <w:color w:val="auto"/>
                <w:spacing w:val="0"/>
                <w:sz w:val="24"/>
                <w:szCs w:val="24"/>
                <w:lang w:val="en-US" w:eastAsia="zh-CN"/>
              </w:rPr>
              <w:t>m</w:t>
            </w:r>
            <w:r>
              <w:rPr>
                <w:rFonts w:hint="eastAsia" w:cs="Times New Roman"/>
                <w:bCs/>
                <w:color w:val="auto"/>
                <w:spacing w:val="0"/>
                <w:sz w:val="24"/>
                <w:szCs w:val="24"/>
                <w:vertAlign w:val="superscript"/>
                <w:lang w:val="en-US" w:eastAsia="zh-CN"/>
              </w:rPr>
              <w:t>3</w:t>
            </w:r>
            <w:r>
              <w:rPr>
                <w:rFonts w:hint="eastAsia" w:ascii="Times New Roman" w:hAnsi="Times New Roman" w:cs="Times New Roman"/>
                <w:bCs/>
                <w:color w:val="auto"/>
                <w:spacing w:val="0"/>
                <w:sz w:val="24"/>
                <w:szCs w:val="24"/>
                <w:lang w:val="en-US" w:eastAsia="zh-CN"/>
              </w:rPr>
              <w:t>），外售</w:t>
            </w:r>
            <w:r>
              <w:rPr>
                <w:rFonts w:hint="eastAsia" w:cs="Times New Roman"/>
                <w:bCs/>
                <w:color w:val="auto"/>
                <w:spacing w:val="0"/>
                <w:sz w:val="24"/>
                <w:szCs w:val="24"/>
                <w:lang w:val="en-US" w:eastAsia="zh-CN"/>
              </w:rPr>
              <w:t>综合</w:t>
            </w:r>
            <w:r>
              <w:rPr>
                <w:rFonts w:hint="eastAsia" w:ascii="Times New Roman" w:hAnsi="Times New Roman" w:cs="Times New Roman"/>
                <w:bCs/>
                <w:color w:val="auto"/>
                <w:spacing w:val="0"/>
                <w:sz w:val="24"/>
                <w:szCs w:val="24"/>
                <w:lang w:val="en-US" w:eastAsia="zh-CN"/>
              </w:rPr>
              <w:t>利用。固体废物临时的堆放场地按照《安徽省实施〈中华人民共和国固体废物污染环境防治法〉办法》的相关要求建立，满足防风、防雨、防晒要求</w:t>
            </w:r>
            <w:r>
              <w:rPr>
                <w:rFonts w:hint="eastAsia" w:ascii="Times New Roman" w:hAnsi="Times New Roman" w:cs="Times New Roman"/>
                <w:bCs/>
                <w:caps w:val="0"/>
                <w:color w:val="auto"/>
                <w:sz w:val="24"/>
                <w:lang w:val="en-US" w:eastAsia="zh-CN"/>
              </w:rPr>
              <w:t>。</w:t>
            </w:r>
          </w:p>
          <w:p w14:paraId="6CBCCD85">
            <w:pPr>
              <w:pStyle w:val="23"/>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eastAsia" w:eastAsia="宋体" w:cs="Times New Roman"/>
                <w:color w:val="000000" w:themeColor="text1"/>
                <w:sz w:val="24"/>
                <w:lang w:eastAsia="zh-CN"/>
                <w14:textFill>
                  <w14:solidFill>
                    <w14:schemeClr w14:val="tx1"/>
                  </w14:solidFill>
                </w14:textFill>
              </w:rPr>
              <w:t>（</w:t>
            </w:r>
            <w:r>
              <w:rPr>
                <w:rFonts w:hint="eastAsia" w:eastAsia="宋体" w:cs="Times New Roman"/>
                <w:color w:val="000000" w:themeColor="text1"/>
                <w:sz w:val="24"/>
                <w:lang w:val="en-US" w:eastAsia="zh-CN"/>
                <w14:textFill>
                  <w14:solidFill>
                    <w14:schemeClr w14:val="tx1"/>
                  </w14:solidFill>
                </w14:textFill>
              </w:rPr>
              <w:t>3</w:t>
            </w:r>
            <w:r>
              <w:rPr>
                <w:rFonts w:hint="eastAsia" w:eastAsia="宋体" w:cs="Times New Roman"/>
                <w:color w:val="000000" w:themeColor="text1"/>
                <w:sz w:val="24"/>
                <w:lang w:eastAsia="zh-CN"/>
                <w14:textFill>
                  <w14:solidFill>
                    <w14:schemeClr w14:val="tx1"/>
                  </w14:solidFill>
                </w14:textFill>
              </w:rPr>
              <w:t>）</w:t>
            </w:r>
            <w:r>
              <w:rPr>
                <w:rFonts w:hint="eastAsia" w:eastAsia="宋体" w:cs="Times New Roman"/>
                <w:color w:val="000000" w:themeColor="text1"/>
                <w:sz w:val="24"/>
                <w:lang w:val="en-US" w:eastAsia="zh-CN"/>
                <w14:textFill>
                  <w14:solidFill>
                    <w14:schemeClr w14:val="tx1"/>
                  </w14:solidFill>
                </w14:textFill>
              </w:rPr>
              <w:t>一般工业固体废物</w:t>
            </w:r>
          </w:p>
          <w:p w14:paraId="781F02A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项目废包装材料等，设置一般工业固废暂存间10m</w:t>
            </w:r>
            <w:r>
              <w:rPr>
                <w:rFonts w:hint="eastAsia" w:ascii="Times New Roman" w:hAnsi="Times New Roman" w:cs="Times New Roman"/>
                <w:bCs/>
                <w:color w:val="auto"/>
                <w:spacing w:val="0"/>
                <w:sz w:val="24"/>
                <w:szCs w:val="24"/>
                <w:vertAlign w:val="superscript"/>
                <w:lang w:val="en-US" w:eastAsia="zh-CN"/>
              </w:rPr>
              <w:t>2</w:t>
            </w:r>
            <w:r>
              <w:rPr>
                <w:rFonts w:hint="eastAsia" w:ascii="Times New Roman" w:hAnsi="Times New Roman" w:cs="Times New Roman"/>
                <w:bCs/>
                <w:color w:val="auto"/>
                <w:spacing w:val="0"/>
                <w:sz w:val="24"/>
                <w:szCs w:val="24"/>
                <w:lang w:val="en-US" w:eastAsia="zh-CN"/>
              </w:rPr>
              <w:t>，位于标准化厂房一层内，做好防渗防腐、防雨淋、防扬尘要求。</w:t>
            </w:r>
          </w:p>
          <w:p w14:paraId="6629D22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一般工业固体废物贮存场所按照《安徽省实施〈中华人民共和国固体废物污染环境防治法〉办法》的相关要求建立，满足防风、防雨、防晒要求。为加强监督管理，贮存场所应按照《环境保护图形标志——固体废物贮存（处置）场》（GB15562.2-1995）的要求设置环保图形标志。</w:t>
            </w:r>
          </w:p>
          <w:p w14:paraId="7B463C6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auto"/>
                <w:spacing w:val="0"/>
                <w:sz w:val="24"/>
                <w:szCs w:val="24"/>
                <w:lang w:val="en-US" w:eastAsia="zh-CN"/>
              </w:rPr>
            </w:pPr>
            <w:r>
              <w:rPr>
                <w:rFonts w:hint="eastAsia"/>
                <w:bCs/>
                <w:color w:val="auto"/>
                <w:sz w:val="24"/>
                <w:lang w:val="en-US" w:eastAsia="zh-CN"/>
              </w:rPr>
              <w:t>根据《安徽省固体废物源头管控实施办法》，项目运营后应在固体废物管理信息系统中开通账户，填报单位基本信息、一般工业固体废物</w:t>
            </w:r>
            <w:r>
              <w:rPr>
                <w:rFonts w:hint="eastAsia"/>
                <w:bCs/>
                <w:color w:val="auto"/>
                <w:sz w:val="24"/>
              </w:rPr>
              <w:t>产生、利用、处置</w:t>
            </w:r>
            <w:r>
              <w:rPr>
                <w:rFonts w:hint="eastAsia"/>
                <w:bCs/>
                <w:color w:val="auto"/>
                <w:sz w:val="24"/>
                <w:lang w:val="en-US" w:eastAsia="zh-CN"/>
              </w:rPr>
              <w:t>等信息</w:t>
            </w:r>
            <w:r>
              <w:rPr>
                <w:rFonts w:hint="eastAsia"/>
                <w:bCs/>
                <w:color w:val="auto"/>
                <w:sz w:val="24"/>
              </w:rPr>
              <w:t>，并</w:t>
            </w:r>
            <w:r>
              <w:rPr>
                <w:rFonts w:hint="eastAsia"/>
                <w:bCs/>
                <w:color w:val="auto"/>
                <w:sz w:val="24"/>
                <w:lang w:val="en-US" w:eastAsia="zh-CN"/>
              </w:rPr>
              <w:t>进行</w:t>
            </w:r>
            <w:r>
              <w:rPr>
                <w:rFonts w:hint="eastAsia"/>
                <w:bCs/>
                <w:color w:val="auto"/>
                <w:sz w:val="24"/>
              </w:rPr>
              <w:t>申报登记</w:t>
            </w:r>
            <w:r>
              <w:rPr>
                <w:rFonts w:hint="eastAsia"/>
                <w:bCs/>
                <w:color w:val="auto"/>
                <w:sz w:val="24"/>
                <w:lang w:val="en-US" w:eastAsia="zh-CN"/>
              </w:rPr>
              <w:t>。</w:t>
            </w:r>
          </w:p>
          <w:p w14:paraId="135379A4">
            <w:pPr>
              <w:pStyle w:val="23"/>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eastAsia" w:eastAsia="宋体" w:cs="Times New Roman"/>
                <w:color w:val="000000" w:themeColor="text1"/>
                <w:sz w:val="24"/>
                <w:lang w:eastAsia="zh-CN"/>
                <w14:textFill>
                  <w14:solidFill>
                    <w14:schemeClr w14:val="tx1"/>
                  </w14:solidFill>
                </w14:textFill>
              </w:rPr>
              <w:t>（</w:t>
            </w:r>
            <w:r>
              <w:rPr>
                <w:rFonts w:hint="eastAsia" w:eastAsia="宋体" w:cs="Times New Roman"/>
                <w:color w:val="000000" w:themeColor="text1"/>
                <w:sz w:val="24"/>
                <w:lang w:val="en-US" w:eastAsia="zh-CN"/>
                <w14:textFill>
                  <w14:solidFill>
                    <w14:schemeClr w14:val="tx1"/>
                  </w14:solidFill>
                </w14:textFill>
              </w:rPr>
              <w:t>4</w:t>
            </w:r>
            <w:r>
              <w:rPr>
                <w:rFonts w:hint="eastAsia" w:eastAsia="宋体" w:cs="Times New Roman"/>
                <w:color w:val="000000" w:themeColor="text1"/>
                <w:sz w:val="24"/>
                <w:lang w:eastAsia="zh-CN"/>
                <w14:textFill>
                  <w14:solidFill>
                    <w14:schemeClr w14:val="tx1"/>
                  </w14:solidFill>
                </w14:textFill>
              </w:rPr>
              <w:t>）</w:t>
            </w:r>
            <w:r>
              <w:rPr>
                <w:rFonts w:hint="eastAsia" w:eastAsia="宋体" w:cs="Times New Roman"/>
                <w:color w:val="000000" w:themeColor="text1"/>
                <w:sz w:val="24"/>
                <w:lang w:val="en-US" w:eastAsia="zh-CN"/>
                <w14:textFill>
                  <w14:solidFill>
                    <w14:schemeClr w14:val="tx1"/>
                  </w14:solidFill>
                </w14:textFill>
              </w:rPr>
              <w:t>危险废物</w:t>
            </w:r>
          </w:p>
          <w:p w14:paraId="50AF4E8F">
            <w:pPr>
              <w:pStyle w:val="6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textAlignment w:val="auto"/>
              <w:rPr>
                <w:b/>
                <w:color w:val="auto"/>
                <w:sz w:val="24"/>
              </w:rPr>
            </w:pPr>
            <w:r>
              <w:rPr>
                <w:b/>
                <w:color w:val="auto"/>
                <w:sz w:val="24"/>
              </w:rPr>
              <w:t>表</w:t>
            </w:r>
            <w:r>
              <w:rPr>
                <w:rFonts w:hint="eastAsia"/>
                <w:b/>
                <w:color w:val="auto"/>
                <w:sz w:val="24"/>
                <w:lang w:val="en-US" w:eastAsia="zh-CN"/>
              </w:rPr>
              <w:t xml:space="preserve">4-11  </w:t>
            </w:r>
            <w:r>
              <w:rPr>
                <w:rFonts w:hint="eastAsia"/>
                <w:b/>
                <w:color w:val="auto"/>
                <w:sz w:val="24"/>
              </w:rPr>
              <w:t>建设项目危废贮存场所基本情况表</w:t>
            </w:r>
          </w:p>
          <w:tbl>
            <w:tblPr>
              <w:tblStyle w:val="25"/>
              <w:tblW w:w="794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58"/>
              <w:gridCol w:w="1019"/>
              <w:gridCol w:w="1633"/>
              <w:gridCol w:w="857"/>
              <w:gridCol w:w="1129"/>
              <w:gridCol w:w="805"/>
              <w:gridCol w:w="491"/>
              <w:gridCol w:w="533"/>
              <w:gridCol w:w="533"/>
              <w:gridCol w:w="489"/>
            </w:tblGrid>
            <w:tr w14:paraId="7A28ED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18" w:hRule="atLeast"/>
                <w:jc w:val="center"/>
              </w:trPr>
              <w:tc>
                <w:tcPr>
                  <w:tcW w:w="458" w:type="dxa"/>
                  <w:tcBorders>
                    <w:tl2br w:val="nil"/>
                    <w:tr2bl w:val="nil"/>
                  </w:tcBorders>
                  <w:noWrap w:val="0"/>
                  <w:vAlign w:val="center"/>
                </w:tcPr>
                <w:p w14:paraId="1434EC32">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aps w:val="0"/>
                      <w:color w:val="auto"/>
                      <w:kern w:val="0"/>
                      <w:sz w:val="21"/>
                      <w:szCs w:val="21"/>
                    </w:rPr>
                  </w:pPr>
                  <w:r>
                    <w:rPr>
                      <w:rFonts w:hint="eastAsia" w:ascii="Times New Roman" w:hAnsi="Times New Roman" w:eastAsia="宋体" w:cs="Times New Roman"/>
                      <w:caps w:val="0"/>
                      <w:color w:val="auto"/>
                      <w:kern w:val="0"/>
                      <w:sz w:val="21"/>
                      <w:szCs w:val="21"/>
                    </w:rPr>
                    <w:t>序号</w:t>
                  </w:r>
                </w:p>
              </w:tc>
              <w:tc>
                <w:tcPr>
                  <w:tcW w:w="1019" w:type="dxa"/>
                  <w:tcBorders>
                    <w:tl2br w:val="nil"/>
                    <w:tr2bl w:val="nil"/>
                  </w:tcBorders>
                  <w:noWrap w:val="0"/>
                  <w:vAlign w:val="center"/>
                </w:tcPr>
                <w:p w14:paraId="397A02B2">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aps w:val="0"/>
                      <w:color w:val="auto"/>
                      <w:kern w:val="0"/>
                      <w:sz w:val="21"/>
                      <w:szCs w:val="21"/>
                    </w:rPr>
                  </w:pPr>
                  <w:r>
                    <w:rPr>
                      <w:rFonts w:hint="eastAsia" w:ascii="Times New Roman" w:hAnsi="Times New Roman" w:eastAsia="宋体" w:cs="Times New Roman"/>
                      <w:caps w:val="0"/>
                      <w:color w:val="auto"/>
                      <w:kern w:val="0"/>
                      <w:sz w:val="21"/>
                      <w:szCs w:val="21"/>
                    </w:rPr>
                    <w:t>贮存场所（设施）名称</w:t>
                  </w:r>
                </w:p>
              </w:tc>
              <w:tc>
                <w:tcPr>
                  <w:tcW w:w="1633" w:type="dxa"/>
                  <w:tcBorders>
                    <w:tl2br w:val="nil"/>
                    <w:tr2bl w:val="nil"/>
                  </w:tcBorders>
                  <w:noWrap w:val="0"/>
                  <w:vAlign w:val="center"/>
                </w:tcPr>
                <w:p w14:paraId="5BDD8A67">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aps w:val="0"/>
                      <w:color w:val="auto"/>
                      <w:kern w:val="0"/>
                      <w:sz w:val="21"/>
                      <w:szCs w:val="21"/>
                    </w:rPr>
                  </w:pPr>
                  <w:r>
                    <w:rPr>
                      <w:rFonts w:hint="eastAsia" w:ascii="Times New Roman" w:hAnsi="Times New Roman" w:eastAsia="宋体" w:cs="Times New Roman"/>
                      <w:caps w:val="0"/>
                      <w:color w:val="auto"/>
                      <w:kern w:val="0"/>
                      <w:sz w:val="21"/>
                      <w:szCs w:val="21"/>
                    </w:rPr>
                    <w:t>危险废物名称</w:t>
                  </w:r>
                </w:p>
              </w:tc>
              <w:tc>
                <w:tcPr>
                  <w:tcW w:w="857" w:type="dxa"/>
                  <w:tcBorders>
                    <w:tl2br w:val="nil"/>
                    <w:tr2bl w:val="nil"/>
                  </w:tcBorders>
                  <w:noWrap w:val="0"/>
                  <w:vAlign w:val="center"/>
                </w:tcPr>
                <w:p w14:paraId="0C4B381F">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aps w:val="0"/>
                      <w:color w:val="auto"/>
                      <w:kern w:val="0"/>
                      <w:sz w:val="21"/>
                      <w:szCs w:val="21"/>
                    </w:rPr>
                  </w:pPr>
                  <w:r>
                    <w:rPr>
                      <w:rFonts w:hint="eastAsia" w:ascii="Times New Roman" w:hAnsi="Times New Roman" w:eastAsia="宋体" w:cs="Times New Roman"/>
                      <w:caps w:val="0"/>
                      <w:color w:val="auto"/>
                      <w:kern w:val="0"/>
                      <w:sz w:val="21"/>
                      <w:szCs w:val="21"/>
                    </w:rPr>
                    <w:t>危险废物类别</w:t>
                  </w:r>
                </w:p>
              </w:tc>
              <w:tc>
                <w:tcPr>
                  <w:tcW w:w="1129" w:type="dxa"/>
                  <w:tcBorders>
                    <w:tl2br w:val="nil"/>
                    <w:tr2bl w:val="nil"/>
                  </w:tcBorders>
                  <w:noWrap w:val="0"/>
                  <w:vAlign w:val="center"/>
                </w:tcPr>
                <w:p w14:paraId="55CF3B99">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aps w:val="0"/>
                      <w:color w:val="auto"/>
                      <w:kern w:val="0"/>
                      <w:sz w:val="21"/>
                      <w:szCs w:val="21"/>
                    </w:rPr>
                  </w:pPr>
                  <w:r>
                    <w:rPr>
                      <w:rFonts w:hint="eastAsia" w:ascii="Times New Roman" w:hAnsi="Times New Roman" w:eastAsia="宋体" w:cs="Times New Roman"/>
                      <w:caps w:val="0"/>
                      <w:color w:val="auto"/>
                      <w:kern w:val="0"/>
                      <w:sz w:val="21"/>
                      <w:szCs w:val="21"/>
                    </w:rPr>
                    <w:t>危险废物代码</w:t>
                  </w:r>
                </w:p>
              </w:tc>
              <w:tc>
                <w:tcPr>
                  <w:tcW w:w="805" w:type="dxa"/>
                  <w:tcBorders>
                    <w:tl2br w:val="nil"/>
                    <w:tr2bl w:val="nil"/>
                  </w:tcBorders>
                  <w:noWrap w:val="0"/>
                  <w:vAlign w:val="center"/>
                </w:tcPr>
                <w:p w14:paraId="028DD2D1">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aps w:val="0"/>
                      <w:color w:val="auto"/>
                      <w:kern w:val="0"/>
                      <w:sz w:val="21"/>
                      <w:szCs w:val="21"/>
                    </w:rPr>
                  </w:pPr>
                  <w:r>
                    <w:rPr>
                      <w:rFonts w:hint="eastAsia" w:ascii="Times New Roman" w:hAnsi="Times New Roman" w:eastAsia="宋体" w:cs="Times New Roman"/>
                      <w:caps w:val="0"/>
                      <w:color w:val="auto"/>
                      <w:kern w:val="0"/>
                      <w:sz w:val="21"/>
                      <w:szCs w:val="21"/>
                    </w:rPr>
                    <w:t>位置</w:t>
                  </w:r>
                </w:p>
              </w:tc>
              <w:tc>
                <w:tcPr>
                  <w:tcW w:w="491" w:type="dxa"/>
                  <w:tcBorders>
                    <w:tl2br w:val="nil"/>
                    <w:tr2bl w:val="nil"/>
                  </w:tcBorders>
                  <w:noWrap w:val="0"/>
                  <w:vAlign w:val="center"/>
                </w:tcPr>
                <w:p w14:paraId="1B3AB467">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aps w:val="0"/>
                      <w:color w:val="auto"/>
                      <w:kern w:val="0"/>
                      <w:sz w:val="21"/>
                      <w:szCs w:val="21"/>
                    </w:rPr>
                  </w:pPr>
                  <w:r>
                    <w:rPr>
                      <w:rFonts w:hint="eastAsia" w:ascii="Times New Roman" w:hAnsi="Times New Roman" w:eastAsia="宋体" w:cs="Times New Roman"/>
                      <w:caps w:val="0"/>
                      <w:color w:val="auto"/>
                      <w:kern w:val="0"/>
                      <w:sz w:val="21"/>
                      <w:szCs w:val="21"/>
                    </w:rPr>
                    <w:t>占地面积</w:t>
                  </w:r>
                </w:p>
              </w:tc>
              <w:tc>
                <w:tcPr>
                  <w:tcW w:w="533" w:type="dxa"/>
                  <w:tcBorders>
                    <w:tl2br w:val="nil"/>
                    <w:tr2bl w:val="nil"/>
                  </w:tcBorders>
                  <w:noWrap w:val="0"/>
                  <w:vAlign w:val="center"/>
                </w:tcPr>
                <w:p w14:paraId="58807DDA">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aps w:val="0"/>
                      <w:color w:val="auto"/>
                      <w:kern w:val="0"/>
                      <w:sz w:val="21"/>
                      <w:szCs w:val="21"/>
                    </w:rPr>
                  </w:pPr>
                  <w:r>
                    <w:rPr>
                      <w:rFonts w:hint="eastAsia" w:ascii="Times New Roman" w:hAnsi="Times New Roman" w:eastAsia="宋体" w:cs="Times New Roman"/>
                      <w:caps w:val="0"/>
                      <w:color w:val="auto"/>
                      <w:kern w:val="0"/>
                      <w:sz w:val="21"/>
                      <w:szCs w:val="21"/>
                    </w:rPr>
                    <w:t>贮存方式</w:t>
                  </w:r>
                </w:p>
              </w:tc>
              <w:tc>
                <w:tcPr>
                  <w:tcW w:w="533" w:type="dxa"/>
                  <w:tcBorders>
                    <w:tl2br w:val="nil"/>
                    <w:tr2bl w:val="nil"/>
                  </w:tcBorders>
                  <w:noWrap w:val="0"/>
                  <w:vAlign w:val="center"/>
                </w:tcPr>
                <w:p w14:paraId="0BFA6473">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aps w:val="0"/>
                      <w:color w:val="auto"/>
                      <w:kern w:val="0"/>
                      <w:sz w:val="21"/>
                      <w:szCs w:val="21"/>
                    </w:rPr>
                  </w:pPr>
                  <w:r>
                    <w:rPr>
                      <w:rFonts w:hint="eastAsia" w:ascii="Times New Roman" w:hAnsi="Times New Roman" w:eastAsia="宋体" w:cs="Times New Roman"/>
                      <w:caps w:val="0"/>
                      <w:color w:val="auto"/>
                      <w:kern w:val="0"/>
                      <w:sz w:val="21"/>
                      <w:szCs w:val="21"/>
                    </w:rPr>
                    <w:t>贮存能力</w:t>
                  </w:r>
                </w:p>
              </w:tc>
              <w:tc>
                <w:tcPr>
                  <w:tcW w:w="489" w:type="dxa"/>
                  <w:tcBorders>
                    <w:tl2br w:val="nil"/>
                    <w:tr2bl w:val="nil"/>
                  </w:tcBorders>
                  <w:noWrap w:val="0"/>
                  <w:vAlign w:val="center"/>
                </w:tcPr>
                <w:p w14:paraId="340859AF">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aps w:val="0"/>
                      <w:color w:val="auto"/>
                      <w:kern w:val="0"/>
                      <w:sz w:val="21"/>
                      <w:szCs w:val="21"/>
                    </w:rPr>
                  </w:pPr>
                  <w:r>
                    <w:rPr>
                      <w:rFonts w:hint="eastAsia" w:ascii="Times New Roman" w:hAnsi="Times New Roman" w:eastAsia="宋体" w:cs="Times New Roman"/>
                      <w:caps w:val="0"/>
                      <w:color w:val="auto"/>
                      <w:kern w:val="0"/>
                      <w:sz w:val="21"/>
                      <w:szCs w:val="21"/>
                    </w:rPr>
                    <w:t>贮存周期</w:t>
                  </w:r>
                </w:p>
              </w:tc>
            </w:tr>
            <w:tr w14:paraId="0E4512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8" w:type="dxa"/>
                  <w:tcBorders>
                    <w:tl2br w:val="nil"/>
                    <w:tr2bl w:val="nil"/>
                  </w:tcBorders>
                  <w:noWrap w:val="0"/>
                  <w:vAlign w:val="center"/>
                </w:tcPr>
                <w:p w14:paraId="43A62EF7">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ascii="Times New Roman" w:hAnsi="Times New Roman" w:eastAsia="宋体" w:cs="Times New Roman"/>
                      <w:caps w:val="0"/>
                      <w:color w:val="auto"/>
                      <w:kern w:val="0"/>
                      <w:sz w:val="21"/>
                      <w:szCs w:val="21"/>
                    </w:rPr>
                  </w:pPr>
                  <w:r>
                    <w:rPr>
                      <w:rFonts w:ascii="Times New Roman" w:hAnsi="Times New Roman" w:eastAsia="宋体" w:cs="Times New Roman"/>
                      <w:caps w:val="0"/>
                      <w:color w:val="auto"/>
                      <w:kern w:val="0"/>
                      <w:sz w:val="21"/>
                      <w:szCs w:val="21"/>
                    </w:rPr>
                    <w:t>1</w:t>
                  </w:r>
                </w:p>
              </w:tc>
              <w:tc>
                <w:tcPr>
                  <w:tcW w:w="1019" w:type="dxa"/>
                  <w:vMerge w:val="restart"/>
                  <w:tcBorders>
                    <w:tl2br w:val="nil"/>
                    <w:tr2bl w:val="nil"/>
                  </w:tcBorders>
                  <w:noWrap w:val="0"/>
                  <w:vAlign w:val="center"/>
                </w:tcPr>
                <w:p w14:paraId="33901111">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color w:val="auto"/>
                      <w:kern w:val="0"/>
                      <w:sz w:val="21"/>
                      <w:szCs w:val="21"/>
                      <w:lang w:val="en-US" w:eastAsia="zh-CN"/>
                    </w:rPr>
                  </w:pPr>
                  <w:r>
                    <w:rPr>
                      <w:rFonts w:hint="eastAsia" w:ascii="Times New Roman" w:hAnsi="Times New Roman" w:eastAsia="宋体" w:cs="Times New Roman"/>
                      <w:caps w:val="0"/>
                      <w:color w:val="auto"/>
                      <w:kern w:val="0"/>
                      <w:sz w:val="21"/>
                      <w:szCs w:val="21"/>
                      <w:lang w:val="en-US" w:eastAsia="zh-CN"/>
                    </w:rPr>
                    <w:t>危险废物暂存间</w:t>
                  </w:r>
                </w:p>
              </w:tc>
              <w:tc>
                <w:tcPr>
                  <w:tcW w:w="1633" w:type="dxa"/>
                  <w:tcBorders>
                    <w:tl2br w:val="nil"/>
                    <w:tr2bl w:val="nil"/>
                  </w:tcBorders>
                  <w:noWrap w:val="0"/>
                  <w:vAlign w:val="center"/>
                </w:tcPr>
                <w:p w14:paraId="7C469D6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aps w:val="0"/>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废</w:t>
                  </w:r>
                  <w:r>
                    <w:rPr>
                      <w:rFonts w:hint="eastAsia" w:cs="Times New Roman"/>
                      <w:color w:val="auto"/>
                      <w:kern w:val="2"/>
                      <w:sz w:val="21"/>
                      <w:szCs w:val="21"/>
                      <w:lang w:val="en-US" w:eastAsia="zh-CN" w:bidi="ar-SA"/>
                    </w:rPr>
                    <w:t>机</w:t>
                  </w:r>
                  <w:r>
                    <w:rPr>
                      <w:rFonts w:hint="eastAsia" w:ascii="Times New Roman" w:hAnsi="Times New Roman" w:eastAsia="宋体" w:cs="Times New Roman"/>
                      <w:color w:val="auto"/>
                      <w:kern w:val="2"/>
                      <w:sz w:val="21"/>
                      <w:szCs w:val="21"/>
                      <w:lang w:val="en-US" w:eastAsia="zh-CN" w:bidi="ar-SA"/>
                    </w:rPr>
                    <w:t>油及其沾染物</w:t>
                  </w:r>
                </w:p>
              </w:tc>
              <w:tc>
                <w:tcPr>
                  <w:tcW w:w="857" w:type="dxa"/>
                  <w:tcBorders>
                    <w:tl2br w:val="nil"/>
                    <w:tr2bl w:val="nil"/>
                  </w:tcBorders>
                  <w:noWrap w:val="0"/>
                  <w:vAlign w:val="center"/>
                </w:tcPr>
                <w:p w14:paraId="0EBAEB67">
                  <w:pPr>
                    <w:jc w:val="center"/>
                    <w:rPr>
                      <w:rFonts w:ascii="Times New Roman" w:hAnsi="Times New Roman" w:eastAsia="宋体" w:cs="Times New Roman"/>
                      <w:caps w:val="0"/>
                      <w:color w:val="auto"/>
                      <w:kern w:val="0"/>
                      <w:sz w:val="21"/>
                      <w:szCs w:val="21"/>
                    </w:rPr>
                  </w:pPr>
                  <w:r>
                    <w:rPr>
                      <w:rFonts w:hint="eastAsia"/>
                      <w:color w:val="auto"/>
                      <w:szCs w:val="21"/>
                      <w:lang w:val="en-US" w:eastAsia="zh-CN"/>
                    </w:rPr>
                    <w:t>HW08</w:t>
                  </w:r>
                </w:p>
              </w:tc>
              <w:tc>
                <w:tcPr>
                  <w:tcW w:w="1129" w:type="dxa"/>
                  <w:tcBorders>
                    <w:tl2br w:val="nil"/>
                    <w:tr2bl w:val="nil"/>
                  </w:tcBorders>
                  <w:noWrap w:val="0"/>
                  <w:vAlign w:val="center"/>
                </w:tcPr>
                <w:p w14:paraId="2348BD5D">
                  <w:pPr>
                    <w:jc w:val="center"/>
                    <w:rPr>
                      <w:rFonts w:ascii="Times New Roman" w:hAnsi="Times New Roman" w:eastAsia="宋体" w:cs="Times New Roman"/>
                      <w:caps w:val="0"/>
                      <w:color w:val="auto"/>
                      <w:kern w:val="2"/>
                      <w:sz w:val="21"/>
                      <w:szCs w:val="21"/>
                      <w:lang w:val="en-US" w:eastAsia="zh-CN" w:bidi="ar-SA"/>
                    </w:rPr>
                  </w:pPr>
                  <w:r>
                    <w:rPr>
                      <w:rFonts w:hint="eastAsia"/>
                      <w:color w:val="auto"/>
                      <w:szCs w:val="21"/>
                      <w:lang w:val="en-US" w:eastAsia="zh-CN"/>
                    </w:rPr>
                    <w:t>900-249-08</w:t>
                  </w:r>
                </w:p>
              </w:tc>
              <w:tc>
                <w:tcPr>
                  <w:tcW w:w="805" w:type="dxa"/>
                  <w:vMerge w:val="restart"/>
                  <w:tcBorders>
                    <w:tl2br w:val="nil"/>
                    <w:tr2bl w:val="nil"/>
                  </w:tcBorders>
                  <w:noWrap w:val="0"/>
                  <w:vAlign w:val="center"/>
                </w:tcPr>
                <w:p w14:paraId="41644338">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color w:val="auto"/>
                      <w:kern w:val="0"/>
                      <w:sz w:val="21"/>
                      <w:szCs w:val="21"/>
                      <w:lang w:val="en-US" w:eastAsia="zh-CN"/>
                    </w:rPr>
                  </w:pPr>
                  <w:r>
                    <w:rPr>
                      <w:rFonts w:hint="eastAsia" w:ascii="Times New Roman" w:hAnsi="Times New Roman" w:eastAsia="宋体" w:cs="Times New Roman"/>
                      <w:caps w:val="0"/>
                      <w:color w:val="auto"/>
                      <w:kern w:val="0"/>
                      <w:sz w:val="21"/>
                      <w:szCs w:val="21"/>
                      <w:lang w:val="en-US" w:eastAsia="zh-CN"/>
                    </w:rPr>
                    <w:t>生产车间一层</w:t>
                  </w:r>
                </w:p>
              </w:tc>
              <w:tc>
                <w:tcPr>
                  <w:tcW w:w="491" w:type="dxa"/>
                  <w:vMerge w:val="restart"/>
                  <w:tcBorders>
                    <w:tl2br w:val="nil"/>
                    <w:tr2bl w:val="nil"/>
                  </w:tcBorders>
                  <w:noWrap w:val="0"/>
                  <w:vAlign w:val="center"/>
                </w:tcPr>
                <w:p w14:paraId="3325AA1D">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ascii="Times New Roman" w:hAnsi="Times New Roman" w:eastAsia="宋体" w:cs="Times New Roman"/>
                      <w:caps w:val="0"/>
                      <w:color w:val="auto"/>
                      <w:kern w:val="0"/>
                      <w:sz w:val="21"/>
                      <w:szCs w:val="21"/>
                    </w:rPr>
                  </w:pPr>
                  <w:r>
                    <w:rPr>
                      <w:rFonts w:hint="eastAsia" w:cs="Times New Roman"/>
                      <w:caps w:val="0"/>
                      <w:color w:val="auto"/>
                      <w:kern w:val="0"/>
                      <w:sz w:val="21"/>
                      <w:szCs w:val="21"/>
                      <w:lang w:val="en-US" w:eastAsia="zh-CN"/>
                    </w:rPr>
                    <w:t>1</w:t>
                  </w:r>
                  <w:r>
                    <w:rPr>
                      <w:rFonts w:hint="eastAsia" w:ascii="Times New Roman" w:hAnsi="Times New Roman" w:eastAsia="宋体" w:cs="Times New Roman"/>
                      <w:caps w:val="0"/>
                      <w:color w:val="auto"/>
                      <w:kern w:val="0"/>
                      <w:sz w:val="21"/>
                      <w:szCs w:val="21"/>
                      <w:lang w:val="en-US" w:eastAsia="zh-CN"/>
                    </w:rPr>
                    <w:t>0m</w:t>
                  </w:r>
                  <w:r>
                    <w:rPr>
                      <w:rFonts w:hint="eastAsia" w:ascii="Times New Roman" w:hAnsi="Times New Roman" w:eastAsia="宋体" w:cs="Times New Roman"/>
                      <w:caps w:val="0"/>
                      <w:color w:val="auto"/>
                      <w:kern w:val="0"/>
                      <w:sz w:val="21"/>
                      <w:szCs w:val="21"/>
                      <w:vertAlign w:val="superscript"/>
                      <w:lang w:val="en-US" w:eastAsia="zh-CN"/>
                    </w:rPr>
                    <w:t>2</w:t>
                  </w:r>
                </w:p>
              </w:tc>
              <w:tc>
                <w:tcPr>
                  <w:tcW w:w="533" w:type="dxa"/>
                  <w:tcBorders>
                    <w:tl2br w:val="nil"/>
                    <w:tr2bl w:val="nil"/>
                  </w:tcBorders>
                  <w:noWrap w:val="0"/>
                  <w:vAlign w:val="center"/>
                </w:tcPr>
                <w:p w14:paraId="025CD0DE">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aps w:val="0"/>
                      <w:color w:val="auto"/>
                      <w:kern w:val="0"/>
                      <w:sz w:val="21"/>
                      <w:szCs w:val="21"/>
                      <w:lang w:val="en-US" w:eastAsia="zh-CN"/>
                    </w:rPr>
                  </w:pPr>
                  <w:r>
                    <w:rPr>
                      <w:rFonts w:hint="eastAsia" w:ascii="Times New Roman" w:hAnsi="Times New Roman" w:eastAsia="宋体" w:cs="Times New Roman"/>
                      <w:caps w:val="0"/>
                      <w:color w:val="auto"/>
                      <w:kern w:val="0"/>
                      <w:sz w:val="21"/>
                      <w:szCs w:val="21"/>
                      <w:lang w:val="en-US" w:eastAsia="zh-CN"/>
                    </w:rPr>
                    <w:t>桶装</w:t>
                  </w:r>
                </w:p>
              </w:tc>
              <w:tc>
                <w:tcPr>
                  <w:tcW w:w="533" w:type="dxa"/>
                  <w:vMerge w:val="restart"/>
                  <w:tcBorders>
                    <w:tl2br w:val="nil"/>
                    <w:tr2bl w:val="nil"/>
                  </w:tcBorders>
                  <w:noWrap w:val="0"/>
                  <w:vAlign w:val="center"/>
                </w:tcPr>
                <w:p w14:paraId="53933A4D">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color w:val="auto"/>
                      <w:kern w:val="0"/>
                      <w:sz w:val="21"/>
                      <w:szCs w:val="21"/>
                      <w:lang w:val="en-US" w:eastAsia="zh-CN"/>
                    </w:rPr>
                  </w:pPr>
                  <w:r>
                    <w:rPr>
                      <w:rFonts w:hint="eastAsia" w:ascii="Times New Roman" w:hAnsi="Times New Roman" w:eastAsia="宋体" w:cs="Times New Roman"/>
                      <w:caps w:val="0"/>
                      <w:color w:val="auto"/>
                      <w:kern w:val="0"/>
                      <w:sz w:val="21"/>
                      <w:szCs w:val="21"/>
                      <w:lang w:val="en-US" w:eastAsia="zh-CN"/>
                    </w:rPr>
                    <w:t>1t</w:t>
                  </w:r>
                </w:p>
              </w:tc>
              <w:tc>
                <w:tcPr>
                  <w:tcW w:w="489" w:type="dxa"/>
                  <w:vMerge w:val="restart"/>
                  <w:tcBorders>
                    <w:tl2br w:val="nil"/>
                    <w:tr2bl w:val="nil"/>
                  </w:tcBorders>
                  <w:noWrap w:val="0"/>
                  <w:vAlign w:val="center"/>
                </w:tcPr>
                <w:p w14:paraId="1A7292ED">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aps w:val="0"/>
                      <w:color w:val="auto"/>
                      <w:kern w:val="0"/>
                      <w:sz w:val="21"/>
                      <w:szCs w:val="21"/>
                      <w:lang w:val="en-US" w:eastAsia="zh-CN"/>
                    </w:rPr>
                  </w:pPr>
                  <w:r>
                    <w:rPr>
                      <w:rFonts w:hint="eastAsia" w:ascii="Times New Roman" w:hAnsi="Times New Roman" w:eastAsia="宋体" w:cs="Times New Roman"/>
                      <w:caps w:val="0"/>
                      <w:color w:val="auto"/>
                      <w:kern w:val="0"/>
                      <w:sz w:val="21"/>
                      <w:szCs w:val="21"/>
                      <w:lang w:val="en-US" w:eastAsia="zh-CN"/>
                    </w:rPr>
                    <w:t>半年</w:t>
                  </w:r>
                </w:p>
              </w:tc>
            </w:tr>
            <w:tr w14:paraId="3DC665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8" w:type="dxa"/>
                  <w:tcBorders>
                    <w:tl2br w:val="nil"/>
                    <w:tr2bl w:val="nil"/>
                  </w:tcBorders>
                  <w:noWrap w:val="0"/>
                  <w:vAlign w:val="center"/>
                </w:tcPr>
                <w:p w14:paraId="799FF455">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ascii="Times New Roman" w:hAnsi="Times New Roman" w:eastAsia="宋体" w:cs="Times New Roman"/>
                      <w:caps w:val="0"/>
                      <w:color w:val="auto"/>
                      <w:kern w:val="0"/>
                      <w:sz w:val="21"/>
                      <w:szCs w:val="21"/>
                    </w:rPr>
                  </w:pPr>
                  <w:r>
                    <w:rPr>
                      <w:rFonts w:ascii="Times New Roman" w:hAnsi="Times New Roman" w:eastAsia="宋体" w:cs="Times New Roman"/>
                      <w:caps w:val="0"/>
                      <w:color w:val="auto"/>
                      <w:kern w:val="0"/>
                      <w:sz w:val="21"/>
                      <w:szCs w:val="21"/>
                    </w:rPr>
                    <w:t>2</w:t>
                  </w:r>
                </w:p>
              </w:tc>
              <w:tc>
                <w:tcPr>
                  <w:tcW w:w="1019" w:type="dxa"/>
                  <w:vMerge w:val="continue"/>
                  <w:tcBorders>
                    <w:tl2br w:val="nil"/>
                    <w:tr2bl w:val="nil"/>
                  </w:tcBorders>
                  <w:noWrap w:val="0"/>
                  <w:vAlign w:val="center"/>
                </w:tcPr>
                <w:p w14:paraId="79963CF3">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ascii="Times New Roman" w:hAnsi="Times New Roman" w:eastAsia="宋体" w:cs="Times New Roman"/>
                      <w:caps w:val="0"/>
                      <w:color w:val="auto"/>
                      <w:kern w:val="0"/>
                      <w:sz w:val="21"/>
                      <w:szCs w:val="21"/>
                    </w:rPr>
                  </w:pPr>
                </w:p>
              </w:tc>
              <w:tc>
                <w:tcPr>
                  <w:tcW w:w="1633" w:type="dxa"/>
                  <w:tcBorders>
                    <w:tl2br w:val="nil"/>
                    <w:tr2bl w:val="nil"/>
                  </w:tcBorders>
                  <w:noWrap w:val="0"/>
                  <w:vAlign w:val="center"/>
                </w:tcPr>
                <w:p w14:paraId="65AD01FF">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s="Times New Roman"/>
                      <w:caps w:val="0"/>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废</w:t>
                  </w:r>
                  <w:r>
                    <w:rPr>
                      <w:rFonts w:hint="eastAsia" w:cs="Times New Roman"/>
                      <w:color w:val="auto"/>
                      <w:kern w:val="2"/>
                      <w:sz w:val="21"/>
                      <w:szCs w:val="21"/>
                      <w:lang w:val="en-US" w:eastAsia="zh-CN" w:bidi="ar-SA"/>
                    </w:rPr>
                    <w:t>机</w:t>
                  </w:r>
                  <w:r>
                    <w:rPr>
                      <w:rFonts w:hint="eastAsia" w:ascii="Times New Roman" w:hAnsi="Times New Roman" w:eastAsia="宋体" w:cs="Times New Roman"/>
                      <w:color w:val="auto"/>
                      <w:kern w:val="2"/>
                      <w:sz w:val="21"/>
                      <w:szCs w:val="21"/>
                      <w:lang w:val="en-US" w:eastAsia="zh-CN" w:bidi="ar-SA"/>
                    </w:rPr>
                    <w:t>油桶</w:t>
                  </w:r>
                </w:p>
              </w:tc>
              <w:tc>
                <w:tcPr>
                  <w:tcW w:w="857" w:type="dxa"/>
                  <w:tcBorders>
                    <w:tl2br w:val="nil"/>
                    <w:tr2bl w:val="nil"/>
                  </w:tcBorders>
                  <w:noWrap w:val="0"/>
                  <w:vAlign w:val="center"/>
                </w:tcPr>
                <w:p w14:paraId="5207140D">
                  <w:pPr>
                    <w:jc w:val="center"/>
                    <w:rPr>
                      <w:rFonts w:ascii="Times New Roman" w:hAnsi="Times New Roman" w:eastAsia="宋体" w:cs="Times New Roman"/>
                      <w:caps w:val="0"/>
                      <w:color w:val="auto"/>
                      <w:kern w:val="0"/>
                      <w:sz w:val="21"/>
                      <w:szCs w:val="21"/>
                    </w:rPr>
                  </w:pPr>
                  <w:r>
                    <w:rPr>
                      <w:rFonts w:hint="eastAsia"/>
                      <w:color w:val="auto"/>
                      <w:szCs w:val="21"/>
                      <w:lang w:val="en-US" w:eastAsia="zh-CN"/>
                    </w:rPr>
                    <w:t>HW08</w:t>
                  </w:r>
                </w:p>
              </w:tc>
              <w:tc>
                <w:tcPr>
                  <w:tcW w:w="1129" w:type="dxa"/>
                  <w:tcBorders>
                    <w:tl2br w:val="nil"/>
                    <w:tr2bl w:val="nil"/>
                  </w:tcBorders>
                  <w:noWrap w:val="0"/>
                  <w:vAlign w:val="center"/>
                </w:tcPr>
                <w:p w14:paraId="181BF9AB">
                  <w:pPr>
                    <w:jc w:val="center"/>
                    <w:rPr>
                      <w:rFonts w:ascii="Times New Roman" w:hAnsi="Times New Roman" w:eastAsia="宋体" w:cs="Times New Roman"/>
                      <w:caps w:val="0"/>
                      <w:color w:val="auto"/>
                      <w:kern w:val="2"/>
                      <w:sz w:val="21"/>
                      <w:szCs w:val="21"/>
                      <w:lang w:val="en-US" w:eastAsia="zh-CN" w:bidi="ar-SA"/>
                    </w:rPr>
                  </w:pPr>
                  <w:r>
                    <w:rPr>
                      <w:rFonts w:hint="eastAsia"/>
                      <w:color w:val="auto"/>
                      <w:szCs w:val="21"/>
                      <w:lang w:val="en-US" w:eastAsia="zh-CN"/>
                    </w:rPr>
                    <w:t>900-249-08</w:t>
                  </w:r>
                </w:p>
              </w:tc>
              <w:tc>
                <w:tcPr>
                  <w:tcW w:w="805" w:type="dxa"/>
                  <w:vMerge w:val="continue"/>
                  <w:tcBorders>
                    <w:tl2br w:val="nil"/>
                    <w:tr2bl w:val="nil"/>
                  </w:tcBorders>
                  <w:noWrap w:val="0"/>
                  <w:vAlign w:val="center"/>
                </w:tcPr>
                <w:p w14:paraId="0C23E2FC">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ascii="Times New Roman" w:hAnsi="Times New Roman" w:eastAsia="宋体" w:cs="Times New Roman"/>
                      <w:caps w:val="0"/>
                      <w:color w:val="auto"/>
                      <w:kern w:val="0"/>
                      <w:sz w:val="21"/>
                      <w:szCs w:val="21"/>
                    </w:rPr>
                  </w:pPr>
                </w:p>
              </w:tc>
              <w:tc>
                <w:tcPr>
                  <w:tcW w:w="491" w:type="dxa"/>
                  <w:vMerge w:val="continue"/>
                  <w:tcBorders>
                    <w:tl2br w:val="nil"/>
                    <w:tr2bl w:val="nil"/>
                  </w:tcBorders>
                  <w:noWrap w:val="0"/>
                  <w:vAlign w:val="center"/>
                </w:tcPr>
                <w:p w14:paraId="24F3ABF5">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ascii="Times New Roman" w:hAnsi="Times New Roman" w:eastAsia="宋体" w:cs="Times New Roman"/>
                      <w:caps w:val="0"/>
                      <w:color w:val="auto"/>
                      <w:kern w:val="0"/>
                      <w:sz w:val="21"/>
                      <w:szCs w:val="21"/>
                    </w:rPr>
                  </w:pPr>
                </w:p>
              </w:tc>
              <w:tc>
                <w:tcPr>
                  <w:tcW w:w="533" w:type="dxa"/>
                  <w:tcBorders>
                    <w:tl2br w:val="nil"/>
                    <w:tr2bl w:val="nil"/>
                  </w:tcBorders>
                  <w:noWrap w:val="0"/>
                  <w:vAlign w:val="center"/>
                </w:tcPr>
                <w:p w14:paraId="7202EB17">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aps w:val="0"/>
                      <w:color w:val="auto"/>
                      <w:kern w:val="0"/>
                      <w:sz w:val="21"/>
                      <w:szCs w:val="21"/>
                      <w:lang w:val="en-US" w:eastAsia="zh-CN"/>
                    </w:rPr>
                  </w:pPr>
                  <w:r>
                    <w:rPr>
                      <w:rFonts w:hint="eastAsia" w:ascii="Times New Roman" w:hAnsi="Times New Roman" w:eastAsia="宋体" w:cs="Times New Roman"/>
                      <w:caps w:val="0"/>
                      <w:color w:val="auto"/>
                      <w:kern w:val="0"/>
                      <w:sz w:val="21"/>
                      <w:szCs w:val="21"/>
                      <w:lang w:val="en-US" w:eastAsia="zh-CN"/>
                    </w:rPr>
                    <w:t>/</w:t>
                  </w:r>
                </w:p>
              </w:tc>
              <w:tc>
                <w:tcPr>
                  <w:tcW w:w="533" w:type="dxa"/>
                  <w:vMerge w:val="continue"/>
                  <w:tcBorders>
                    <w:tl2br w:val="nil"/>
                    <w:tr2bl w:val="nil"/>
                  </w:tcBorders>
                  <w:noWrap w:val="0"/>
                  <w:vAlign w:val="center"/>
                </w:tcPr>
                <w:p w14:paraId="25464B2D">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ascii="Times New Roman" w:hAnsi="Times New Roman" w:eastAsia="宋体" w:cs="Times New Roman"/>
                      <w:caps w:val="0"/>
                      <w:color w:val="auto"/>
                      <w:kern w:val="0"/>
                      <w:sz w:val="21"/>
                      <w:szCs w:val="21"/>
                    </w:rPr>
                  </w:pPr>
                </w:p>
              </w:tc>
              <w:tc>
                <w:tcPr>
                  <w:tcW w:w="489" w:type="dxa"/>
                  <w:vMerge w:val="continue"/>
                  <w:tcBorders>
                    <w:tl2br w:val="nil"/>
                    <w:tr2bl w:val="nil"/>
                  </w:tcBorders>
                  <w:noWrap w:val="0"/>
                  <w:vAlign w:val="center"/>
                </w:tcPr>
                <w:p w14:paraId="1530882E">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ascii="Times New Roman" w:hAnsi="Times New Roman" w:eastAsia="宋体" w:cs="Times New Roman"/>
                      <w:caps w:val="0"/>
                      <w:color w:val="auto"/>
                      <w:kern w:val="0"/>
                      <w:sz w:val="21"/>
                      <w:szCs w:val="21"/>
                    </w:rPr>
                  </w:pPr>
                </w:p>
              </w:tc>
            </w:tr>
            <w:tr w14:paraId="6CA4FF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8" w:type="dxa"/>
                  <w:tcBorders>
                    <w:tl2br w:val="nil"/>
                    <w:tr2bl w:val="nil"/>
                  </w:tcBorders>
                  <w:noWrap w:val="0"/>
                  <w:vAlign w:val="center"/>
                </w:tcPr>
                <w:p w14:paraId="1DA1F04E">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color w:val="auto"/>
                      <w:kern w:val="0"/>
                      <w:sz w:val="21"/>
                      <w:szCs w:val="21"/>
                      <w:lang w:val="en-US" w:eastAsia="zh-CN"/>
                    </w:rPr>
                  </w:pPr>
                  <w:r>
                    <w:rPr>
                      <w:rFonts w:hint="eastAsia" w:cs="Times New Roman"/>
                      <w:caps w:val="0"/>
                      <w:color w:val="auto"/>
                      <w:kern w:val="0"/>
                      <w:sz w:val="21"/>
                      <w:szCs w:val="21"/>
                      <w:lang w:val="en-US" w:eastAsia="zh-CN"/>
                    </w:rPr>
                    <w:t>3</w:t>
                  </w:r>
                </w:p>
              </w:tc>
              <w:tc>
                <w:tcPr>
                  <w:tcW w:w="1019" w:type="dxa"/>
                  <w:vMerge w:val="continue"/>
                  <w:tcBorders>
                    <w:tl2br w:val="nil"/>
                    <w:tr2bl w:val="nil"/>
                  </w:tcBorders>
                  <w:noWrap w:val="0"/>
                  <w:vAlign w:val="center"/>
                </w:tcPr>
                <w:p w14:paraId="10B946D8">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ascii="Times New Roman" w:hAnsi="Times New Roman" w:eastAsia="宋体" w:cs="Times New Roman"/>
                      <w:caps w:val="0"/>
                      <w:color w:val="auto"/>
                      <w:kern w:val="0"/>
                      <w:sz w:val="21"/>
                      <w:szCs w:val="21"/>
                    </w:rPr>
                  </w:pPr>
                </w:p>
              </w:tc>
              <w:tc>
                <w:tcPr>
                  <w:tcW w:w="1633" w:type="dxa"/>
                  <w:tcBorders>
                    <w:tl2br w:val="nil"/>
                    <w:tr2bl w:val="nil"/>
                  </w:tcBorders>
                  <w:noWrap w:val="0"/>
                  <w:vAlign w:val="center"/>
                </w:tcPr>
                <w:p w14:paraId="1DF6C3E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废紫外灯管</w:t>
                  </w:r>
                </w:p>
              </w:tc>
              <w:tc>
                <w:tcPr>
                  <w:tcW w:w="857" w:type="dxa"/>
                  <w:tcBorders>
                    <w:tl2br w:val="nil"/>
                    <w:tr2bl w:val="nil"/>
                  </w:tcBorders>
                  <w:noWrap w:val="0"/>
                  <w:vAlign w:val="center"/>
                </w:tcPr>
                <w:p w14:paraId="38059A78">
                  <w:pPr>
                    <w:jc w:val="center"/>
                    <w:rPr>
                      <w:rFonts w:hint="default"/>
                      <w:color w:val="auto"/>
                      <w:szCs w:val="21"/>
                      <w:lang w:val="en-US" w:eastAsia="zh-CN"/>
                    </w:rPr>
                  </w:pPr>
                  <w:r>
                    <w:rPr>
                      <w:rFonts w:hint="eastAsia"/>
                      <w:color w:val="auto"/>
                      <w:szCs w:val="21"/>
                      <w:lang w:val="en-US" w:eastAsia="zh-CN"/>
                    </w:rPr>
                    <w:t>HW29</w:t>
                  </w:r>
                </w:p>
              </w:tc>
              <w:tc>
                <w:tcPr>
                  <w:tcW w:w="1129" w:type="dxa"/>
                  <w:tcBorders>
                    <w:tl2br w:val="nil"/>
                    <w:tr2bl w:val="nil"/>
                  </w:tcBorders>
                  <w:noWrap w:val="0"/>
                  <w:vAlign w:val="center"/>
                </w:tcPr>
                <w:p w14:paraId="6D182B79">
                  <w:pPr>
                    <w:jc w:val="center"/>
                    <w:rPr>
                      <w:rFonts w:hint="default"/>
                      <w:color w:val="auto"/>
                      <w:szCs w:val="21"/>
                      <w:lang w:val="en-US" w:eastAsia="zh-CN"/>
                    </w:rPr>
                  </w:pPr>
                  <w:r>
                    <w:rPr>
                      <w:rFonts w:hint="eastAsia"/>
                      <w:color w:val="auto"/>
                      <w:szCs w:val="21"/>
                      <w:lang w:val="en-US" w:eastAsia="zh-CN"/>
                    </w:rPr>
                    <w:t>900-023-29</w:t>
                  </w:r>
                </w:p>
              </w:tc>
              <w:tc>
                <w:tcPr>
                  <w:tcW w:w="805" w:type="dxa"/>
                  <w:vMerge w:val="continue"/>
                  <w:tcBorders>
                    <w:tl2br w:val="nil"/>
                    <w:tr2bl w:val="nil"/>
                  </w:tcBorders>
                  <w:noWrap w:val="0"/>
                  <w:vAlign w:val="center"/>
                </w:tcPr>
                <w:p w14:paraId="39E93902">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ascii="Times New Roman" w:hAnsi="Times New Roman" w:eastAsia="宋体" w:cs="Times New Roman"/>
                      <w:caps w:val="0"/>
                      <w:color w:val="auto"/>
                      <w:kern w:val="0"/>
                      <w:sz w:val="21"/>
                      <w:szCs w:val="21"/>
                    </w:rPr>
                  </w:pPr>
                </w:p>
              </w:tc>
              <w:tc>
                <w:tcPr>
                  <w:tcW w:w="491" w:type="dxa"/>
                  <w:vMerge w:val="continue"/>
                  <w:tcBorders>
                    <w:tl2br w:val="nil"/>
                    <w:tr2bl w:val="nil"/>
                  </w:tcBorders>
                  <w:noWrap w:val="0"/>
                  <w:vAlign w:val="center"/>
                </w:tcPr>
                <w:p w14:paraId="7FF264EB">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ascii="Times New Roman" w:hAnsi="Times New Roman" w:eastAsia="宋体" w:cs="Times New Roman"/>
                      <w:caps w:val="0"/>
                      <w:color w:val="auto"/>
                      <w:kern w:val="0"/>
                      <w:sz w:val="21"/>
                      <w:szCs w:val="21"/>
                    </w:rPr>
                  </w:pPr>
                </w:p>
              </w:tc>
              <w:tc>
                <w:tcPr>
                  <w:tcW w:w="533" w:type="dxa"/>
                  <w:tcBorders>
                    <w:tl2br w:val="nil"/>
                    <w:tr2bl w:val="nil"/>
                  </w:tcBorders>
                  <w:noWrap w:val="0"/>
                  <w:vAlign w:val="center"/>
                </w:tcPr>
                <w:p w14:paraId="6D49B7A9">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color w:val="auto"/>
                      <w:kern w:val="0"/>
                      <w:sz w:val="21"/>
                      <w:szCs w:val="21"/>
                      <w:lang w:val="en-US" w:eastAsia="zh-CN"/>
                    </w:rPr>
                  </w:pPr>
                  <w:r>
                    <w:rPr>
                      <w:rFonts w:hint="eastAsia" w:ascii="Times New Roman" w:hAnsi="Times New Roman" w:eastAsia="宋体" w:cs="Times New Roman"/>
                      <w:caps w:val="0"/>
                      <w:color w:val="auto"/>
                      <w:kern w:val="0"/>
                      <w:sz w:val="21"/>
                      <w:szCs w:val="21"/>
                      <w:lang w:val="en-US" w:eastAsia="zh-CN"/>
                    </w:rPr>
                    <w:t>桶装</w:t>
                  </w:r>
                </w:p>
              </w:tc>
              <w:tc>
                <w:tcPr>
                  <w:tcW w:w="533" w:type="dxa"/>
                  <w:vMerge w:val="continue"/>
                  <w:tcBorders>
                    <w:tl2br w:val="nil"/>
                    <w:tr2bl w:val="nil"/>
                  </w:tcBorders>
                  <w:noWrap w:val="0"/>
                  <w:vAlign w:val="center"/>
                </w:tcPr>
                <w:p w14:paraId="7A161D0A">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ascii="Times New Roman" w:hAnsi="Times New Roman" w:eastAsia="宋体" w:cs="Times New Roman"/>
                      <w:caps w:val="0"/>
                      <w:color w:val="auto"/>
                      <w:kern w:val="0"/>
                      <w:sz w:val="21"/>
                      <w:szCs w:val="21"/>
                    </w:rPr>
                  </w:pPr>
                </w:p>
              </w:tc>
              <w:tc>
                <w:tcPr>
                  <w:tcW w:w="489" w:type="dxa"/>
                  <w:vMerge w:val="continue"/>
                  <w:tcBorders>
                    <w:tl2br w:val="nil"/>
                    <w:tr2bl w:val="nil"/>
                  </w:tcBorders>
                  <w:noWrap w:val="0"/>
                  <w:vAlign w:val="center"/>
                </w:tcPr>
                <w:p w14:paraId="1F38A9E9">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ascii="Times New Roman" w:hAnsi="Times New Roman" w:eastAsia="宋体" w:cs="Times New Roman"/>
                      <w:caps w:val="0"/>
                      <w:color w:val="auto"/>
                      <w:kern w:val="0"/>
                      <w:sz w:val="21"/>
                      <w:szCs w:val="21"/>
                    </w:rPr>
                  </w:pPr>
                </w:p>
              </w:tc>
            </w:tr>
            <w:tr w14:paraId="07B38F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8" w:type="dxa"/>
                  <w:tcBorders>
                    <w:tl2br w:val="nil"/>
                    <w:tr2bl w:val="nil"/>
                  </w:tcBorders>
                  <w:noWrap w:val="0"/>
                  <w:vAlign w:val="center"/>
                </w:tcPr>
                <w:p w14:paraId="5593E6CC">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color w:val="auto"/>
                      <w:kern w:val="0"/>
                      <w:sz w:val="21"/>
                      <w:szCs w:val="21"/>
                      <w:lang w:val="en-US" w:eastAsia="zh-CN"/>
                    </w:rPr>
                  </w:pPr>
                  <w:r>
                    <w:rPr>
                      <w:rFonts w:hint="eastAsia" w:cs="Times New Roman"/>
                      <w:caps w:val="0"/>
                      <w:color w:val="auto"/>
                      <w:kern w:val="0"/>
                      <w:sz w:val="21"/>
                      <w:szCs w:val="21"/>
                      <w:lang w:val="en-US" w:eastAsia="zh-CN"/>
                    </w:rPr>
                    <w:t>4</w:t>
                  </w:r>
                </w:p>
              </w:tc>
              <w:tc>
                <w:tcPr>
                  <w:tcW w:w="1019" w:type="dxa"/>
                  <w:vMerge w:val="continue"/>
                  <w:tcBorders>
                    <w:tl2br w:val="nil"/>
                    <w:tr2bl w:val="nil"/>
                  </w:tcBorders>
                  <w:noWrap w:val="0"/>
                  <w:vAlign w:val="center"/>
                </w:tcPr>
                <w:p w14:paraId="09EECA14">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ascii="Times New Roman" w:hAnsi="Times New Roman" w:eastAsia="宋体" w:cs="Times New Roman"/>
                      <w:caps w:val="0"/>
                      <w:color w:val="auto"/>
                      <w:kern w:val="0"/>
                      <w:sz w:val="21"/>
                      <w:szCs w:val="21"/>
                    </w:rPr>
                  </w:pPr>
                </w:p>
              </w:tc>
              <w:tc>
                <w:tcPr>
                  <w:tcW w:w="1633" w:type="dxa"/>
                  <w:tcBorders>
                    <w:tl2br w:val="nil"/>
                    <w:tr2bl w:val="nil"/>
                  </w:tcBorders>
                  <w:noWrap w:val="0"/>
                  <w:vAlign w:val="center"/>
                </w:tcPr>
                <w:p w14:paraId="6530CA6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废油墨瓶</w:t>
                  </w:r>
                </w:p>
              </w:tc>
              <w:tc>
                <w:tcPr>
                  <w:tcW w:w="857" w:type="dxa"/>
                  <w:tcBorders>
                    <w:tl2br w:val="nil"/>
                    <w:tr2bl w:val="nil"/>
                  </w:tcBorders>
                  <w:noWrap w:val="0"/>
                  <w:vAlign w:val="center"/>
                </w:tcPr>
                <w:p w14:paraId="1710EB8B">
                  <w:pPr>
                    <w:jc w:val="center"/>
                    <w:rPr>
                      <w:rFonts w:hint="default"/>
                      <w:color w:val="auto"/>
                      <w:szCs w:val="21"/>
                      <w:lang w:val="en-US" w:eastAsia="zh-CN"/>
                    </w:rPr>
                  </w:pPr>
                  <w:r>
                    <w:rPr>
                      <w:rFonts w:hint="eastAsia"/>
                      <w:color w:val="auto"/>
                      <w:szCs w:val="21"/>
                      <w:lang w:val="en-US" w:eastAsia="zh-CN"/>
                    </w:rPr>
                    <w:t>HW49</w:t>
                  </w:r>
                </w:p>
              </w:tc>
              <w:tc>
                <w:tcPr>
                  <w:tcW w:w="1129" w:type="dxa"/>
                  <w:tcBorders>
                    <w:tl2br w:val="nil"/>
                    <w:tr2bl w:val="nil"/>
                  </w:tcBorders>
                  <w:noWrap w:val="0"/>
                  <w:vAlign w:val="center"/>
                </w:tcPr>
                <w:p w14:paraId="31E12063">
                  <w:pPr>
                    <w:jc w:val="center"/>
                    <w:rPr>
                      <w:rFonts w:hint="default"/>
                      <w:color w:val="auto"/>
                      <w:szCs w:val="21"/>
                      <w:lang w:val="en-US" w:eastAsia="zh-CN"/>
                    </w:rPr>
                  </w:pPr>
                  <w:r>
                    <w:rPr>
                      <w:rFonts w:hint="eastAsia"/>
                      <w:color w:val="auto"/>
                      <w:szCs w:val="21"/>
                      <w:lang w:val="en-US" w:eastAsia="zh-CN"/>
                    </w:rPr>
                    <w:t>900-041-49</w:t>
                  </w:r>
                </w:p>
              </w:tc>
              <w:tc>
                <w:tcPr>
                  <w:tcW w:w="805" w:type="dxa"/>
                  <w:vMerge w:val="continue"/>
                  <w:tcBorders>
                    <w:tl2br w:val="nil"/>
                    <w:tr2bl w:val="nil"/>
                  </w:tcBorders>
                  <w:noWrap w:val="0"/>
                  <w:vAlign w:val="center"/>
                </w:tcPr>
                <w:p w14:paraId="5BCB7828">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ascii="Times New Roman" w:hAnsi="Times New Roman" w:eastAsia="宋体" w:cs="Times New Roman"/>
                      <w:caps w:val="0"/>
                      <w:color w:val="auto"/>
                      <w:kern w:val="0"/>
                      <w:sz w:val="21"/>
                      <w:szCs w:val="21"/>
                    </w:rPr>
                  </w:pPr>
                </w:p>
              </w:tc>
              <w:tc>
                <w:tcPr>
                  <w:tcW w:w="491" w:type="dxa"/>
                  <w:vMerge w:val="continue"/>
                  <w:tcBorders>
                    <w:tl2br w:val="nil"/>
                    <w:tr2bl w:val="nil"/>
                  </w:tcBorders>
                  <w:noWrap w:val="0"/>
                  <w:vAlign w:val="center"/>
                </w:tcPr>
                <w:p w14:paraId="19BC5A41">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ascii="Times New Roman" w:hAnsi="Times New Roman" w:eastAsia="宋体" w:cs="Times New Roman"/>
                      <w:caps w:val="0"/>
                      <w:color w:val="auto"/>
                      <w:kern w:val="0"/>
                      <w:sz w:val="21"/>
                      <w:szCs w:val="21"/>
                    </w:rPr>
                  </w:pPr>
                </w:p>
              </w:tc>
              <w:tc>
                <w:tcPr>
                  <w:tcW w:w="533" w:type="dxa"/>
                  <w:tcBorders>
                    <w:tl2br w:val="nil"/>
                    <w:tr2bl w:val="nil"/>
                  </w:tcBorders>
                  <w:noWrap w:val="0"/>
                  <w:vAlign w:val="center"/>
                </w:tcPr>
                <w:p w14:paraId="302859C7">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color w:val="auto"/>
                      <w:kern w:val="0"/>
                      <w:sz w:val="21"/>
                      <w:szCs w:val="21"/>
                      <w:lang w:val="en-US" w:eastAsia="zh-CN"/>
                    </w:rPr>
                  </w:pPr>
                  <w:r>
                    <w:rPr>
                      <w:rFonts w:hint="eastAsia" w:cs="Times New Roman"/>
                      <w:caps w:val="0"/>
                      <w:color w:val="auto"/>
                      <w:kern w:val="0"/>
                      <w:sz w:val="21"/>
                      <w:szCs w:val="21"/>
                      <w:lang w:val="en-US" w:eastAsia="zh-CN"/>
                    </w:rPr>
                    <w:t>/</w:t>
                  </w:r>
                </w:p>
              </w:tc>
              <w:tc>
                <w:tcPr>
                  <w:tcW w:w="533" w:type="dxa"/>
                  <w:vMerge w:val="continue"/>
                  <w:tcBorders>
                    <w:tl2br w:val="nil"/>
                    <w:tr2bl w:val="nil"/>
                  </w:tcBorders>
                  <w:noWrap w:val="0"/>
                  <w:vAlign w:val="center"/>
                </w:tcPr>
                <w:p w14:paraId="516C54FB">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ascii="Times New Roman" w:hAnsi="Times New Roman" w:eastAsia="宋体" w:cs="Times New Roman"/>
                      <w:caps w:val="0"/>
                      <w:color w:val="auto"/>
                      <w:kern w:val="0"/>
                      <w:sz w:val="21"/>
                      <w:szCs w:val="21"/>
                    </w:rPr>
                  </w:pPr>
                </w:p>
              </w:tc>
              <w:tc>
                <w:tcPr>
                  <w:tcW w:w="489" w:type="dxa"/>
                  <w:vMerge w:val="continue"/>
                  <w:tcBorders>
                    <w:tl2br w:val="nil"/>
                    <w:tr2bl w:val="nil"/>
                  </w:tcBorders>
                  <w:noWrap w:val="0"/>
                  <w:vAlign w:val="center"/>
                </w:tcPr>
                <w:p w14:paraId="5886DD16">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ascii="Times New Roman" w:hAnsi="Times New Roman" w:eastAsia="宋体" w:cs="Times New Roman"/>
                      <w:caps w:val="0"/>
                      <w:color w:val="auto"/>
                      <w:kern w:val="0"/>
                      <w:sz w:val="21"/>
                      <w:szCs w:val="21"/>
                    </w:rPr>
                  </w:pPr>
                </w:p>
              </w:tc>
            </w:tr>
          </w:tbl>
          <w:p w14:paraId="28BF463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①危废暂存间：企业拟在</w:t>
            </w:r>
            <w:r>
              <w:rPr>
                <w:rFonts w:hint="eastAsia" w:cs="Times New Roman"/>
                <w:bCs/>
                <w:color w:val="auto"/>
                <w:spacing w:val="0"/>
                <w:sz w:val="24"/>
                <w:szCs w:val="24"/>
                <w:lang w:val="en-US" w:eastAsia="zh-CN"/>
              </w:rPr>
              <w:t>17#一层西南侧</w:t>
            </w:r>
            <w:r>
              <w:rPr>
                <w:rFonts w:hint="eastAsia" w:ascii="Times New Roman" w:hAnsi="Times New Roman" w:cs="Times New Roman"/>
                <w:bCs/>
                <w:color w:val="auto"/>
                <w:spacing w:val="0"/>
                <w:sz w:val="24"/>
                <w:szCs w:val="24"/>
                <w:lang w:val="en-US" w:eastAsia="zh-CN"/>
              </w:rPr>
              <w:t>建设一座危险废物暂存间，用于分类存放生产过程产生的危险废物，有效面积约</w:t>
            </w:r>
            <w:r>
              <w:rPr>
                <w:rFonts w:hint="eastAsia" w:cs="Times New Roman"/>
                <w:bCs/>
                <w:color w:val="auto"/>
                <w:spacing w:val="0"/>
                <w:sz w:val="24"/>
                <w:szCs w:val="24"/>
                <w:lang w:val="en-US" w:eastAsia="zh-CN"/>
              </w:rPr>
              <w:t>10</w:t>
            </w:r>
            <w:r>
              <w:rPr>
                <w:rFonts w:hint="eastAsia" w:ascii="Times New Roman" w:hAnsi="Times New Roman" w:cs="Times New Roman"/>
                <w:bCs/>
                <w:color w:val="auto"/>
                <w:spacing w:val="0"/>
                <w:sz w:val="24"/>
                <w:szCs w:val="24"/>
                <w:lang w:val="en-US" w:eastAsia="zh-CN"/>
              </w:rPr>
              <w:t>m</w:t>
            </w:r>
            <w:r>
              <w:rPr>
                <w:rFonts w:hint="eastAsia" w:ascii="Times New Roman" w:hAnsi="Times New Roman" w:cs="Times New Roman"/>
                <w:bCs/>
                <w:color w:val="auto"/>
                <w:spacing w:val="0"/>
                <w:sz w:val="24"/>
                <w:szCs w:val="24"/>
                <w:vertAlign w:val="superscript"/>
                <w:lang w:val="en-US" w:eastAsia="zh-CN"/>
              </w:rPr>
              <w:t>2</w:t>
            </w:r>
            <w:r>
              <w:rPr>
                <w:rFonts w:hint="eastAsia" w:ascii="Times New Roman" w:hAnsi="Times New Roman" w:cs="Times New Roman"/>
                <w:bCs/>
                <w:color w:val="auto"/>
                <w:spacing w:val="0"/>
                <w:sz w:val="24"/>
                <w:szCs w:val="24"/>
                <w:lang w:val="en-US" w:eastAsia="zh-CN"/>
              </w:rPr>
              <w:t>。</w:t>
            </w:r>
          </w:p>
          <w:p w14:paraId="1F2468D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②危险废物应及时送往委托单位处理，不宜存放过长时间，危废暂存间设置</w:t>
            </w:r>
            <w:r>
              <w:rPr>
                <w:rFonts w:hint="eastAsia" w:cs="Times New Roman"/>
                <w:bCs/>
                <w:color w:val="auto"/>
                <w:spacing w:val="0"/>
                <w:sz w:val="24"/>
                <w:szCs w:val="24"/>
                <w:lang w:val="en-US" w:eastAsia="zh-CN"/>
              </w:rPr>
              <w:t>应</w:t>
            </w:r>
            <w:r>
              <w:rPr>
                <w:rFonts w:hint="eastAsia" w:ascii="Times New Roman" w:hAnsi="Times New Roman" w:cs="Times New Roman"/>
                <w:bCs/>
                <w:color w:val="auto"/>
                <w:spacing w:val="0"/>
                <w:sz w:val="24"/>
                <w:szCs w:val="24"/>
                <w:lang w:val="en-US" w:eastAsia="zh-CN"/>
              </w:rPr>
              <w:t>符合《危险废物贮存污染控制标准》（GB18597-2023）要求（危废暂存间作为重点污染防治区，贮存设施地面与裙脚应采取表面防渗措施；表面防渗材料应与所接触的物料或污染物相容，可采用抗渗混凝土、高密度聚乙烯膜、钠基膨润土防水毯或其他防渗性能等效的材料。根据《环境影响评价技术导则地下水环境》（HJ610-2016）及《危险废物贮存污染控制标准》（GB 18597-2023）中相关要求，防渗要求如下：等效黏土防水层Mb≥6.0m，K≤1.0×10</w:t>
            </w:r>
            <w:r>
              <w:rPr>
                <w:rFonts w:hint="eastAsia" w:ascii="Times New Roman" w:hAnsi="Times New Roman" w:cs="Times New Roman"/>
                <w:bCs/>
                <w:color w:val="auto"/>
                <w:spacing w:val="0"/>
                <w:sz w:val="24"/>
                <w:szCs w:val="24"/>
                <w:vertAlign w:val="superscript"/>
                <w:lang w:val="en-US" w:eastAsia="zh-CN"/>
              </w:rPr>
              <w:t>-7</w:t>
            </w:r>
            <w:r>
              <w:rPr>
                <w:rFonts w:hint="eastAsia" w:ascii="Times New Roman" w:hAnsi="Times New Roman" w:cs="Times New Roman"/>
                <w:bCs/>
                <w:color w:val="auto"/>
                <w:spacing w:val="0"/>
                <w:sz w:val="24"/>
                <w:szCs w:val="24"/>
                <w:lang w:val="en-US" w:eastAsia="zh-CN"/>
              </w:rPr>
              <w:t>cm/s。危险废物贮存过程中不会对地表水、地下水、土壤以及环境敏感保护目标造成影响。</w:t>
            </w:r>
          </w:p>
          <w:p w14:paraId="0FB547D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③危废暂存间容量可行性：项目危废暂存间有效面积为</w:t>
            </w:r>
            <w:r>
              <w:rPr>
                <w:rFonts w:hint="eastAsia" w:cs="Times New Roman"/>
                <w:bCs/>
                <w:color w:val="auto"/>
                <w:spacing w:val="0"/>
                <w:sz w:val="24"/>
                <w:szCs w:val="24"/>
                <w:lang w:val="en-US" w:eastAsia="zh-CN"/>
              </w:rPr>
              <w:t>10</w:t>
            </w:r>
            <w:r>
              <w:rPr>
                <w:rFonts w:hint="eastAsia" w:ascii="Times New Roman" w:hAnsi="Times New Roman" w:cs="Times New Roman"/>
                <w:bCs/>
                <w:color w:val="auto"/>
                <w:spacing w:val="0"/>
                <w:sz w:val="24"/>
                <w:szCs w:val="24"/>
                <w:lang w:val="en-US" w:eastAsia="zh-CN"/>
              </w:rPr>
              <w:t>m</w:t>
            </w:r>
            <w:r>
              <w:rPr>
                <w:rFonts w:hint="eastAsia" w:ascii="Times New Roman" w:hAnsi="Times New Roman" w:cs="Times New Roman"/>
                <w:bCs/>
                <w:color w:val="auto"/>
                <w:spacing w:val="0"/>
                <w:sz w:val="24"/>
                <w:szCs w:val="24"/>
                <w:vertAlign w:val="superscript"/>
                <w:lang w:val="en-US" w:eastAsia="zh-CN"/>
              </w:rPr>
              <w:t>2</w:t>
            </w:r>
            <w:r>
              <w:rPr>
                <w:rFonts w:hint="eastAsia" w:ascii="Times New Roman" w:hAnsi="Times New Roman" w:cs="Times New Roman"/>
                <w:bCs/>
                <w:color w:val="auto"/>
                <w:spacing w:val="0"/>
                <w:sz w:val="24"/>
                <w:szCs w:val="24"/>
                <w:lang w:val="en-US" w:eastAsia="zh-CN"/>
              </w:rPr>
              <w:t>，设计暂存量为1t（最大存储量），</w:t>
            </w:r>
            <w:r>
              <w:rPr>
                <w:rFonts w:hint="eastAsia" w:cs="Times New Roman"/>
                <w:bCs/>
                <w:color w:val="auto"/>
                <w:spacing w:val="0"/>
                <w:sz w:val="24"/>
                <w:szCs w:val="24"/>
                <w:lang w:val="en-US" w:eastAsia="zh-CN"/>
              </w:rPr>
              <w:t>项目危险废物产生量为0.234t/a，建成运营</w:t>
            </w:r>
            <w:r>
              <w:rPr>
                <w:rFonts w:hint="eastAsia" w:ascii="Times New Roman" w:hAnsi="Times New Roman" w:cs="Times New Roman"/>
                <w:bCs/>
                <w:color w:val="auto"/>
                <w:spacing w:val="0"/>
                <w:sz w:val="24"/>
                <w:szCs w:val="24"/>
                <w:lang w:val="en-US" w:eastAsia="zh-CN"/>
              </w:rPr>
              <w:t>后企业设计危废储存周期不超过半年</w:t>
            </w:r>
            <w:r>
              <w:rPr>
                <w:rFonts w:hint="eastAsia" w:cs="Times New Roman"/>
                <w:bCs/>
                <w:color w:val="auto"/>
                <w:spacing w:val="0"/>
                <w:sz w:val="24"/>
                <w:szCs w:val="24"/>
                <w:lang w:val="en-US" w:eastAsia="zh-CN"/>
              </w:rPr>
              <w:t>，委托有危废处置资质单位及时清运处置</w:t>
            </w:r>
            <w:r>
              <w:rPr>
                <w:rFonts w:hint="eastAsia" w:ascii="Times New Roman" w:hAnsi="Times New Roman" w:cs="Times New Roman"/>
                <w:bCs/>
                <w:color w:val="auto"/>
                <w:spacing w:val="0"/>
                <w:sz w:val="24"/>
                <w:szCs w:val="24"/>
                <w:lang w:val="en-US" w:eastAsia="zh-CN"/>
              </w:rPr>
              <w:t>。项目危险废物</w:t>
            </w:r>
            <w:r>
              <w:rPr>
                <w:rFonts w:hint="eastAsia" w:cs="Times New Roman"/>
                <w:bCs/>
                <w:color w:val="auto"/>
                <w:spacing w:val="0"/>
                <w:sz w:val="24"/>
                <w:szCs w:val="24"/>
                <w:lang w:val="en-US" w:eastAsia="zh-CN"/>
              </w:rPr>
              <w:t>可分类</w:t>
            </w:r>
            <w:r>
              <w:rPr>
                <w:rFonts w:hint="eastAsia" w:ascii="Times New Roman" w:hAnsi="Times New Roman" w:cs="Times New Roman"/>
                <w:bCs/>
                <w:color w:val="auto"/>
                <w:spacing w:val="0"/>
                <w:sz w:val="24"/>
                <w:szCs w:val="24"/>
                <w:lang w:val="en-US" w:eastAsia="zh-CN"/>
              </w:rPr>
              <w:t>暂存于危废暂存间，</w:t>
            </w:r>
            <w:r>
              <w:rPr>
                <w:rFonts w:hint="eastAsia" w:cs="Times New Roman"/>
                <w:bCs/>
                <w:color w:val="auto"/>
                <w:spacing w:val="0"/>
                <w:sz w:val="24"/>
                <w:szCs w:val="24"/>
                <w:lang w:val="en-US" w:eastAsia="zh-CN"/>
              </w:rPr>
              <w:t>危废处置</w:t>
            </w:r>
            <w:r>
              <w:rPr>
                <w:rFonts w:hint="eastAsia" w:ascii="Times New Roman" w:hAnsi="Times New Roman" w:cs="Times New Roman"/>
                <w:bCs/>
                <w:color w:val="auto"/>
                <w:spacing w:val="0"/>
                <w:sz w:val="24"/>
                <w:szCs w:val="24"/>
                <w:lang w:val="en-US" w:eastAsia="zh-CN"/>
              </w:rPr>
              <w:t>可行。</w:t>
            </w:r>
          </w:p>
          <w:p w14:paraId="47E69628">
            <w:pPr>
              <w:adjustRightInd w:val="0"/>
              <w:snapToGrid w:val="0"/>
              <w:spacing w:line="360" w:lineRule="auto"/>
              <w:ind w:firstLine="480" w:firstLineChars="200"/>
              <w:rPr>
                <w:bCs/>
                <w:color w:val="auto"/>
                <w:sz w:val="24"/>
              </w:rPr>
            </w:pPr>
            <w:r>
              <w:rPr>
                <w:rFonts w:hint="eastAsia"/>
                <w:bCs/>
                <w:color w:val="auto"/>
                <w:sz w:val="24"/>
              </w:rPr>
              <w:t>④企业仅在厂区内进行危险废物的转移运输，距离短，不会对环境敏感点造成环境影响。</w:t>
            </w:r>
          </w:p>
          <w:p w14:paraId="1CFD74D3">
            <w:pPr>
              <w:adjustRightInd w:val="0"/>
              <w:snapToGrid w:val="0"/>
              <w:spacing w:line="360" w:lineRule="auto"/>
              <w:ind w:firstLine="480" w:firstLineChars="200"/>
              <w:rPr>
                <w:rFonts w:hint="eastAsia"/>
                <w:bCs/>
                <w:color w:val="auto"/>
                <w:sz w:val="24"/>
              </w:rPr>
            </w:pPr>
            <w:r>
              <w:rPr>
                <w:rFonts w:hint="eastAsia"/>
                <w:bCs/>
                <w:color w:val="auto"/>
                <w:sz w:val="24"/>
              </w:rPr>
              <w:fldChar w:fldCharType="begin"/>
            </w:r>
            <w:r>
              <w:rPr>
                <w:rFonts w:hint="eastAsia"/>
                <w:bCs/>
                <w:color w:val="auto"/>
                <w:sz w:val="24"/>
              </w:rPr>
              <w:instrText xml:space="preserve"> = 5 \* GB3 \* MERGEFORMAT </w:instrText>
            </w:r>
            <w:r>
              <w:rPr>
                <w:rFonts w:hint="eastAsia"/>
                <w:bCs/>
                <w:color w:val="auto"/>
                <w:sz w:val="24"/>
              </w:rPr>
              <w:fldChar w:fldCharType="separate"/>
            </w:r>
            <w:r>
              <w:rPr>
                <w:rFonts w:hint="eastAsia"/>
                <w:bCs/>
                <w:color w:val="auto"/>
                <w:sz w:val="24"/>
              </w:rPr>
              <w:t>⑤</w:t>
            </w:r>
            <w:r>
              <w:rPr>
                <w:rFonts w:hint="eastAsia"/>
                <w:bCs/>
                <w:color w:val="auto"/>
                <w:sz w:val="24"/>
              </w:rPr>
              <w:fldChar w:fldCharType="end"/>
            </w:r>
            <w:r>
              <w:rPr>
                <w:rFonts w:hint="eastAsia"/>
                <w:bCs/>
                <w:color w:val="auto"/>
                <w:sz w:val="24"/>
              </w:rPr>
              <w:t>危废物在厂内贮存应满足《危险废物贮存污染控制标准》（GB18597-2023）中相关规定；危废仓库制定严格的暂存保管措施，专人负责。建成运营后企业及时与有危废处置资质单位签订危废处置协议，转运过程严格按照《危险废物转移管理办法》的有关规定，实行联单制度，能够确保本项目危险废物得到合理处置。</w:t>
            </w:r>
          </w:p>
          <w:p w14:paraId="3DDF23A2">
            <w:pPr>
              <w:adjustRightInd w:val="0"/>
              <w:snapToGrid w:val="0"/>
              <w:spacing w:line="360" w:lineRule="auto"/>
              <w:ind w:firstLine="480" w:firstLineChars="200"/>
              <w:rPr>
                <w:rFonts w:hint="eastAsia" w:eastAsia="宋体"/>
                <w:bCs/>
                <w:color w:val="auto"/>
                <w:sz w:val="24"/>
                <w:lang w:eastAsia="zh-CN"/>
              </w:rPr>
            </w:pPr>
            <w:r>
              <w:rPr>
                <w:rFonts w:hint="eastAsia" w:ascii="Times New Roman" w:hAnsi="Times New Roman" w:eastAsia="宋体" w:cs="Times New Roman"/>
                <w:bCs/>
                <w:color w:val="auto"/>
                <w:sz w:val="24"/>
              </w:rPr>
              <w:fldChar w:fldCharType="begin"/>
            </w:r>
            <w:r>
              <w:rPr>
                <w:rFonts w:hint="eastAsia" w:ascii="Times New Roman" w:hAnsi="Times New Roman" w:eastAsia="宋体" w:cs="Times New Roman"/>
                <w:bCs/>
                <w:color w:val="auto"/>
                <w:sz w:val="24"/>
              </w:rPr>
              <w:instrText xml:space="preserve"> = 6 \* GB3 \* MERGEFORMAT </w:instrText>
            </w:r>
            <w:r>
              <w:rPr>
                <w:rFonts w:hint="eastAsia" w:ascii="Times New Roman" w:hAnsi="Times New Roman" w:eastAsia="宋体" w:cs="Times New Roman"/>
                <w:bCs/>
                <w:color w:val="auto"/>
                <w:sz w:val="24"/>
              </w:rPr>
              <w:fldChar w:fldCharType="separate"/>
            </w:r>
            <w:r>
              <w:rPr>
                <w:rFonts w:hint="eastAsia" w:ascii="Times New Roman" w:hAnsi="Times New Roman" w:eastAsia="宋体" w:cs="Times New Roman"/>
                <w:bCs/>
                <w:color w:val="auto"/>
                <w:sz w:val="24"/>
              </w:rPr>
              <w:t>⑥</w:t>
            </w:r>
            <w:r>
              <w:rPr>
                <w:rFonts w:hint="eastAsia" w:ascii="Times New Roman" w:hAnsi="Times New Roman" w:eastAsia="宋体" w:cs="Times New Roman"/>
                <w:bCs/>
                <w:color w:val="auto"/>
                <w:sz w:val="24"/>
              </w:rPr>
              <w:fldChar w:fldCharType="end"/>
            </w:r>
            <w:r>
              <w:rPr>
                <w:rFonts w:hint="eastAsia" w:ascii="Times New Roman" w:hAnsi="Times New Roman" w:eastAsia="宋体" w:cs="Times New Roman"/>
                <w:bCs/>
                <w:color w:val="auto"/>
                <w:sz w:val="24"/>
              </w:rPr>
              <w:t>厂内</w:t>
            </w:r>
            <w:r>
              <w:rPr>
                <w:rFonts w:hint="eastAsia"/>
                <w:bCs/>
                <w:color w:val="auto"/>
                <w:sz w:val="24"/>
              </w:rPr>
              <w:t>建立危险废物</w:t>
            </w:r>
            <w:r>
              <w:rPr>
                <w:rFonts w:hint="eastAsia"/>
                <w:bCs/>
                <w:color w:val="auto"/>
                <w:sz w:val="24"/>
                <w:lang w:eastAsia="zh-CN"/>
              </w:rPr>
              <w:t>台账</w:t>
            </w:r>
            <w:r>
              <w:rPr>
                <w:rFonts w:hint="eastAsia"/>
                <w:bCs/>
                <w:color w:val="auto"/>
                <w:sz w:val="24"/>
              </w:rPr>
              <w:t>管理制度，做好危险废物情况的记录，记录上须注明危险废物的名称、来源、数量、特性和包装容器的类别、入库时间、存放库位、废物出库日期及接受单位名称，危险废物的记录和货单</w:t>
            </w:r>
            <w:r>
              <w:rPr>
                <w:rFonts w:hint="eastAsia"/>
                <w:bCs/>
                <w:color w:val="auto"/>
                <w:sz w:val="24"/>
                <w:lang w:val="en-US" w:eastAsia="zh-CN"/>
              </w:rPr>
              <w:t>等台账保存期不少于五</w:t>
            </w:r>
            <w:r>
              <w:rPr>
                <w:rFonts w:hint="eastAsia"/>
                <w:bCs/>
                <w:color w:val="auto"/>
                <w:sz w:val="24"/>
              </w:rPr>
              <w:t>年</w:t>
            </w:r>
            <w:r>
              <w:rPr>
                <w:rFonts w:hint="eastAsia"/>
                <w:bCs/>
                <w:color w:val="auto"/>
                <w:sz w:val="24"/>
                <w:lang w:eastAsia="zh-CN"/>
              </w:rPr>
              <w:t>。</w:t>
            </w:r>
          </w:p>
          <w:p w14:paraId="04AFD19C">
            <w:pPr>
              <w:adjustRightInd w:val="0"/>
              <w:snapToGrid w:val="0"/>
              <w:spacing w:line="360" w:lineRule="auto"/>
              <w:ind w:firstLine="480" w:firstLineChars="200"/>
              <w:rPr>
                <w:bCs/>
                <w:color w:val="auto"/>
                <w:sz w:val="24"/>
              </w:rPr>
            </w:pPr>
            <w:r>
              <w:rPr>
                <w:rFonts w:hint="eastAsia"/>
                <w:bCs/>
                <w:color w:val="auto"/>
                <w:sz w:val="24"/>
              </w:rPr>
              <w:t>危险废物临时贮存要求：</w:t>
            </w:r>
          </w:p>
          <w:p w14:paraId="6F03D0BA">
            <w:pPr>
              <w:adjustRightInd w:val="0"/>
              <w:snapToGrid w:val="0"/>
              <w:spacing w:line="360" w:lineRule="auto"/>
              <w:ind w:firstLine="480" w:firstLineChars="200"/>
              <w:rPr>
                <w:bCs/>
                <w:color w:val="auto"/>
                <w:sz w:val="24"/>
              </w:rPr>
            </w:pPr>
            <w:r>
              <w:rPr>
                <w:rFonts w:hint="eastAsia"/>
                <w:bCs/>
                <w:color w:val="auto"/>
                <w:sz w:val="24"/>
              </w:rPr>
              <w:t>a、危废暂存间按《环境保护图形标志-排放口（源）（GB15562.1-1995）》</w:t>
            </w:r>
            <w:r>
              <w:rPr>
                <w:rFonts w:hint="eastAsia"/>
                <w:bCs/>
                <w:color w:val="auto"/>
                <w:sz w:val="24"/>
                <w:lang w:eastAsia="zh-CN"/>
              </w:rPr>
              <w:t>、</w:t>
            </w:r>
            <w:r>
              <w:rPr>
                <w:rFonts w:hint="eastAsia"/>
                <w:bCs/>
                <w:color w:val="auto"/>
                <w:sz w:val="24"/>
              </w:rPr>
              <w:t>《环境保护图形标志-固体废物贮存（处置）场》（GB15562.2-1995）</w:t>
            </w:r>
            <w:r>
              <w:rPr>
                <w:rFonts w:hint="eastAsia"/>
                <w:bCs/>
                <w:color w:val="auto"/>
                <w:sz w:val="24"/>
                <w:lang w:val="en-US" w:eastAsia="zh-CN"/>
              </w:rPr>
              <w:t>及</w:t>
            </w:r>
            <w:r>
              <w:rPr>
                <w:rFonts w:hint="eastAsia"/>
                <w:bCs/>
                <w:color w:val="auto"/>
                <w:sz w:val="24"/>
              </w:rPr>
              <w:t>修改单</w:t>
            </w:r>
            <w:r>
              <w:rPr>
                <w:rFonts w:hint="eastAsia"/>
                <w:bCs/>
                <w:color w:val="auto"/>
                <w:sz w:val="24"/>
                <w:lang w:val="en-US" w:eastAsia="zh-CN"/>
              </w:rPr>
              <w:t>和《危险废物识别标志设置技术规范》（HJ1276-2022）</w:t>
            </w:r>
            <w:r>
              <w:rPr>
                <w:rFonts w:hint="eastAsia"/>
                <w:bCs/>
                <w:color w:val="auto"/>
                <w:sz w:val="24"/>
              </w:rPr>
              <w:t>的规定设置</w:t>
            </w:r>
            <w:r>
              <w:rPr>
                <w:rFonts w:hint="eastAsia"/>
                <w:bCs/>
                <w:color w:val="auto"/>
                <w:sz w:val="24"/>
                <w:lang w:val="en-US" w:eastAsia="zh-CN"/>
              </w:rPr>
              <w:t>贮存设施标志、分区标志、标签等</w:t>
            </w:r>
            <w:r>
              <w:rPr>
                <w:rFonts w:hint="eastAsia"/>
                <w:bCs/>
                <w:color w:val="auto"/>
                <w:sz w:val="24"/>
              </w:rPr>
              <w:t xml:space="preserve">。 </w:t>
            </w:r>
          </w:p>
          <w:p w14:paraId="402B9BF1">
            <w:pPr>
              <w:adjustRightInd w:val="0"/>
              <w:snapToGrid w:val="0"/>
              <w:spacing w:line="360" w:lineRule="auto"/>
              <w:ind w:firstLine="480" w:firstLineChars="200"/>
              <w:rPr>
                <w:bCs/>
                <w:color w:val="auto"/>
                <w:sz w:val="24"/>
              </w:rPr>
            </w:pPr>
            <w:r>
              <w:rPr>
                <w:rFonts w:hint="eastAsia"/>
                <w:bCs/>
                <w:color w:val="auto"/>
                <w:sz w:val="24"/>
              </w:rPr>
              <w:t>b、危险废物应与一般固体废物严格隔离，一般固体废物应分类存放，禁止危险废物和生活垃圾混存。</w:t>
            </w:r>
          </w:p>
          <w:p w14:paraId="75F88323">
            <w:pPr>
              <w:adjustRightInd w:val="0"/>
              <w:snapToGrid w:val="0"/>
              <w:spacing w:line="360" w:lineRule="auto"/>
              <w:ind w:firstLine="480" w:firstLineChars="200"/>
              <w:rPr>
                <w:bCs/>
                <w:color w:val="auto"/>
                <w:sz w:val="24"/>
              </w:rPr>
            </w:pPr>
            <w:r>
              <w:rPr>
                <w:rFonts w:hint="eastAsia"/>
                <w:bCs/>
                <w:color w:val="auto"/>
                <w:sz w:val="24"/>
              </w:rPr>
              <w:t>c、废物贮存设施应配备通讯设备、照明设施、安全防护服装及工具，并设有应急防护设施。</w:t>
            </w:r>
          </w:p>
          <w:p w14:paraId="3434BEE2">
            <w:pPr>
              <w:adjustRightInd w:val="0"/>
              <w:snapToGrid w:val="0"/>
              <w:spacing w:line="360" w:lineRule="auto"/>
              <w:ind w:firstLine="480" w:firstLineChars="200"/>
              <w:rPr>
                <w:bCs/>
                <w:color w:val="auto"/>
                <w:sz w:val="24"/>
              </w:rPr>
            </w:pPr>
            <w:r>
              <w:rPr>
                <w:rFonts w:hint="eastAsia"/>
                <w:bCs/>
                <w:color w:val="auto"/>
                <w:sz w:val="24"/>
              </w:rPr>
              <w:t>d、危险废物应当使用符合标准的容器分类盛装，无法</w:t>
            </w:r>
            <w:r>
              <w:rPr>
                <w:rFonts w:hint="eastAsia"/>
                <w:bCs/>
                <w:color w:val="auto"/>
                <w:sz w:val="24"/>
                <w:lang w:eastAsia="zh-CN"/>
              </w:rPr>
              <w:t>装入</w:t>
            </w:r>
            <w:r>
              <w:rPr>
                <w:rFonts w:hint="eastAsia"/>
                <w:bCs/>
                <w:color w:val="auto"/>
                <w:sz w:val="24"/>
              </w:rPr>
              <w:t>常用容器的危险废物可用防漏胶袋等盛装；禁止将不相容（相互反应）的危险废物在同一容器内混装；盛装危险废物的容器上必须粘贴符合标准的标签。</w:t>
            </w:r>
          </w:p>
          <w:p w14:paraId="7B7F189A">
            <w:pPr>
              <w:adjustRightInd w:val="0"/>
              <w:snapToGrid w:val="0"/>
              <w:spacing w:line="360" w:lineRule="auto"/>
              <w:ind w:firstLine="480" w:firstLineChars="200"/>
              <w:rPr>
                <w:bCs/>
                <w:color w:val="auto"/>
                <w:sz w:val="24"/>
              </w:rPr>
            </w:pPr>
            <w:r>
              <w:rPr>
                <w:rFonts w:hint="eastAsia"/>
                <w:bCs/>
                <w:color w:val="auto"/>
                <w:sz w:val="24"/>
              </w:rPr>
              <w:t>e、装载固体危险废物的容器内须留足够的空间，容器顶部与液体表面间保留 100mm以上的空间。</w:t>
            </w:r>
          </w:p>
          <w:p w14:paraId="69A3E4CE">
            <w:pPr>
              <w:adjustRightInd w:val="0"/>
              <w:snapToGrid w:val="0"/>
              <w:spacing w:line="360" w:lineRule="auto"/>
              <w:ind w:firstLine="480" w:firstLineChars="200"/>
              <w:rPr>
                <w:bCs/>
                <w:color w:val="auto"/>
                <w:sz w:val="24"/>
              </w:rPr>
            </w:pPr>
            <w:r>
              <w:rPr>
                <w:rFonts w:hint="eastAsia"/>
                <w:bCs/>
                <w:color w:val="auto"/>
                <w:sz w:val="24"/>
              </w:rPr>
              <w:t>f、危废暂存桶放在塑料托盘或不锈钢托盘上，避免液体泄漏后污染厂内其他区域。</w:t>
            </w:r>
          </w:p>
          <w:p w14:paraId="06EBED49">
            <w:pPr>
              <w:adjustRightInd w:val="0"/>
              <w:snapToGrid w:val="0"/>
              <w:spacing w:line="360" w:lineRule="auto"/>
              <w:ind w:firstLine="480" w:firstLineChars="200"/>
              <w:rPr>
                <w:rFonts w:hint="eastAsia" w:ascii="Times New Roman" w:hAnsi="Times New Roman" w:eastAsia="宋体" w:cs="Times New Roman"/>
                <w:bCs/>
                <w:color w:val="auto"/>
                <w:sz w:val="24"/>
                <w:lang w:val="en-US" w:eastAsia="zh-CN"/>
              </w:rPr>
            </w:pPr>
            <w:r>
              <w:rPr>
                <w:rFonts w:hint="eastAsia" w:ascii="Times New Roman" w:hAnsi="Times New Roman" w:eastAsia="宋体" w:cs="Times New Roman"/>
                <w:bCs/>
                <w:color w:val="auto"/>
                <w:sz w:val="24"/>
              </w:rPr>
              <w:fldChar w:fldCharType="begin"/>
            </w:r>
            <w:r>
              <w:rPr>
                <w:rFonts w:hint="eastAsia" w:ascii="Times New Roman" w:hAnsi="Times New Roman" w:eastAsia="宋体" w:cs="Times New Roman"/>
                <w:bCs/>
                <w:color w:val="auto"/>
                <w:sz w:val="24"/>
              </w:rPr>
              <w:instrText xml:space="preserve"> = 7 \* GB3 \* MERGEFORMAT </w:instrText>
            </w:r>
            <w:r>
              <w:rPr>
                <w:rFonts w:hint="eastAsia" w:ascii="Times New Roman" w:hAnsi="Times New Roman" w:eastAsia="宋体" w:cs="Times New Roman"/>
                <w:bCs/>
                <w:color w:val="auto"/>
                <w:sz w:val="24"/>
              </w:rPr>
              <w:fldChar w:fldCharType="separate"/>
            </w:r>
            <w:r>
              <w:rPr>
                <w:rFonts w:hint="eastAsia" w:ascii="Times New Roman" w:hAnsi="Times New Roman" w:eastAsia="宋体" w:cs="Times New Roman"/>
                <w:bCs/>
                <w:color w:val="auto"/>
                <w:sz w:val="24"/>
              </w:rPr>
              <w:t>⑦</w:t>
            </w:r>
            <w:r>
              <w:rPr>
                <w:rFonts w:hint="eastAsia" w:ascii="Times New Roman" w:hAnsi="Times New Roman" w:eastAsia="宋体" w:cs="Times New Roman"/>
                <w:bCs/>
                <w:color w:val="auto"/>
                <w:sz w:val="24"/>
              </w:rPr>
              <w:fldChar w:fldCharType="end"/>
            </w:r>
            <w:r>
              <w:rPr>
                <w:rFonts w:hint="eastAsia" w:ascii="Times New Roman" w:hAnsi="Times New Roman" w:eastAsia="宋体" w:cs="Times New Roman"/>
                <w:bCs/>
                <w:color w:val="auto"/>
                <w:sz w:val="24"/>
                <w:lang w:val="en-US" w:eastAsia="zh-CN"/>
              </w:rPr>
              <w:t>根据《安徽省固体废物源头管控实施办法》，项目运营后应在固体废物管理信息系统中开通账户，填报单位基本信息、危险废物</w:t>
            </w:r>
            <w:r>
              <w:rPr>
                <w:rFonts w:hint="eastAsia" w:ascii="Times New Roman" w:hAnsi="Times New Roman" w:eastAsia="宋体" w:cs="Times New Roman"/>
                <w:bCs/>
                <w:color w:val="auto"/>
                <w:sz w:val="24"/>
              </w:rPr>
              <w:t>产生、利用、处置</w:t>
            </w:r>
            <w:r>
              <w:rPr>
                <w:rFonts w:hint="eastAsia" w:ascii="Times New Roman" w:hAnsi="Times New Roman" w:eastAsia="宋体" w:cs="Times New Roman"/>
                <w:bCs/>
                <w:color w:val="auto"/>
                <w:sz w:val="24"/>
                <w:lang w:val="en-US" w:eastAsia="zh-CN"/>
              </w:rPr>
              <w:t>等信息</w:t>
            </w:r>
            <w:r>
              <w:rPr>
                <w:rFonts w:hint="eastAsia" w:ascii="Times New Roman" w:hAnsi="Times New Roman" w:eastAsia="宋体" w:cs="Times New Roman"/>
                <w:bCs/>
                <w:color w:val="auto"/>
                <w:sz w:val="24"/>
              </w:rPr>
              <w:t>，并</w:t>
            </w:r>
            <w:r>
              <w:rPr>
                <w:rFonts w:hint="eastAsia" w:ascii="Times New Roman" w:hAnsi="Times New Roman" w:eastAsia="宋体" w:cs="Times New Roman"/>
                <w:bCs/>
                <w:color w:val="auto"/>
                <w:sz w:val="24"/>
                <w:lang w:val="en-US" w:eastAsia="zh-CN"/>
              </w:rPr>
              <w:t>进行</w:t>
            </w:r>
            <w:r>
              <w:rPr>
                <w:rFonts w:hint="eastAsia" w:ascii="Times New Roman" w:hAnsi="Times New Roman" w:eastAsia="宋体" w:cs="Times New Roman"/>
                <w:bCs/>
                <w:color w:val="auto"/>
                <w:sz w:val="24"/>
              </w:rPr>
              <w:t>申报登记</w:t>
            </w:r>
            <w:r>
              <w:rPr>
                <w:rFonts w:hint="eastAsia" w:ascii="Times New Roman" w:hAnsi="Times New Roman" w:eastAsia="宋体" w:cs="Times New Roman"/>
                <w:bCs/>
                <w:color w:val="auto"/>
                <w:sz w:val="24"/>
                <w:lang w:val="en-US" w:eastAsia="zh-CN"/>
              </w:rPr>
              <w:t>。申报登记产生危险废物的种类、数量、去向及贮存等情况。每年3月31日前汇总上一年度的产生、利用、处置及年末贮存情况形成年报，提交县（区）级环境保护主管部门审核。</w:t>
            </w:r>
          </w:p>
          <w:p w14:paraId="0A023BE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固体废物从产生、收集、贮存、转运、处置等各个环节都可能因管理不善而进入环境。建立完善的规章制度，以降低固体散落对周围环境的影响。厂区一般工业固体废物处置满足《安徽省实施〈中华人民共和国固体废物污染环境防治法〉办法》要求；</w:t>
            </w:r>
            <w:r>
              <w:rPr>
                <w:rFonts w:hint="eastAsia"/>
                <w:bCs/>
                <w:color w:val="auto"/>
                <w:sz w:val="24"/>
              </w:rPr>
              <w:t>危险废物暂存于危废暂存间，处理和处置方案满足《危险废物贮存污染控制标准》（GB18597-2023）</w:t>
            </w:r>
            <w:r>
              <w:rPr>
                <w:rFonts w:hint="eastAsia"/>
                <w:bCs/>
                <w:color w:val="auto"/>
                <w:sz w:val="24"/>
                <w:lang w:val="en-US" w:eastAsia="zh-CN"/>
              </w:rPr>
              <w:t>和</w:t>
            </w:r>
            <w:r>
              <w:rPr>
                <w:rFonts w:hint="eastAsia" w:ascii="Times New Roman" w:hAnsi="Times New Roman" w:eastAsia="宋体" w:cs="Times New Roman"/>
                <w:bCs/>
                <w:color w:val="auto"/>
                <w:sz w:val="24"/>
                <w:lang w:val="en-US" w:eastAsia="zh-CN"/>
              </w:rPr>
              <w:t>《安徽省固体废物源头管控实施办法》</w:t>
            </w:r>
            <w:r>
              <w:rPr>
                <w:rFonts w:hint="eastAsia"/>
                <w:bCs/>
                <w:color w:val="auto"/>
                <w:sz w:val="24"/>
              </w:rPr>
              <w:t>要求</w:t>
            </w:r>
            <w:r>
              <w:rPr>
                <w:rFonts w:hint="eastAsia"/>
                <w:bCs/>
                <w:color w:val="auto"/>
                <w:sz w:val="24"/>
                <w:lang w:eastAsia="zh-CN"/>
              </w:rPr>
              <w:t>；</w:t>
            </w:r>
            <w:r>
              <w:rPr>
                <w:rFonts w:hint="eastAsia" w:ascii="Times New Roman" w:hAnsi="Times New Roman" w:cs="Times New Roman"/>
                <w:bCs/>
                <w:color w:val="auto"/>
                <w:spacing w:val="0"/>
                <w:sz w:val="24"/>
                <w:szCs w:val="24"/>
                <w:lang w:val="en-US" w:eastAsia="zh-CN"/>
              </w:rPr>
              <w:t>因此，厂区产生的固体废物经有效处理和处置后对环境影响较小，固废处置措施方案是可行的。</w:t>
            </w:r>
          </w:p>
          <w:p w14:paraId="71452A94">
            <w:pPr>
              <w:pStyle w:val="31"/>
              <w:keepNext w:val="0"/>
              <w:keepLines w:val="0"/>
              <w:pageBreakBefore w:val="0"/>
              <w:widowControl w:val="0"/>
              <w:numPr>
                <w:ilvl w:val="1"/>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eastAsia" w:ascii="Times New Roman" w:hAnsi="Times New Roman" w:eastAsia="宋体" w:cs="Times New Roman"/>
                <w:b/>
                <w:bCs/>
                <w:color w:val="000000" w:themeColor="text1"/>
                <w:lang w:val="en-US" w:eastAsia="zh-CN"/>
                <w14:textFill>
                  <w14:solidFill>
                    <w14:schemeClr w14:val="tx1"/>
                  </w14:solidFill>
                </w14:textFill>
              </w:rPr>
              <w:t>5、</w:t>
            </w:r>
            <w:r>
              <w:rPr>
                <w:rFonts w:hint="default" w:ascii="Times New Roman" w:hAnsi="Times New Roman" w:eastAsia="宋体" w:cs="Times New Roman"/>
                <w:b/>
                <w:bCs/>
                <w:color w:val="000000" w:themeColor="text1"/>
                <w14:textFill>
                  <w14:solidFill>
                    <w14:schemeClr w14:val="tx1"/>
                  </w14:solidFill>
                </w14:textFill>
              </w:rPr>
              <w:t>地下水和土壤环境影响分析</w:t>
            </w:r>
            <w:r>
              <w:rPr>
                <w:rFonts w:hint="eastAsia" w:ascii="Times New Roman" w:hAnsi="Times New Roman" w:eastAsia="宋体" w:cs="Times New Roman"/>
                <w:b/>
                <w:bCs/>
                <w:color w:val="000000" w:themeColor="text1"/>
                <w:lang w:val="en-US" w:eastAsia="zh-CN"/>
                <w14:textFill>
                  <w14:solidFill>
                    <w14:schemeClr w14:val="tx1"/>
                  </w14:solidFill>
                </w14:textFill>
              </w:rPr>
              <w:t>和保护措施</w:t>
            </w:r>
          </w:p>
          <w:p w14:paraId="2D04BE9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5.1 污染的途径</w:t>
            </w:r>
          </w:p>
          <w:p w14:paraId="6BA61E4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项目危险废物暂存间、</w:t>
            </w:r>
            <w:r>
              <w:rPr>
                <w:rFonts w:hint="eastAsia" w:cs="Times New Roman"/>
                <w:bCs/>
                <w:color w:val="auto"/>
                <w:spacing w:val="0"/>
                <w:sz w:val="24"/>
                <w:szCs w:val="24"/>
                <w:lang w:val="en-US" w:eastAsia="zh-CN"/>
              </w:rPr>
              <w:t>化学品仓库、鱼鳞收集池、机修区</w:t>
            </w:r>
            <w:r>
              <w:rPr>
                <w:rFonts w:hint="eastAsia" w:ascii="Times New Roman" w:hAnsi="Times New Roman" w:cs="Times New Roman"/>
                <w:bCs/>
                <w:color w:val="auto"/>
                <w:spacing w:val="0"/>
                <w:sz w:val="24"/>
                <w:szCs w:val="24"/>
                <w:lang w:val="en-US" w:eastAsia="zh-CN"/>
              </w:rPr>
              <w:t>等可能会造成地下水、土壤污染。</w:t>
            </w:r>
          </w:p>
          <w:p w14:paraId="4B60B70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长期使用出现防渗层破损、断裂情况，造成地下水污染。</w:t>
            </w:r>
          </w:p>
          <w:p w14:paraId="1DF89A9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5.2 污染防治措施</w:t>
            </w:r>
          </w:p>
          <w:p w14:paraId="5791564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重点防渗区：危险废物暂存间、化学品库</w:t>
            </w:r>
            <w:r>
              <w:rPr>
                <w:rFonts w:hint="eastAsia" w:cs="Times New Roman"/>
                <w:bCs/>
                <w:color w:val="auto"/>
                <w:spacing w:val="0"/>
                <w:sz w:val="24"/>
                <w:szCs w:val="24"/>
                <w:lang w:val="en-US" w:eastAsia="zh-CN"/>
              </w:rPr>
              <w:t>、机修区、鱼鳞收集池</w:t>
            </w:r>
            <w:r>
              <w:rPr>
                <w:rFonts w:hint="eastAsia" w:ascii="Times New Roman" w:hAnsi="Times New Roman" w:cs="Times New Roman"/>
                <w:bCs/>
                <w:color w:val="auto"/>
                <w:spacing w:val="0"/>
                <w:sz w:val="24"/>
                <w:szCs w:val="24"/>
                <w:lang w:val="en-US" w:eastAsia="zh-CN"/>
              </w:rPr>
              <w:t>为重点防渗区。根据《环境影响评价技术导则地下水环境》（HJ610-2016）及《危险废物贮存污染控制标准》（GB 18597-2023）中相关要求，防渗要求如下：等效黏土防水层Mb≥6.0m，K≤1.0×10</w:t>
            </w:r>
            <w:r>
              <w:rPr>
                <w:rFonts w:hint="eastAsia" w:ascii="Times New Roman" w:hAnsi="Times New Roman" w:cs="Times New Roman"/>
                <w:bCs/>
                <w:color w:val="auto"/>
                <w:spacing w:val="0"/>
                <w:sz w:val="24"/>
                <w:szCs w:val="24"/>
                <w:vertAlign w:val="superscript"/>
                <w:lang w:val="en-US" w:eastAsia="zh-CN"/>
              </w:rPr>
              <w:t>-7</w:t>
            </w:r>
            <w:r>
              <w:rPr>
                <w:rFonts w:hint="eastAsia" w:ascii="Times New Roman" w:hAnsi="Times New Roman" w:cs="Times New Roman"/>
                <w:bCs/>
                <w:color w:val="auto"/>
                <w:spacing w:val="0"/>
                <w:sz w:val="24"/>
                <w:szCs w:val="24"/>
                <w:lang w:val="en-US" w:eastAsia="zh-CN"/>
              </w:rPr>
              <w:t>cm/s；或参照《危险废物填埋场污染控制标准》（GB18598-2001）中对防渗层的要求为“人工合成材料衬层可以采用高密度聚乙烯（HDPE），其渗透系数不大于10</w:t>
            </w:r>
            <w:r>
              <w:rPr>
                <w:rFonts w:hint="eastAsia" w:ascii="Times New Roman" w:hAnsi="Times New Roman" w:cs="Times New Roman"/>
                <w:bCs/>
                <w:color w:val="auto"/>
                <w:spacing w:val="0"/>
                <w:sz w:val="24"/>
                <w:szCs w:val="24"/>
                <w:vertAlign w:val="superscript"/>
                <w:lang w:val="en-US" w:eastAsia="zh-CN"/>
              </w:rPr>
              <w:t>-10</w:t>
            </w:r>
            <w:r>
              <w:rPr>
                <w:rFonts w:hint="eastAsia" w:ascii="Times New Roman" w:hAnsi="Times New Roman" w:cs="Times New Roman"/>
                <w:bCs/>
                <w:color w:val="auto"/>
                <w:spacing w:val="0"/>
                <w:sz w:val="24"/>
                <w:szCs w:val="24"/>
                <w:lang w:val="en-US" w:eastAsia="zh-CN"/>
              </w:rPr>
              <w:t>cm/s，厚度不小于6mm。”建议防渗层的设置必须达到“双人工衬层，且人工衬层的材料渗透系数不大于10</w:t>
            </w:r>
            <w:r>
              <w:rPr>
                <w:rFonts w:hint="eastAsia" w:ascii="Times New Roman" w:hAnsi="Times New Roman" w:cs="Times New Roman"/>
                <w:bCs/>
                <w:color w:val="auto"/>
                <w:spacing w:val="0"/>
                <w:sz w:val="24"/>
                <w:szCs w:val="24"/>
                <w:vertAlign w:val="superscript"/>
                <w:lang w:val="en-US" w:eastAsia="zh-CN"/>
              </w:rPr>
              <w:t>-10</w:t>
            </w:r>
            <w:r>
              <w:rPr>
                <w:rFonts w:hint="eastAsia" w:ascii="Times New Roman" w:hAnsi="Times New Roman" w:cs="Times New Roman"/>
                <w:bCs/>
                <w:color w:val="auto"/>
                <w:spacing w:val="0"/>
                <w:sz w:val="24"/>
                <w:szCs w:val="24"/>
                <w:lang w:val="en-US" w:eastAsia="zh-CN"/>
              </w:rPr>
              <w:t>cm/s”的要求。</w:t>
            </w:r>
          </w:p>
          <w:p w14:paraId="44A4A06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一般防渗区：生产厂房</w:t>
            </w:r>
            <w:r>
              <w:rPr>
                <w:rFonts w:hint="eastAsia" w:cs="Times New Roman"/>
                <w:bCs/>
                <w:color w:val="auto"/>
                <w:spacing w:val="0"/>
                <w:sz w:val="24"/>
                <w:szCs w:val="24"/>
                <w:lang w:val="en-US" w:eastAsia="zh-CN"/>
              </w:rPr>
              <w:t>除重点防渗区和办公区以外</w:t>
            </w:r>
            <w:r>
              <w:rPr>
                <w:rFonts w:hint="eastAsia" w:ascii="Times New Roman" w:hAnsi="Times New Roman" w:cs="Times New Roman"/>
                <w:bCs/>
                <w:color w:val="auto"/>
                <w:spacing w:val="0"/>
                <w:sz w:val="24"/>
                <w:szCs w:val="24"/>
                <w:lang w:val="en-US" w:eastAsia="zh-CN"/>
              </w:rPr>
              <w:t>其他区域设置一般防渗区，防渗层需满足等效黏土防水层Mb≥1.5m，K≤1.0×10</w:t>
            </w:r>
            <w:r>
              <w:rPr>
                <w:rFonts w:hint="eastAsia" w:ascii="Times New Roman" w:hAnsi="Times New Roman" w:cs="Times New Roman"/>
                <w:bCs/>
                <w:color w:val="auto"/>
                <w:spacing w:val="0"/>
                <w:sz w:val="24"/>
                <w:szCs w:val="24"/>
                <w:vertAlign w:val="superscript"/>
                <w:lang w:val="en-US" w:eastAsia="zh-CN"/>
              </w:rPr>
              <w:t>-7</w:t>
            </w:r>
            <w:r>
              <w:rPr>
                <w:rFonts w:hint="eastAsia" w:ascii="Times New Roman" w:hAnsi="Times New Roman" w:cs="Times New Roman"/>
                <w:bCs/>
                <w:color w:val="auto"/>
                <w:spacing w:val="0"/>
                <w:sz w:val="24"/>
                <w:szCs w:val="24"/>
                <w:lang w:val="en-US" w:eastAsia="zh-CN"/>
              </w:rPr>
              <w:t>cm/s；或参照《一般工业固体废弃物贮存和填埋污染控制标准》（GB18599-2020）的要求：“当天然基础层的渗透系统大于1.0×10</w:t>
            </w:r>
            <w:r>
              <w:rPr>
                <w:rFonts w:hint="eastAsia" w:ascii="Times New Roman" w:hAnsi="Times New Roman" w:cs="Times New Roman"/>
                <w:bCs/>
                <w:color w:val="auto"/>
                <w:spacing w:val="0"/>
                <w:sz w:val="24"/>
                <w:szCs w:val="24"/>
                <w:vertAlign w:val="superscript"/>
                <w:lang w:val="en-US" w:eastAsia="zh-CN"/>
              </w:rPr>
              <w:t>-7</w:t>
            </w:r>
            <w:r>
              <w:rPr>
                <w:rFonts w:hint="eastAsia" w:ascii="Times New Roman" w:hAnsi="Times New Roman" w:cs="Times New Roman"/>
                <w:bCs/>
                <w:color w:val="auto"/>
                <w:spacing w:val="0"/>
                <w:sz w:val="24"/>
                <w:szCs w:val="24"/>
                <w:lang w:val="en-US" w:eastAsia="zh-CN"/>
              </w:rPr>
              <w:t>cm/s时，应采用天然或人工材料构筑防渗层，防渗层的厚度应相当于渗透系数1.0×10</w:t>
            </w:r>
            <w:r>
              <w:rPr>
                <w:rFonts w:hint="eastAsia" w:ascii="Times New Roman" w:hAnsi="Times New Roman" w:cs="Times New Roman"/>
                <w:bCs/>
                <w:color w:val="auto"/>
                <w:spacing w:val="0"/>
                <w:sz w:val="24"/>
                <w:szCs w:val="24"/>
                <w:vertAlign w:val="superscript"/>
                <w:lang w:val="en-US" w:eastAsia="zh-CN"/>
              </w:rPr>
              <w:t>-7</w:t>
            </w:r>
            <w:r>
              <w:rPr>
                <w:rFonts w:hint="eastAsia" w:ascii="Times New Roman" w:hAnsi="Times New Roman" w:cs="Times New Roman"/>
                <w:bCs/>
                <w:color w:val="auto"/>
                <w:spacing w:val="0"/>
                <w:sz w:val="24"/>
                <w:szCs w:val="24"/>
                <w:lang w:val="en-US" w:eastAsia="zh-CN"/>
              </w:rPr>
              <w:t>cm/s和厚度1.5m的粘土层的防渗性能”。</w:t>
            </w:r>
          </w:p>
          <w:p w14:paraId="2A4D961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auto"/>
                <w:spacing w:val="0"/>
                <w:sz w:val="24"/>
                <w:szCs w:val="24"/>
                <w:lang w:val="en-US" w:eastAsia="zh-CN"/>
              </w:rPr>
            </w:pPr>
            <w:r>
              <w:rPr>
                <w:rFonts w:hint="eastAsia" w:cs="Times New Roman"/>
                <w:bCs/>
                <w:color w:val="auto"/>
                <w:spacing w:val="0"/>
                <w:sz w:val="24"/>
                <w:szCs w:val="24"/>
                <w:lang w:val="en-US" w:eastAsia="zh-CN"/>
              </w:rPr>
              <w:t>简单防渗区：办公区设置简单防渗区，</w:t>
            </w:r>
            <w:r>
              <w:rPr>
                <w:rFonts w:hint="eastAsia" w:ascii="Times New Roman" w:hAnsi="Times New Roman" w:cs="Times New Roman"/>
                <w:bCs/>
                <w:color w:val="auto"/>
                <w:spacing w:val="0"/>
                <w:sz w:val="24"/>
                <w:szCs w:val="24"/>
                <w:lang w:val="en-US" w:eastAsia="zh-CN"/>
              </w:rPr>
              <w:t>采取一般地面硬化进行简单防渗。</w:t>
            </w:r>
          </w:p>
          <w:p w14:paraId="4EC09B8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在</w:t>
            </w:r>
            <w:r>
              <w:rPr>
                <w:rFonts w:hint="eastAsia"/>
                <w:bCs/>
                <w:color w:val="auto"/>
                <w:sz w:val="24"/>
              </w:rPr>
              <w:t>采取上述分区防渗措施后，项目运营对地下水</w:t>
            </w:r>
            <w:r>
              <w:rPr>
                <w:rFonts w:hint="eastAsia"/>
                <w:bCs/>
                <w:color w:val="auto"/>
                <w:sz w:val="24"/>
                <w:lang w:eastAsia="zh-CN"/>
              </w:rPr>
              <w:t>、</w:t>
            </w:r>
            <w:r>
              <w:rPr>
                <w:rFonts w:hint="eastAsia"/>
                <w:bCs/>
                <w:color w:val="auto"/>
                <w:sz w:val="24"/>
                <w:lang w:val="en-US" w:eastAsia="zh-CN"/>
              </w:rPr>
              <w:t>土壤</w:t>
            </w:r>
            <w:r>
              <w:rPr>
                <w:rFonts w:hint="eastAsia"/>
                <w:bCs/>
                <w:color w:val="auto"/>
                <w:sz w:val="24"/>
              </w:rPr>
              <w:t>基本不会造成明显影响</w:t>
            </w:r>
            <w:r>
              <w:rPr>
                <w:rFonts w:hint="eastAsia" w:ascii="Times New Roman" w:hAnsi="Times New Roman" w:cs="Times New Roman"/>
                <w:bCs/>
                <w:color w:val="auto"/>
                <w:spacing w:val="0"/>
                <w:sz w:val="24"/>
                <w:szCs w:val="24"/>
                <w:lang w:val="en-US" w:eastAsia="zh-CN"/>
              </w:rPr>
              <w:t>。</w:t>
            </w:r>
          </w:p>
          <w:p w14:paraId="73693D7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5.3 跟踪监测要求</w:t>
            </w:r>
          </w:p>
          <w:p w14:paraId="292D9CD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本项目不对地下水、土壤环境进行跟踪监测。</w:t>
            </w:r>
          </w:p>
          <w:p w14:paraId="31203A6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Cs/>
                <w:color w:val="auto"/>
                <w:spacing w:val="0"/>
                <w:sz w:val="24"/>
                <w:szCs w:val="24"/>
                <w:lang w:val="en-US" w:eastAsia="zh-CN"/>
              </w:rPr>
            </w:pPr>
            <w:r>
              <w:rPr>
                <w:rFonts w:hint="eastAsia" w:cs="Times New Roman"/>
                <w:b/>
                <w:bCs w:val="0"/>
                <w:color w:val="auto"/>
                <w:spacing w:val="0"/>
                <w:sz w:val="24"/>
                <w:szCs w:val="24"/>
                <w:lang w:val="en-US" w:eastAsia="zh-CN"/>
              </w:rPr>
              <w:t>6、生态环境</w:t>
            </w:r>
          </w:p>
          <w:p w14:paraId="34A86B0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本项目位于安徽省淮南市八公山区绿色发展产业园</w:t>
            </w:r>
            <w:r>
              <w:rPr>
                <w:rFonts w:hint="eastAsia" w:cs="Times New Roman"/>
                <w:bCs/>
                <w:color w:val="auto"/>
                <w:spacing w:val="0"/>
                <w:sz w:val="24"/>
                <w:szCs w:val="24"/>
                <w:lang w:val="en-US" w:eastAsia="zh-CN"/>
              </w:rPr>
              <w:t>16#、17#标准化</w:t>
            </w:r>
            <w:r>
              <w:rPr>
                <w:rFonts w:hint="eastAsia" w:ascii="Times New Roman" w:hAnsi="Times New Roman" w:cs="Times New Roman"/>
                <w:bCs/>
                <w:color w:val="auto"/>
                <w:spacing w:val="0"/>
                <w:sz w:val="24"/>
                <w:szCs w:val="24"/>
                <w:lang w:val="en-US" w:eastAsia="zh-CN"/>
              </w:rPr>
              <w:t>厂房，</w:t>
            </w:r>
            <w:r>
              <w:rPr>
                <w:rFonts w:hint="eastAsia" w:cs="Times New Roman"/>
                <w:bCs/>
                <w:color w:val="auto"/>
                <w:spacing w:val="0"/>
                <w:sz w:val="24"/>
                <w:szCs w:val="24"/>
                <w:lang w:val="en-US" w:eastAsia="zh-CN"/>
              </w:rPr>
              <w:t>占地</w:t>
            </w:r>
            <w:r>
              <w:rPr>
                <w:rFonts w:hint="eastAsia" w:ascii="Times New Roman" w:hAnsi="Times New Roman" w:cs="Times New Roman"/>
                <w:bCs/>
                <w:color w:val="auto"/>
                <w:spacing w:val="0"/>
                <w:sz w:val="24"/>
                <w:szCs w:val="24"/>
                <w:lang w:val="en-US" w:eastAsia="zh-CN"/>
              </w:rPr>
              <w:t>为工业用地。</w:t>
            </w:r>
          </w:p>
          <w:p w14:paraId="347E26D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val="0"/>
                <w:color w:val="auto"/>
                <w:spacing w:val="0"/>
                <w:position w:val="0"/>
                <w:sz w:val="24"/>
                <w:szCs w:val="24"/>
                <w:lang w:val="en-US" w:eastAsia="zh-CN"/>
              </w:rPr>
            </w:pPr>
            <w:r>
              <w:rPr>
                <w:rFonts w:hint="eastAsia" w:ascii="Times New Roman" w:hAnsi="Times New Roman" w:cs="Times New Roman"/>
                <w:bCs/>
                <w:color w:val="auto"/>
                <w:spacing w:val="0"/>
                <w:sz w:val="24"/>
                <w:szCs w:val="24"/>
                <w:lang w:val="en-US" w:eastAsia="zh-CN"/>
              </w:rPr>
              <w:t>施工期间，各主要工程区设置生态保护警示牌，禁止越界施工；优化施工道路的选址，避免临时占地，减少对植物及其生境占用的影响；严格控制施工范围，不得越界施工。</w:t>
            </w:r>
            <w:r>
              <w:rPr>
                <w:rFonts w:hint="eastAsia" w:ascii="Times New Roman" w:hAnsi="Times New Roman" w:cs="Times New Roman"/>
                <w:bCs w:val="0"/>
                <w:color w:val="auto"/>
                <w:spacing w:val="0"/>
                <w:position w:val="0"/>
                <w:sz w:val="24"/>
                <w:szCs w:val="24"/>
                <w:lang w:val="en-US" w:eastAsia="zh-CN"/>
              </w:rPr>
              <w:t>明确施工工序，杜绝超挖、乱挖等不规范施工方式；在施工过程中，开挖回填土方均按设计要求进行施工，场地临时堆存的土方应布置在较高区域，避免受到地表径流的冲刷引发水土流失；对表土集中堆放和保存，并用于工程区的迹地恢复。避免车辆在运输过程中对当地植被的碾压，尽量减少对区域植被的破坏，同时要注意避免扬尘、施工废水及生活污水对区域土壤的污染，保证施工对区域植物生境的破坏最小化。</w:t>
            </w:r>
          </w:p>
          <w:p w14:paraId="57F7719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周围无生态环境保护目标，因此不对运营期生态环境提出相关环保措施要求。</w:t>
            </w:r>
          </w:p>
          <w:p w14:paraId="15B7337B">
            <w:pPr>
              <w:pStyle w:val="23"/>
              <w:keepNext w:val="0"/>
              <w:keepLines w:val="0"/>
              <w:pageBreakBefore w:val="0"/>
              <w:widowControl w:val="0"/>
              <w:numPr>
                <w:ilvl w:val="0"/>
                <w:numId w:val="0"/>
              </w:numPr>
              <w:kinsoku/>
              <w:wordWrap/>
              <w:overflowPunct/>
              <w:topLinePunct w:val="0"/>
              <w:autoSpaceDE/>
              <w:autoSpaceDN/>
              <w:bidi w:val="0"/>
              <w:adjustRightInd/>
              <w:snapToGrid/>
              <w:spacing w:after="0" w:line="360" w:lineRule="auto"/>
              <w:jc w:val="both"/>
              <w:textAlignment w:val="auto"/>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r>
              <w:rPr>
                <w:rFonts w:hint="eastAsia" w:eastAsia="宋体" w:cs="Times New Roman"/>
                <w:b/>
                <w:bCs/>
                <w:color w:val="000000" w:themeColor="text1"/>
                <w:sz w:val="24"/>
                <w:szCs w:val="24"/>
                <w:lang w:val="en-US" w:eastAsia="zh-CN" w:bidi="ar-SA"/>
                <w14:textFill>
                  <w14:solidFill>
                    <w14:schemeClr w14:val="tx1"/>
                  </w14:solidFill>
                </w14:textFill>
              </w:rPr>
              <w:t>7、</w:t>
            </w: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环境风险分析</w:t>
            </w:r>
          </w:p>
          <w:p w14:paraId="7F959E4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7.1 风险物质数量与临界量比值（Q）</w:t>
            </w:r>
          </w:p>
          <w:p w14:paraId="1CDB930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根据《建设项目环境风险评价技术导则》（HJ169-2018），计算项目所涉及的突发环境事件风险物质的最大存在总量与其在附录B中对应临界量的比值Q。在不同厂区的同一种物质，按其在厂界内的最大存在总量计算。</w:t>
            </w:r>
          </w:p>
          <w:p w14:paraId="024E0E1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当只涉及一种危险物质时，计算该物质的总量与其临界量比值，即为Q；</w:t>
            </w:r>
          </w:p>
          <w:p w14:paraId="797ADB0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当存在多种危险物质时，则按下式计算物质总量与其临界量比值（Q）：</w:t>
            </w:r>
          </w:p>
          <w:p w14:paraId="4C022EB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eastAsia" w:ascii="Times New Roman" w:hAnsi="Times New Roman" w:cs="Times New Roman"/>
                <w:bCs/>
                <w:color w:val="auto"/>
                <w:spacing w:val="0"/>
                <w:sz w:val="24"/>
                <w:szCs w:val="24"/>
                <w:lang w:val="en-US" w:eastAsia="zh-CN"/>
              </w:rPr>
            </w:pPr>
            <w:r>
              <w:rPr>
                <w:color w:val="auto"/>
                <w:sz w:val="24"/>
                <w:szCs w:val="32"/>
              </w:rPr>
              <w:t>q1/Q1+q2/Q2+…+qn/Qn=Q</w:t>
            </w:r>
          </w:p>
          <w:p w14:paraId="1FB53AB3">
            <w:pPr>
              <w:spacing w:line="360" w:lineRule="auto"/>
              <w:ind w:firstLine="480" w:firstLineChars="200"/>
              <w:rPr>
                <w:color w:val="auto"/>
                <w:sz w:val="24"/>
                <w:szCs w:val="32"/>
              </w:rPr>
            </w:pPr>
            <w:r>
              <w:rPr>
                <w:color w:val="auto"/>
                <w:sz w:val="24"/>
                <w:szCs w:val="32"/>
              </w:rPr>
              <w:t>式中：q1，q2，…，qn——每种危险物质的最大存在总量，t；</w:t>
            </w:r>
          </w:p>
          <w:p w14:paraId="1E051398">
            <w:pPr>
              <w:spacing w:line="360" w:lineRule="auto"/>
              <w:ind w:firstLine="480" w:firstLineChars="200"/>
              <w:rPr>
                <w:color w:val="auto"/>
                <w:sz w:val="24"/>
                <w:szCs w:val="32"/>
              </w:rPr>
            </w:pPr>
            <w:r>
              <w:rPr>
                <w:color w:val="auto"/>
                <w:sz w:val="24"/>
                <w:szCs w:val="32"/>
              </w:rPr>
              <w:t xml:space="preserve">      Q1，Q2，…，Qn——每种危险物质的临界量，t。</w:t>
            </w:r>
          </w:p>
          <w:p w14:paraId="2A6D383F">
            <w:pPr>
              <w:spacing w:line="360" w:lineRule="auto"/>
              <w:ind w:firstLine="480" w:firstLineChars="200"/>
              <w:rPr>
                <w:color w:val="auto"/>
                <w:sz w:val="24"/>
                <w:szCs w:val="32"/>
              </w:rPr>
            </w:pPr>
            <w:r>
              <w:rPr>
                <w:color w:val="auto"/>
                <w:sz w:val="24"/>
                <w:szCs w:val="32"/>
              </w:rPr>
              <w:t xml:space="preserve">      当Q&lt;1时，该项目环境风险潜势为I。</w:t>
            </w:r>
          </w:p>
          <w:p w14:paraId="41D5305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Cs/>
                <w:color w:val="auto"/>
                <w:spacing w:val="0"/>
                <w:sz w:val="24"/>
                <w:szCs w:val="24"/>
                <w:lang w:val="en-US" w:eastAsia="zh-CN"/>
              </w:rPr>
            </w:pPr>
            <w:r>
              <w:rPr>
                <w:color w:val="auto"/>
                <w:sz w:val="24"/>
                <w:szCs w:val="32"/>
              </w:rPr>
              <w:t>当Q≥1时，将Q值划分为：（1）1≤Q&lt;10；（2）10≤Q&lt;100；（3）Q≥100</w:t>
            </w:r>
            <w:r>
              <w:rPr>
                <w:rFonts w:hint="eastAsia"/>
                <w:color w:val="auto"/>
                <w:sz w:val="24"/>
                <w:szCs w:val="32"/>
                <w:lang w:eastAsia="zh-CN"/>
              </w:rPr>
              <w:t>。</w:t>
            </w:r>
          </w:p>
          <w:p w14:paraId="3E41343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color w:val="auto"/>
                <w:sz w:val="24"/>
              </w:rPr>
            </w:pPr>
            <w:r>
              <w:rPr>
                <w:color w:val="auto"/>
                <w:sz w:val="24"/>
              </w:rPr>
              <w:t>依据《危险化学品重大危险源辨识》</w:t>
            </w:r>
            <w:r>
              <w:rPr>
                <w:rFonts w:hint="eastAsia"/>
                <w:color w:val="auto"/>
                <w:sz w:val="24"/>
                <w:lang w:eastAsia="zh-CN"/>
              </w:rPr>
              <w:t>（</w:t>
            </w:r>
            <w:r>
              <w:rPr>
                <w:color w:val="auto"/>
                <w:sz w:val="24"/>
              </w:rPr>
              <w:t>GB18218-2018</w:t>
            </w:r>
            <w:r>
              <w:rPr>
                <w:rFonts w:hint="eastAsia"/>
                <w:color w:val="auto"/>
                <w:sz w:val="24"/>
                <w:lang w:eastAsia="zh-CN"/>
              </w:rPr>
              <w:t>）</w:t>
            </w:r>
            <w:r>
              <w:rPr>
                <w:color w:val="auto"/>
                <w:sz w:val="24"/>
              </w:rPr>
              <w:t>和</w:t>
            </w:r>
            <w:r>
              <w:rPr>
                <w:rFonts w:hint="eastAsia"/>
                <w:color w:val="auto"/>
                <w:sz w:val="24"/>
                <w:lang w:val="en-US" w:eastAsia="zh-CN"/>
              </w:rPr>
              <w:t>《建设项目环境风险评价技术导则》（HJ169-2018）</w:t>
            </w:r>
            <w:r>
              <w:rPr>
                <w:color w:val="auto"/>
                <w:sz w:val="24"/>
              </w:rPr>
              <w:t>等国家标准中规定的危险物质分类原则，对公司使用的原料及中间产品、产品中的危险物质进行分类、确认，本项目</w:t>
            </w:r>
            <w:r>
              <w:rPr>
                <w:rFonts w:hint="eastAsia"/>
                <w:color w:val="auto"/>
                <w:sz w:val="24"/>
              </w:rPr>
              <w:t>环境</w:t>
            </w:r>
            <w:r>
              <w:rPr>
                <w:color w:val="auto"/>
                <w:sz w:val="24"/>
              </w:rPr>
              <w:t>风险</w:t>
            </w:r>
            <w:r>
              <w:rPr>
                <w:rFonts w:hint="eastAsia"/>
                <w:color w:val="auto"/>
                <w:sz w:val="24"/>
              </w:rPr>
              <w:t>物质</w:t>
            </w:r>
            <w:r>
              <w:rPr>
                <w:rFonts w:hint="eastAsia"/>
                <w:color w:val="auto"/>
                <w:sz w:val="24"/>
                <w:lang w:val="en-US" w:eastAsia="zh-CN"/>
              </w:rPr>
              <w:t>见下表</w:t>
            </w:r>
            <w:r>
              <w:rPr>
                <w:rFonts w:hint="eastAsia"/>
                <w:color w:val="auto"/>
                <w:sz w:val="24"/>
              </w:rPr>
              <w:t>。</w:t>
            </w:r>
          </w:p>
          <w:p w14:paraId="2B90C0EC">
            <w:pPr>
              <w:pStyle w:val="87"/>
              <w:keepNext w:val="0"/>
              <w:keepLines w:val="0"/>
              <w:pageBreakBefore w:val="0"/>
              <w:widowControl w:val="0"/>
              <w:kinsoku/>
              <w:wordWrap/>
              <w:overflowPunct/>
              <w:topLinePunct w:val="0"/>
              <w:autoSpaceDE/>
              <w:autoSpaceDN/>
              <w:bidi w:val="0"/>
              <w:spacing w:before="0" w:after="0" w:line="360" w:lineRule="auto"/>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lang w:val="en-US" w:eastAsia="zh-CN"/>
              </w:rPr>
              <w:t>表4-</w:t>
            </w:r>
            <w:r>
              <w:rPr>
                <w:rFonts w:hint="eastAsia" w:ascii="Times New Roman" w:hAnsi="Times New Roman" w:eastAsia="宋体" w:cs="Times New Roman"/>
                <w:b/>
                <w:bCs/>
                <w:color w:val="auto"/>
                <w:sz w:val="24"/>
                <w:szCs w:val="24"/>
                <w:lang w:val="en-US" w:eastAsia="zh-CN"/>
              </w:rPr>
              <w:t>1</w:t>
            </w:r>
            <w:r>
              <w:rPr>
                <w:rFonts w:hint="eastAsia" w:eastAsia="宋体" w:cs="Times New Roman"/>
                <w:b/>
                <w:bCs/>
                <w:color w:val="auto"/>
                <w:sz w:val="24"/>
                <w:szCs w:val="24"/>
                <w:lang w:val="en-US" w:eastAsia="zh-CN"/>
              </w:rPr>
              <w:t>2</w:t>
            </w:r>
            <w:r>
              <w:rPr>
                <w:rFonts w:hint="default" w:ascii="Times New Roman" w:hAnsi="Times New Roman" w:eastAsia="宋体" w:cs="Times New Roman"/>
                <w:b/>
                <w:bCs/>
                <w:color w:val="auto"/>
                <w:sz w:val="24"/>
                <w:szCs w:val="24"/>
                <w:lang w:val="en-US" w:eastAsia="zh-CN"/>
              </w:rPr>
              <w:t xml:space="preserve">  项目危险物质数量与临界量比值（Q）</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50"/>
              <w:gridCol w:w="1256"/>
              <w:gridCol w:w="1329"/>
              <w:gridCol w:w="959"/>
              <w:gridCol w:w="832"/>
              <w:gridCol w:w="3450"/>
            </w:tblGrid>
            <w:tr w14:paraId="52BC87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 w:type="dxa"/>
                  <w:tcBorders>
                    <w:tl2br w:val="nil"/>
                    <w:tr2bl w:val="nil"/>
                  </w:tcBorders>
                  <w:noWrap w:val="0"/>
                  <w:vAlign w:val="center"/>
                </w:tcPr>
                <w:p w14:paraId="4D352E5E">
                  <w:pPr>
                    <w:pStyle w:val="83"/>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序号</w:t>
                  </w:r>
                </w:p>
              </w:tc>
              <w:tc>
                <w:tcPr>
                  <w:tcW w:w="1256" w:type="dxa"/>
                  <w:tcBorders>
                    <w:tl2br w:val="nil"/>
                    <w:tr2bl w:val="nil"/>
                  </w:tcBorders>
                  <w:noWrap w:val="0"/>
                  <w:vAlign w:val="center"/>
                </w:tcPr>
                <w:p w14:paraId="3AB170F7">
                  <w:pPr>
                    <w:pStyle w:val="83"/>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危险废物名称</w:t>
                  </w:r>
                </w:p>
              </w:tc>
              <w:tc>
                <w:tcPr>
                  <w:tcW w:w="1329" w:type="dxa"/>
                  <w:tcBorders>
                    <w:tl2br w:val="nil"/>
                    <w:tr2bl w:val="nil"/>
                  </w:tcBorders>
                  <w:noWrap w:val="0"/>
                  <w:vAlign w:val="center"/>
                </w:tcPr>
                <w:p w14:paraId="1D579DBE">
                  <w:pPr>
                    <w:pStyle w:val="83"/>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最大储存量q/t</w:t>
                  </w:r>
                </w:p>
              </w:tc>
              <w:tc>
                <w:tcPr>
                  <w:tcW w:w="959" w:type="dxa"/>
                  <w:tcBorders>
                    <w:tl2br w:val="nil"/>
                    <w:tr2bl w:val="nil"/>
                  </w:tcBorders>
                  <w:noWrap w:val="0"/>
                  <w:vAlign w:val="center"/>
                </w:tcPr>
                <w:p w14:paraId="05C28053">
                  <w:pPr>
                    <w:pStyle w:val="83"/>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临界量Q/t</w:t>
                  </w:r>
                </w:p>
              </w:tc>
              <w:tc>
                <w:tcPr>
                  <w:tcW w:w="832" w:type="dxa"/>
                  <w:tcBorders>
                    <w:tl2br w:val="nil"/>
                    <w:tr2bl w:val="nil"/>
                  </w:tcBorders>
                  <w:noWrap w:val="0"/>
                  <w:vAlign w:val="center"/>
                </w:tcPr>
                <w:p w14:paraId="742B0FD9">
                  <w:pPr>
                    <w:pStyle w:val="83"/>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比值Q</w:t>
                  </w:r>
                </w:p>
              </w:tc>
              <w:tc>
                <w:tcPr>
                  <w:tcW w:w="3450" w:type="dxa"/>
                  <w:tcBorders>
                    <w:tl2br w:val="nil"/>
                    <w:tr2bl w:val="nil"/>
                  </w:tcBorders>
                  <w:noWrap w:val="0"/>
                  <w:vAlign w:val="center"/>
                </w:tcPr>
                <w:p w14:paraId="3B595A2A">
                  <w:pPr>
                    <w:pStyle w:val="83"/>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HJ</w:t>
                  </w:r>
                  <w:r>
                    <w:rPr>
                      <w:rFonts w:hint="eastAsia" w:eastAsia="宋体" w:cs="Times New Roman"/>
                      <w:color w:val="auto"/>
                      <w:sz w:val="21"/>
                      <w:szCs w:val="21"/>
                      <w:lang w:val="en-US" w:eastAsia="zh-CN"/>
                    </w:rPr>
                    <w:t>941</w:t>
                  </w:r>
                  <w:r>
                    <w:rPr>
                      <w:rFonts w:hint="default" w:ascii="Times New Roman" w:hAnsi="Times New Roman" w:eastAsia="宋体" w:cs="Times New Roman"/>
                      <w:color w:val="auto"/>
                      <w:sz w:val="21"/>
                      <w:szCs w:val="21"/>
                      <w:lang w:val="en-US" w:eastAsia="zh-CN"/>
                    </w:rPr>
                    <w:t>-2018 中的分类</w:t>
                  </w:r>
                </w:p>
              </w:tc>
            </w:tr>
            <w:tr w14:paraId="380539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 w:type="dxa"/>
                  <w:tcBorders>
                    <w:tl2br w:val="nil"/>
                    <w:tr2bl w:val="nil"/>
                  </w:tcBorders>
                  <w:noWrap w:val="0"/>
                  <w:vAlign w:val="center"/>
                </w:tcPr>
                <w:p w14:paraId="23FE270C">
                  <w:pPr>
                    <w:pStyle w:val="83"/>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1</w:t>
                  </w:r>
                </w:p>
              </w:tc>
              <w:tc>
                <w:tcPr>
                  <w:tcW w:w="1256" w:type="dxa"/>
                  <w:tcBorders>
                    <w:tl2br w:val="nil"/>
                    <w:tr2bl w:val="nil"/>
                  </w:tcBorders>
                  <w:noWrap w:val="0"/>
                  <w:vAlign w:val="center"/>
                </w:tcPr>
                <w:p w14:paraId="7DA4322E">
                  <w:pPr>
                    <w:pStyle w:val="83"/>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危险废物</w:t>
                  </w:r>
                </w:p>
              </w:tc>
              <w:tc>
                <w:tcPr>
                  <w:tcW w:w="1329" w:type="dxa"/>
                  <w:tcBorders>
                    <w:tl2br w:val="nil"/>
                    <w:tr2bl w:val="nil"/>
                  </w:tcBorders>
                  <w:noWrap w:val="0"/>
                  <w:vAlign w:val="center"/>
                </w:tcPr>
                <w:p w14:paraId="3ECAB682">
                  <w:pPr>
                    <w:pStyle w:val="83"/>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0.234</w:t>
                  </w:r>
                </w:p>
              </w:tc>
              <w:tc>
                <w:tcPr>
                  <w:tcW w:w="959" w:type="dxa"/>
                  <w:tcBorders>
                    <w:tl2br w:val="nil"/>
                    <w:tr2bl w:val="nil"/>
                  </w:tcBorders>
                  <w:noWrap w:val="0"/>
                  <w:vAlign w:val="center"/>
                </w:tcPr>
                <w:p w14:paraId="6CF33211">
                  <w:pPr>
                    <w:pStyle w:val="83"/>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50</w:t>
                  </w:r>
                </w:p>
              </w:tc>
              <w:tc>
                <w:tcPr>
                  <w:tcW w:w="832" w:type="dxa"/>
                  <w:tcBorders>
                    <w:tl2br w:val="nil"/>
                    <w:tr2bl w:val="nil"/>
                  </w:tcBorders>
                  <w:noWrap w:val="0"/>
                  <w:vAlign w:val="center"/>
                </w:tcPr>
                <w:p w14:paraId="34CEF23B">
                  <w:pPr>
                    <w:pStyle w:val="83"/>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0.00468</w:t>
                  </w:r>
                </w:p>
              </w:tc>
              <w:tc>
                <w:tcPr>
                  <w:tcW w:w="3450" w:type="dxa"/>
                  <w:tcBorders>
                    <w:tl2br w:val="nil"/>
                    <w:tr2bl w:val="nil"/>
                  </w:tcBorders>
                  <w:noWrap w:val="0"/>
                  <w:vAlign w:val="center"/>
                </w:tcPr>
                <w:p w14:paraId="609D2759">
                  <w:pPr>
                    <w:pStyle w:val="83"/>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宋体" w:cs="Times New Roman"/>
                      <w:color w:val="auto"/>
                      <w:sz w:val="21"/>
                      <w:szCs w:val="21"/>
                      <w:lang w:val="en-US" w:eastAsia="zh-CN"/>
                    </w:rPr>
                  </w:pPr>
                  <w:r>
                    <w:rPr>
                      <w:rFonts w:hint="eastAsia" w:eastAsia="宋体"/>
                      <w:color w:val="auto"/>
                      <w:szCs w:val="21"/>
                    </w:rPr>
                    <w:t>健康危险急性毒性物质（类别2，类别3）</w:t>
                  </w:r>
                </w:p>
              </w:tc>
            </w:tr>
            <w:tr w14:paraId="05E4E4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 w:type="dxa"/>
                  <w:tcBorders>
                    <w:tl2br w:val="nil"/>
                    <w:tr2bl w:val="nil"/>
                  </w:tcBorders>
                  <w:noWrap w:val="0"/>
                  <w:vAlign w:val="center"/>
                </w:tcPr>
                <w:p w14:paraId="53E24D1D">
                  <w:pPr>
                    <w:pStyle w:val="83"/>
                    <w:keepNext w:val="0"/>
                    <w:keepLines w:val="0"/>
                    <w:pageBreakBefore w:val="0"/>
                    <w:widowControl/>
                    <w:kinsoku/>
                    <w:wordWrap/>
                    <w:overflowPunct/>
                    <w:topLinePunct w:val="0"/>
                    <w:autoSpaceDE/>
                    <w:autoSpaceDN/>
                    <w:bidi w:val="0"/>
                    <w:adjustRightInd/>
                    <w:snapToGrid w:val="0"/>
                    <w:textAlignment w:val="auto"/>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2</w:t>
                  </w:r>
                </w:p>
              </w:tc>
              <w:tc>
                <w:tcPr>
                  <w:tcW w:w="1256" w:type="dxa"/>
                  <w:tcBorders>
                    <w:tl2br w:val="nil"/>
                    <w:tr2bl w:val="nil"/>
                  </w:tcBorders>
                  <w:noWrap w:val="0"/>
                  <w:vAlign w:val="center"/>
                </w:tcPr>
                <w:p w14:paraId="49D1CA0F">
                  <w:pPr>
                    <w:pStyle w:val="83"/>
                    <w:keepNext w:val="0"/>
                    <w:keepLines w:val="0"/>
                    <w:pageBreakBefore w:val="0"/>
                    <w:widowControl/>
                    <w:kinsoku/>
                    <w:wordWrap/>
                    <w:overflowPunct/>
                    <w:topLinePunct w:val="0"/>
                    <w:autoSpaceDE/>
                    <w:autoSpaceDN/>
                    <w:bidi w:val="0"/>
                    <w:adjustRightInd/>
                    <w:snapToGrid w:val="0"/>
                    <w:textAlignment w:val="auto"/>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植物油</w:t>
                  </w:r>
                </w:p>
              </w:tc>
              <w:tc>
                <w:tcPr>
                  <w:tcW w:w="1329" w:type="dxa"/>
                  <w:tcBorders>
                    <w:tl2br w:val="nil"/>
                    <w:tr2bl w:val="nil"/>
                  </w:tcBorders>
                  <w:noWrap w:val="0"/>
                  <w:vAlign w:val="center"/>
                </w:tcPr>
                <w:p w14:paraId="0DF45F2C">
                  <w:pPr>
                    <w:pStyle w:val="83"/>
                    <w:keepNext w:val="0"/>
                    <w:keepLines w:val="0"/>
                    <w:pageBreakBefore w:val="0"/>
                    <w:widowControl/>
                    <w:kinsoku/>
                    <w:wordWrap/>
                    <w:overflowPunct/>
                    <w:topLinePunct w:val="0"/>
                    <w:autoSpaceDE/>
                    <w:autoSpaceDN/>
                    <w:bidi w:val="0"/>
                    <w:adjustRightInd/>
                    <w:snapToGrid w:val="0"/>
                    <w:textAlignment w:val="auto"/>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1</w:t>
                  </w:r>
                </w:p>
              </w:tc>
              <w:tc>
                <w:tcPr>
                  <w:tcW w:w="959" w:type="dxa"/>
                  <w:tcBorders>
                    <w:tl2br w:val="nil"/>
                    <w:tr2bl w:val="nil"/>
                  </w:tcBorders>
                  <w:noWrap w:val="0"/>
                  <w:vAlign w:val="center"/>
                </w:tcPr>
                <w:p w14:paraId="53BB1255">
                  <w:pPr>
                    <w:pStyle w:val="83"/>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2500</w:t>
                  </w:r>
                </w:p>
              </w:tc>
              <w:tc>
                <w:tcPr>
                  <w:tcW w:w="832" w:type="dxa"/>
                  <w:tcBorders>
                    <w:tl2br w:val="nil"/>
                    <w:tr2bl w:val="nil"/>
                  </w:tcBorders>
                  <w:noWrap w:val="0"/>
                  <w:vAlign w:val="center"/>
                </w:tcPr>
                <w:p w14:paraId="0E2C6889">
                  <w:pPr>
                    <w:pStyle w:val="83"/>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0.0004</w:t>
                  </w:r>
                </w:p>
              </w:tc>
              <w:tc>
                <w:tcPr>
                  <w:tcW w:w="3450" w:type="dxa"/>
                  <w:vMerge w:val="restart"/>
                  <w:tcBorders>
                    <w:tl2br w:val="nil"/>
                    <w:tr2bl w:val="nil"/>
                  </w:tcBorders>
                  <w:noWrap w:val="0"/>
                  <w:vAlign w:val="center"/>
                </w:tcPr>
                <w:p w14:paraId="1885851F">
                  <w:pPr>
                    <w:pStyle w:val="83"/>
                    <w:keepNext w:val="0"/>
                    <w:keepLines w:val="0"/>
                    <w:pageBreakBefore w:val="0"/>
                    <w:widowControl/>
                    <w:kinsoku/>
                    <w:wordWrap/>
                    <w:overflowPunct/>
                    <w:topLinePunct w:val="0"/>
                    <w:autoSpaceDE/>
                    <w:autoSpaceDN/>
                    <w:bidi w:val="0"/>
                    <w:adjustRightInd/>
                    <w:snapToGrid w:val="0"/>
                    <w:textAlignment w:val="auto"/>
                    <w:rPr>
                      <w:rFonts w:hint="default" w:eastAsia="宋体"/>
                      <w:color w:val="auto"/>
                      <w:szCs w:val="21"/>
                      <w:lang w:val="en-US" w:eastAsia="zh-CN"/>
                    </w:rPr>
                  </w:pPr>
                  <w:r>
                    <w:rPr>
                      <w:rFonts w:hint="eastAsia" w:eastAsia="宋体"/>
                      <w:color w:val="auto"/>
                      <w:szCs w:val="21"/>
                      <w:lang w:val="en-US" w:eastAsia="zh-CN"/>
                    </w:rPr>
                    <w:t>油类物质（矿物油类，如石油、汽油、柴油等；生物柴油等）</w:t>
                  </w:r>
                </w:p>
              </w:tc>
            </w:tr>
            <w:tr w14:paraId="1AC17E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 w:type="dxa"/>
                  <w:tcBorders>
                    <w:tl2br w:val="nil"/>
                    <w:tr2bl w:val="nil"/>
                  </w:tcBorders>
                  <w:noWrap w:val="0"/>
                  <w:vAlign w:val="center"/>
                </w:tcPr>
                <w:p w14:paraId="4AA27F4D">
                  <w:pPr>
                    <w:pStyle w:val="83"/>
                    <w:keepNext w:val="0"/>
                    <w:keepLines w:val="0"/>
                    <w:pageBreakBefore w:val="0"/>
                    <w:widowControl/>
                    <w:kinsoku/>
                    <w:wordWrap/>
                    <w:overflowPunct/>
                    <w:topLinePunct w:val="0"/>
                    <w:autoSpaceDE/>
                    <w:autoSpaceDN/>
                    <w:bidi w:val="0"/>
                    <w:adjustRightInd/>
                    <w:snapToGrid w:val="0"/>
                    <w:textAlignment w:val="auto"/>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3</w:t>
                  </w:r>
                </w:p>
              </w:tc>
              <w:tc>
                <w:tcPr>
                  <w:tcW w:w="1256" w:type="dxa"/>
                  <w:tcBorders>
                    <w:tl2br w:val="nil"/>
                    <w:tr2bl w:val="nil"/>
                  </w:tcBorders>
                  <w:noWrap w:val="0"/>
                  <w:vAlign w:val="center"/>
                </w:tcPr>
                <w:p w14:paraId="7C9D1512">
                  <w:pPr>
                    <w:pStyle w:val="83"/>
                    <w:keepNext w:val="0"/>
                    <w:keepLines w:val="0"/>
                    <w:pageBreakBefore w:val="0"/>
                    <w:widowControl/>
                    <w:kinsoku/>
                    <w:wordWrap/>
                    <w:overflowPunct/>
                    <w:topLinePunct w:val="0"/>
                    <w:autoSpaceDE/>
                    <w:autoSpaceDN/>
                    <w:bidi w:val="0"/>
                    <w:adjustRightInd/>
                    <w:snapToGrid w:val="0"/>
                    <w:textAlignment w:val="auto"/>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机油</w:t>
                  </w:r>
                </w:p>
              </w:tc>
              <w:tc>
                <w:tcPr>
                  <w:tcW w:w="1329" w:type="dxa"/>
                  <w:tcBorders>
                    <w:tl2br w:val="nil"/>
                    <w:tr2bl w:val="nil"/>
                  </w:tcBorders>
                  <w:noWrap w:val="0"/>
                  <w:vAlign w:val="center"/>
                </w:tcPr>
                <w:p w14:paraId="2CFED49E">
                  <w:pPr>
                    <w:pStyle w:val="83"/>
                    <w:keepNext w:val="0"/>
                    <w:keepLines w:val="0"/>
                    <w:pageBreakBefore w:val="0"/>
                    <w:widowControl/>
                    <w:kinsoku/>
                    <w:wordWrap/>
                    <w:overflowPunct/>
                    <w:topLinePunct w:val="0"/>
                    <w:autoSpaceDE/>
                    <w:autoSpaceDN/>
                    <w:bidi w:val="0"/>
                    <w:adjustRightInd/>
                    <w:snapToGrid w:val="0"/>
                    <w:textAlignment w:val="auto"/>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0.6</w:t>
                  </w:r>
                </w:p>
              </w:tc>
              <w:tc>
                <w:tcPr>
                  <w:tcW w:w="959" w:type="dxa"/>
                  <w:tcBorders>
                    <w:tl2br w:val="nil"/>
                    <w:tr2bl w:val="nil"/>
                  </w:tcBorders>
                  <w:noWrap w:val="0"/>
                  <w:vAlign w:val="center"/>
                </w:tcPr>
                <w:p w14:paraId="719220DE">
                  <w:pPr>
                    <w:pStyle w:val="83"/>
                    <w:keepNext w:val="0"/>
                    <w:keepLines w:val="0"/>
                    <w:pageBreakBefore w:val="0"/>
                    <w:widowControl/>
                    <w:kinsoku/>
                    <w:wordWrap/>
                    <w:overflowPunct/>
                    <w:topLinePunct w:val="0"/>
                    <w:autoSpaceDE/>
                    <w:autoSpaceDN/>
                    <w:bidi w:val="0"/>
                    <w:adjustRightInd/>
                    <w:snapToGrid w:val="0"/>
                    <w:textAlignment w:val="auto"/>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2500</w:t>
                  </w:r>
                </w:p>
              </w:tc>
              <w:tc>
                <w:tcPr>
                  <w:tcW w:w="832" w:type="dxa"/>
                  <w:tcBorders>
                    <w:tl2br w:val="nil"/>
                    <w:tr2bl w:val="nil"/>
                  </w:tcBorders>
                  <w:noWrap w:val="0"/>
                  <w:vAlign w:val="center"/>
                </w:tcPr>
                <w:p w14:paraId="157D30B6">
                  <w:pPr>
                    <w:pStyle w:val="83"/>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0.00024</w:t>
                  </w:r>
                </w:p>
              </w:tc>
              <w:tc>
                <w:tcPr>
                  <w:tcW w:w="3450" w:type="dxa"/>
                  <w:vMerge w:val="continue"/>
                  <w:tcBorders>
                    <w:tl2br w:val="nil"/>
                    <w:tr2bl w:val="nil"/>
                  </w:tcBorders>
                  <w:noWrap w:val="0"/>
                  <w:vAlign w:val="center"/>
                </w:tcPr>
                <w:p w14:paraId="1BA613E9">
                  <w:pPr>
                    <w:pStyle w:val="83"/>
                    <w:keepNext w:val="0"/>
                    <w:keepLines w:val="0"/>
                    <w:pageBreakBefore w:val="0"/>
                    <w:widowControl/>
                    <w:kinsoku/>
                    <w:wordWrap/>
                    <w:overflowPunct/>
                    <w:topLinePunct w:val="0"/>
                    <w:autoSpaceDE/>
                    <w:autoSpaceDN/>
                    <w:bidi w:val="0"/>
                    <w:adjustRightInd/>
                    <w:snapToGrid w:val="0"/>
                    <w:textAlignment w:val="auto"/>
                    <w:rPr>
                      <w:rFonts w:hint="default" w:eastAsia="宋体"/>
                      <w:color w:val="auto"/>
                      <w:szCs w:val="21"/>
                      <w:lang w:val="en-US" w:eastAsia="zh-CN"/>
                    </w:rPr>
                  </w:pPr>
                </w:p>
              </w:tc>
            </w:tr>
            <w:tr w14:paraId="4EE73F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94" w:type="dxa"/>
                  <w:gridSpan w:val="4"/>
                  <w:tcBorders>
                    <w:tl2br w:val="nil"/>
                    <w:tr2bl w:val="nil"/>
                  </w:tcBorders>
                  <w:noWrap w:val="0"/>
                  <w:vAlign w:val="center"/>
                </w:tcPr>
                <w:p w14:paraId="25928C86">
                  <w:pPr>
                    <w:pStyle w:val="83"/>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合计</w:t>
                  </w:r>
                </w:p>
              </w:tc>
              <w:tc>
                <w:tcPr>
                  <w:tcW w:w="832" w:type="dxa"/>
                  <w:tcBorders>
                    <w:tl2br w:val="nil"/>
                    <w:tr2bl w:val="nil"/>
                  </w:tcBorders>
                  <w:noWrap w:val="0"/>
                  <w:vAlign w:val="center"/>
                </w:tcPr>
                <w:p w14:paraId="51546E72">
                  <w:pPr>
                    <w:pStyle w:val="83"/>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0.00532</w:t>
                  </w:r>
                </w:p>
              </w:tc>
              <w:tc>
                <w:tcPr>
                  <w:tcW w:w="3450" w:type="dxa"/>
                  <w:tcBorders>
                    <w:tl2br w:val="nil"/>
                    <w:tr2bl w:val="nil"/>
                  </w:tcBorders>
                  <w:noWrap w:val="0"/>
                  <w:vAlign w:val="center"/>
                </w:tcPr>
                <w:p w14:paraId="177B1ED0">
                  <w:pPr>
                    <w:pStyle w:val="83"/>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r>
          </w:tbl>
          <w:p w14:paraId="2510091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ascii="Times New Roman" w:hAnsi="Times New Roman" w:cs="Times New Roman"/>
                <w:caps w:val="0"/>
                <w:color w:val="auto"/>
                <w:sz w:val="24"/>
              </w:rPr>
              <w:t>由上表计算结果可知，本项目危险物质数量与临界量比值Q</w:t>
            </w:r>
            <w:r>
              <w:rPr>
                <w:rFonts w:hint="eastAsia" w:ascii="Times New Roman" w:hAnsi="Times New Roman" w:cs="Times New Roman"/>
                <w:caps w:val="0"/>
                <w:color w:val="auto"/>
                <w:sz w:val="24"/>
              </w:rPr>
              <w:t>=</w:t>
            </w:r>
            <w:r>
              <w:rPr>
                <w:rFonts w:hint="eastAsia" w:ascii="Times New Roman" w:hAnsi="Times New Roman" w:cs="Times New Roman"/>
                <w:caps w:val="0"/>
                <w:color w:val="auto"/>
                <w:sz w:val="24"/>
                <w:lang w:val="en-US" w:eastAsia="zh-CN"/>
              </w:rPr>
              <w:t>0.0</w:t>
            </w:r>
            <w:r>
              <w:rPr>
                <w:rFonts w:hint="eastAsia" w:cs="Times New Roman"/>
                <w:caps w:val="0"/>
                <w:color w:val="auto"/>
                <w:sz w:val="24"/>
                <w:lang w:val="en-US" w:eastAsia="zh-CN"/>
              </w:rPr>
              <w:t>0532</w:t>
            </w:r>
            <w:r>
              <w:rPr>
                <w:rFonts w:ascii="Times New Roman" w:hAnsi="Times New Roman" w:cs="Times New Roman"/>
                <w:caps w:val="0"/>
                <w:color w:val="auto"/>
                <w:sz w:val="24"/>
              </w:rPr>
              <w:t>&lt;</w:t>
            </w:r>
            <w:r>
              <w:rPr>
                <w:rFonts w:hint="eastAsia" w:ascii="Times New Roman" w:hAnsi="Times New Roman" w:cs="Times New Roman"/>
                <w:caps w:val="0"/>
                <w:color w:val="auto"/>
                <w:sz w:val="24"/>
              </w:rPr>
              <w:t xml:space="preserve"> </w:t>
            </w:r>
            <w:r>
              <w:rPr>
                <w:rFonts w:ascii="Times New Roman" w:hAnsi="Times New Roman" w:cs="Times New Roman"/>
                <w:caps w:val="0"/>
                <w:color w:val="auto"/>
                <w:sz w:val="24"/>
              </w:rPr>
              <w:t>1，该项目环境风险潜势为I，风险评价等级为简单分析。</w:t>
            </w:r>
          </w:p>
          <w:p w14:paraId="78804D0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7.2 风险源识别</w:t>
            </w:r>
          </w:p>
          <w:p w14:paraId="191D7FC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aps w:val="0"/>
                <w:color w:val="auto"/>
                <w:spacing w:val="0"/>
                <w:sz w:val="24"/>
                <w:szCs w:val="24"/>
                <w:lang w:val="en-US" w:eastAsia="zh-CN"/>
              </w:rPr>
            </w:pPr>
            <w:r>
              <w:rPr>
                <w:rFonts w:hint="eastAsia" w:ascii="Times New Roman" w:hAnsi="Times New Roman" w:cs="Times New Roman"/>
                <w:bCs/>
                <w:caps w:val="0"/>
                <w:color w:val="auto"/>
                <w:spacing w:val="0"/>
                <w:sz w:val="24"/>
                <w:szCs w:val="24"/>
                <w:lang w:val="en-US" w:eastAsia="zh-CN"/>
              </w:rPr>
              <w:t>项目在生产过程中使用的主要风险物质见下表。</w:t>
            </w:r>
          </w:p>
          <w:p w14:paraId="2936D8FB">
            <w:pPr>
              <w:pStyle w:val="87"/>
              <w:spacing w:before="0" w:after="0" w:line="360" w:lineRule="auto"/>
              <w:rPr>
                <w:rFonts w:hint="default" w:ascii="Times New Roman" w:hAnsi="Times New Roman" w:eastAsia="宋体" w:cs="Times New Roman"/>
                <w:b/>
                <w:bCs/>
                <w:caps w:val="0"/>
                <w:color w:val="auto"/>
                <w:lang w:val="en-US"/>
              </w:rPr>
            </w:pPr>
            <w:r>
              <w:rPr>
                <w:rFonts w:ascii="Times New Roman" w:hAnsi="Times New Roman" w:eastAsia="宋体" w:cs="Times New Roman"/>
                <w:b/>
                <w:bCs/>
                <w:caps w:val="0"/>
                <w:color w:val="auto"/>
              </w:rPr>
              <w:t>表4-</w:t>
            </w:r>
            <w:r>
              <w:rPr>
                <w:rFonts w:hint="eastAsia" w:ascii="Times New Roman" w:hAnsi="Times New Roman" w:eastAsia="宋体" w:cs="Times New Roman"/>
                <w:b/>
                <w:bCs/>
                <w:caps w:val="0"/>
                <w:color w:val="auto"/>
              </w:rPr>
              <w:t>1</w:t>
            </w:r>
            <w:r>
              <w:rPr>
                <w:rFonts w:hint="eastAsia" w:eastAsia="宋体" w:cs="Times New Roman"/>
                <w:b/>
                <w:bCs/>
                <w:caps w:val="0"/>
                <w:color w:val="auto"/>
                <w:lang w:val="en-US" w:eastAsia="zh-CN"/>
              </w:rPr>
              <w:t>3</w:t>
            </w:r>
            <w:r>
              <w:rPr>
                <w:rFonts w:ascii="Times New Roman" w:hAnsi="Times New Roman" w:eastAsia="宋体" w:cs="Times New Roman"/>
                <w:b/>
                <w:bCs/>
                <w:caps w:val="0"/>
                <w:color w:val="auto"/>
              </w:rPr>
              <w:t xml:space="preserve">  </w:t>
            </w:r>
            <w:r>
              <w:rPr>
                <w:rFonts w:hint="eastAsia" w:ascii="Times New Roman" w:hAnsi="Times New Roman" w:eastAsia="宋体" w:cs="Times New Roman"/>
                <w:b/>
                <w:bCs/>
                <w:caps w:val="0"/>
                <w:color w:val="auto"/>
                <w:lang w:val="en-US" w:eastAsia="zh-CN"/>
              </w:rPr>
              <w:t>主要风险源一览表</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715"/>
              <w:gridCol w:w="2124"/>
              <w:gridCol w:w="2224"/>
              <w:gridCol w:w="3213"/>
            </w:tblGrid>
            <w:tr w14:paraId="073C1D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687" w:type="dxa"/>
                  <w:tcBorders>
                    <w:tl2br w:val="nil"/>
                    <w:tr2bl w:val="nil"/>
                  </w:tcBorders>
                  <w:noWrap w:val="0"/>
                  <w:vAlign w:val="center"/>
                </w:tcPr>
                <w:p w14:paraId="54D69A78">
                  <w:pPr>
                    <w:pStyle w:val="83"/>
                    <w:keepNext w:val="0"/>
                    <w:keepLines w:val="0"/>
                    <w:pageBreakBefore w:val="0"/>
                    <w:widowControl/>
                    <w:kinsoku/>
                    <w:wordWrap/>
                    <w:overflowPunct/>
                    <w:topLinePunct w:val="0"/>
                    <w:autoSpaceDE/>
                    <w:autoSpaceDN/>
                    <w:bidi w:val="0"/>
                    <w:adjustRightInd/>
                    <w:snapToGrid w:val="0"/>
                    <w:textAlignment w:val="auto"/>
                    <w:rPr>
                      <w:rFonts w:ascii="Times New Roman" w:hAnsi="Times New Roman" w:eastAsia="宋体" w:cs="Times New Roman"/>
                      <w:b/>
                      <w:bCs/>
                      <w:caps w:val="0"/>
                      <w:color w:val="auto"/>
                      <w:sz w:val="21"/>
                      <w:szCs w:val="21"/>
                    </w:rPr>
                  </w:pPr>
                  <w:r>
                    <w:rPr>
                      <w:rFonts w:ascii="Times New Roman" w:hAnsi="Times New Roman" w:eastAsia="宋体" w:cs="Times New Roman"/>
                      <w:b/>
                      <w:bCs/>
                      <w:caps w:val="0"/>
                      <w:color w:val="auto"/>
                      <w:sz w:val="21"/>
                      <w:szCs w:val="21"/>
                    </w:rPr>
                    <w:t>序号</w:t>
                  </w:r>
                </w:p>
              </w:tc>
              <w:tc>
                <w:tcPr>
                  <w:tcW w:w="2040" w:type="dxa"/>
                  <w:tcBorders>
                    <w:tl2br w:val="nil"/>
                    <w:tr2bl w:val="nil"/>
                  </w:tcBorders>
                  <w:noWrap w:val="0"/>
                  <w:vAlign w:val="center"/>
                </w:tcPr>
                <w:p w14:paraId="388D4110">
                  <w:pPr>
                    <w:pStyle w:val="83"/>
                    <w:keepNext w:val="0"/>
                    <w:keepLines w:val="0"/>
                    <w:pageBreakBefore w:val="0"/>
                    <w:widowControl/>
                    <w:kinsoku/>
                    <w:wordWrap/>
                    <w:overflowPunct/>
                    <w:topLinePunct w:val="0"/>
                    <w:autoSpaceDE/>
                    <w:autoSpaceDN/>
                    <w:bidi w:val="0"/>
                    <w:adjustRightInd/>
                    <w:snapToGrid w:val="0"/>
                    <w:textAlignment w:val="auto"/>
                    <w:rPr>
                      <w:rFonts w:hint="eastAsia" w:ascii="Times New Roman" w:hAnsi="Times New Roman" w:eastAsia="宋体" w:cs="Times New Roman"/>
                      <w:b/>
                      <w:bCs/>
                      <w:caps w:val="0"/>
                      <w:color w:val="auto"/>
                      <w:sz w:val="21"/>
                      <w:szCs w:val="21"/>
                      <w:lang w:val="en-US" w:eastAsia="zh-CN"/>
                    </w:rPr>
                  </w:pPr>
                  <w:r>
                    <w:rPr>
                      <w:rFonts w:hint="eastAsia" w:ascii="Times New Roman" w:hAnsi="Times New Roman" w:eastAsia="宋体" w:cs="Times New Roman"/>
                      <w:b/>
                      <w:bCs/>
                      <w:caps w:val="0"/>
                      <w:color w:val="auto"/>
                      <w:sz w:val="21"/>
                      <w:szCs w:val="21"/>
                      <w:lang w:val="en-US" w:eastAsia="zh-CN"/>
                    </w:rPr>
                    <w:t>风险物质</w:t>
                  </w:r>
                </w:p>
              </w:tc>
              <w:tc>
                <w:tcPr>
                  <w:tcW w:w="2136" w:type="dxa"/>
                  <w:tcBorders>
                    <w:tl2br w:val="nil"/>
                    <w:tr2bl w:val="nil"/>
                  </w:tcBorders>
                  <w:noWrap w:val="0"/>
                  <w:vAlign w:val="center"/>
                </w:tcPr>
                <w:p w14:paraId="6BB6A5A7">
                  <w:pPr>
                    <w:pStyle w:val="83"/>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宋体" w:cs="Times New Roman"/>
                      <w:b/>
                      <w:bCs/>
                      <w:caps w:val="0"/>
                      <w:color w:val="auto"/>
                      <w:sz w:val="21"/>
                      <w:szCs w:val="21"/>
                      <w:lang w:val="en-US" w:eastAsia="zh-CN"/>
                    </w:rPr>
                  </w:pPr>
                  <w:r>
                    <w:rPr>
                      <w:rFonts w:hint="eastAsia" w:ascii="Times New Roman" w:hAnsi="Times New Roman" w:eastAsia="宋体" w:cs="Times New Roman"/>
                      <w:b/>
                      <w:bCs/>
                      <w:caps w:val="0"/>
                      <w:color w:val="auto"/>
                      <w:sz w:val="21"/>
                      <w:szCs w:val="21"/>
                      <w:lang w:val="en-US" w:eastAsia="zh-CN"/>
                    </w:rPr>
                    <w:t>风险源分布</w:t>
                  </w:r>
                </w:p>
              </w:tc>
              <w:tc>
                <w:tcPr>
                  <w:tcW w:w="3084" w:type="dxa"/>
                  <w:tcBorders>
                    <w:tl2br w:val="nil"/>
                    <w:tr2bl w:val="nil"/>
                  </w:tcBorders>
                  <w:noWrap w:val="0"/>
                  <w:vAlign w:val="center"/>
                </w:tcPr>
                <w:p w14:paraId="762F8C07">
                  <w:pPr>
                    <w:pStyle w:val="83"/>
                    <w:keepNext w:val="0"/>
                    <w:keepLines w:val="0"/>
                    <w:pageBreakBefore w:val="0"/>
                    <w:widowControl/>
                    <w:kinsoku/>
                    <w:wordWrap/>
                    <w:overflowPunct/>
                    <w:topLinePunct w:val="0"/>
                    <w:autoSpaceDE/>
                    <w:autoSpaceDN/>
                    <w:bidi w:val="0"/>
                    <w:adjustRightInd/>
                    <w:snapToGrid w:val="0"/>
                    <w:textAlignment w:val="auto"/>
                    <w:rPr>
                      <w:rFonts w:ascii="Times New Roman" w:hAnsi="Times New Roman" w:eastAsia="宋体" w:cs="Times New Roman"/>
                      <w:b/>
                      <w:bCs/>
                      <w:caps w:val="0"/>
                      <w:color w:val="auto"/>
                      <w:sz w:val="21"/>
                      <w:szCs w:val="21"/>
                    </w:rPr>
                  </w:pPr>
                  <w:r>
                    <w:rPr>
                      <w:rFonts w:hint="eastAsia" w:ascii="Times New Roman" w:hAnsi="Times New Roman" w:eastAsia="宋体" w:cs="Times New Roman"/>
                      <w:b/>
                      <w:bCs/>
                      <w:caps w:val="0"/>
                      <w:color w:val="auto"/>
                      <w:sz w:val="21"/>
                      <w:szCs w:val="21"/>
                      <w:lang w:val="en-US" w:eastAsia="zh-CN"/>
                    </w:rPr>
                    <w:t>可能影响途径</w:t>
                  </w:r>
                </w:p>
              </w:tc>
            </w:tr>
            <w:tr w14:paraId="424581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7" w:type="dxa"/>
                  <w:tcBorders>
                    <w:tl2br w:val="nil"/>
                    <w:tr2bl w:val="nil"/>
                  </w:tcBorders>
                  <w:noWrap w:val="0"/>
                  <w:vAlign w:val="center"/>
                </w:tcPr>
                <w:p w14:paraId="1ED7AAB8">
                  <w:pPr>
                    <w:pStyle w:val="83"/>
                    <w:keepNext w:val="0"/>
                    <w:keepLines w:val="0"/>
                    <w:pageBreakBefore w:val="0"/>
                    <w:widowControl/>
                    <w:kinsoku/>
                    <w:wordWrap/>
                    <w:overflowPunct/>
                    <w:topLinePunct w:val="0"/>
                    <w:autoSpaceDE/>
                    <w:autoSpaceDN/>
                    <w:bidi w:val="0"/>
                    <w:adjustRightInd/>
                    <w:snapToGrid w:val="0"/>
                    <w:textAlignment w:val="auto"/>
                    <w:rPr>
                      <w:rFonts w:ascii="Times New Roman" w:hAnsi="Times New Roman" w:eastAsia="宋体" w:cs="Times New Roman"/>
                      <w:caps w:val="0"/>
                      <w:color w:val="auto"/>
                      <w:sz w:val="21"/>
                      <w:szCs w:val="21"/>
                    </w:rPr>
                  </w:pPr>
                  <w:r>
                    <w:rPr>
                      <w:rFonts w:hint="eastAsia" w:ascii="Times New Roman" w:hAnsi="Times New Roman" w:eastAsia="宋体" w:cs="Times New Roman"/>
                      <w:caps w:val="0"/>
                      <w:color w:val="auto"/>
                      <w:sz w:val="21"/>
                      <w:szCs w:val="21"/>
                      <w:lang w:val="en-US" w:eastAsia="zh-CN"/>
                    </w:rPr>
                    <w:t>1</w:t>
                  </w:r>
                </w:p>
              </w:tc>
              <w:tc>
                <w:tcPr>
                  <w:tcW w:w="2040" w:type="dxa"/>
                  <w:tcBorders>
                    <w:tl2br w:val="nil"/>
                    <w:tr2bl w:val="nil"/>
                  </w:tcBorders>
                  <w:noWrap w:val="0"/>
                  <w:vAlign w:val="center"/>
                </w:tcPr>
                <w:p w14:paraId="466E0DC1">
                  <w:pPr>
                    <w:pStyle w:val="83"/>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宋体" w:cs="Times New Roman"/>
                      <w:caps w:val="0"/>
                      <w:color w:val="auto"/>
                      <w:sz w:val="21"/>
                      <w:szCs w:val="21"/>
                      <w:lang w:val="en-US" w:eastAsia="zh-CN"/>
                    </w:rPr>
                  </w:pPr>
                  <w:r>
                    <w:rPr>
                      <w:rFonts w:hint="eastAsia" w:ascii="Times New Roman" w:hAnsi="Times New Roman" w:eastAsia="宋体" w:cs="Times New Roman"/>
                      <w:caps w:val="0"/>
                      <w:color w:val="auto"/>
                      <w:sz w:val="21"/>
                      <w:szCs w:val="21"/>
                      <w:lang w:val="en-US" w:eastAsia="zh-CN"/>
                    </w:rPr>
                    <w:t>危险废物</w:t>
                  </w:r>
                </w:p>
              </w:tc>
              <w:tc>
                <w:tcPr>
                  <w:tcW w:w="2136" w:type="dxa"/>
                  <w:tcBorders>
                    <w:tl2br w:val="nil"/>
                    <w:tr2bl w:val="nil"/>
                  </w:tcBorders>
                  <w:noWrap w:val="0"/>
                  <w:vAlign w:val="center"/>
                </w:tcPr>
                <w:p w14:paraId="5067DCC1">
                  <w:pPr>
                    <w:pStyle w:val="83"/>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宋体" w:cs="Times New Roman"/>
                      <w:caps w:val="0"/>
                      <w:color w:val="auto"/>
                      <w:sz w:val="21"/>
                      <w:szCs w:val="21"/>
                      <w:lang w:val="en-US" w:eastAsia="zh-CN"/>
                    </w:rPr>
                  </w:pPr>
                  <w:r>
                    <w:rPr>
                      <w:rFonts w:hint="eastAsia" w:ascii="Times New Roman" w:hAnsi="Times New Roman" w:eastAsia="宋体" w:cs="Times New Roman"/>
                      <w:caps w:val="0"/>
                      <w:color w:val="auto"/>
                      <w:sz w:val="21"/>
                      <w:szCs w:val="21"/>
                      <w:lang w:val="en-US" w:eastAsia="zh-CN"/>
                    </w:rPr>
                    <w:t>危废暂存间</w:t>
                  </w:r>
                </w:p>
              </w:tc>
              <w:tc>
                <w:tcPr>
                  <w:tcW w:w="3084" w:type="dxa"/>
                  <w:tcBorders>
                    <w:tl2br w:val="nil"/>
                    <w:tr2bl w:val="nil"/>
                  </w:tcBorders>
                  <w:noWrap w:val="0"/>
                  <w:vAlign w:val="center"/>
                </w:tcPr>
                <w:p w14:paraId="69A23A75">
                  <w:pPr>
                    <w:pStyle w:val="83"/>
                    <w:keepNext w:val="0"/>
                    <w:keepLines w:val="0"/>
                    <w:pageBreakBefore w:val="0"/>
                    <w:widowControl/>
                    <w:kinsoku/>
                    <w:wordWrap/>
                    <w:overflowPunct/>
                    <w:topLinePunct w:val="0"/>
                    <w:autoSpaceDE/>
                    <w:autoSpaceDN/>
                    <w:bidi w:val="0"/>
                    <w:adjustRightInd/>
                    <w:snapToGrid w:val="0"/>
                    <w:textAlignment w:val="auto"/>
                    <w:rPr>
                      <w:rFonts w:ascii="Times New Roman" w:hAnsi="Times New Roman" w:eastAsia="宋体" w:cs="Times New Roman"/>
                      <w:caps w:val="0"/>
                      <w:color w:val="auto"/>
                      <w:sz w:val="21"/>
                      <w:szCs w:val="21"/>
                    </w:rPr>
                  </w:pPr>
                  <w:r>
                    <w:rPr>
                      <w:rFonts w:hint="eastAsia" w:ascii="Times New Roman" w:hAnsi="Times New Roman" w:eastAsia="宋体" w:cs="Times New Roman"/>
                      <w:caps w:val="0"/>
                      <w:color w:val="auto"/>
                      <w:sz w:val="21"/>
                      <w:szCs w:val="21"/>
                      <w:lang w:val="en-US" w:eastAsia="zh-CN"/>
                    </w:rPr>
                    <w:t>泄漏、火灾</w:t>
                  </w:r>
                </w:p>
              </w:tc>
            </w:tr>
            <w:tr w14:paraId="778A2D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7" w:type="dxa"/>
                  <w:tcBorders>
                    <w:tl2br w:val="nil"/>
                    <w:tr2bl w:val="nil"/>
                  </w:tcBorders>
                  <w:noWrap w:val="0"/>
                  <w:vAlign w:val="center"/>
                </w:tcPr>
                <w:p w14:paraId="76EC14BA">
                  <w:pPr>
                    <w:pStyle w:val="83"/>
                    <w:keepNext w:val="0"/>
                    <w:keepLines w:val="0"/>
                    <w:pageBreakBefore w:val="0"/>
                    <w:widowControl/>
                    <w:kinsoku/>
                    <w:wordWrap/>
                    <w:overflowPunct/>
                    <w:topLinePunct w:val="0"/>
                    <w:autoSpaceDE/>
                    <w:autoSpaceDN/>
                    <w:bidi w:val="0"/>
                    <w:adjustRightInd/>
                    <w:snapToGrid w:val="0"/>
                    <w:textAlignment w:val="auto"/>
                    <w:rPr>
                      <w:rFonts w:hint="eastAsia" w:ascii="Times New Roman" w:hAnsi="Times New Roman" w:eastAsia="宋体" w:cs="Times New Roman"/>
                      <w:caps w:val="0"/>
                      <w:color w:val="auto"/>
                      <w:sz w:val="21"/>
                      <w:szCs w:val="21"/>
                      <w:lang w:val="en-US" w:eastAsia="zh-CN"/>
                    </w:rPr>
                  </w:pPr>
                  <w:r>
                    <w:rPr>
                      <w:rFonts w:hint="eastAsia" w:ascii="Times New Roman" w:hAnsi="Times New Roman" w:eastAsia="宋体" w:cs="Times New Roman"/>
                      <w:caps w:val="0"/>
                      <w:color w:val="auto"/>
                      <w:sz w:val="21"/>
                      <w:szCs w:val="21"/>
                      <w:lang w:val="en-US" w:eastAsia="zh-CN"/>
                    </w:rPr>
                    <w:t>2</w:t>
                  </w:r>
                </w:p>
              </w:tc>
              <w:tc>
                <w:tcPr>
                  <w:tcW w:w="2040" w:type="dxa"/>
                  <w:tcBorders>
                    <w:tl2br w:val="nil"/>
                    <w:tr2bl w:val="nil"/>
                  </w:tcBorders>
                  <w:noWrap w:val="0"/>
                  <w:vAlign w:val="center"/>
                </w:tcPr>
                <w:p w14:paraId="45DF3C34">
                  <w:pPr>
                    <w:pStyle w:val="83"/>
                    <w:keepNext w:val="0"/>
                    <w:keepLines w:val="0"/>
                    <w:pageBreakBefore w:val="0"/>
                    <w:widowControl/>
                    <w:kinsoku/>
                    <w:wordWrap/>
                    <w:overflowPunct/>
                    <w:topLinePunct w:val="0"/>
                    <w:autoSpaceDE/>
                    <w:autoSpaceDN/>
                    <w:bidi w:val="0"/>
                    <w:adjustRightInd/>
                    <w:snapToGrid w:val="0"/>
                    <w:textAlignment w:val="auto"/>
                    <w:rPr>
                      <w:rFonts w:hint="eastAsia" w:ascii="Times New Roman" w:hAnsi="Times New Roman" w:eastAsia="宋体" w:cs="Times New Roman"/>
                      <w:caps w:val="0"/>
                      <w:color w:val="auto"/>
                      <w:sz w:val="21"/>
                      <w:szCs w:val="21"/>
                      <w:lang w:val="en-US" w:eastAsia="zh-CN"/>
                    </w:rPr>
                  </w:pPr>
                  <w:r>
                    <w:rPr>
                      <w:rFonts w:hint="eastAsia" w:eastAsia="宋体" w:cs="Times New Roman"/>
                      <w:caps w:val="0"/>
                      <w:color w:val="auto"/>
                      <w:sz w:val="21"/>
                      <w:szCs w:val="21"/>
                      <w:lang w:val="en-US" w:eastAsia="zh-CN"/>
                    </w:rPr>
                    <w:t>植物油</w:t>
                  </w:r>
                </w:p>
              </w:tc>
              <w:tc>
                <w:tcPr>
                  <w:tcW w:w="2136" w:type="dxa"/>
                  <w:tcBorders>
                    <w:tl2br w:val="nil"/>
                    <w:tr2bl w:val="nil"/>
                  </w:tcBorders>
                  <w:noWrap w:val="0"/>
                  <w:vAlign w:val="center"/>
                </w:tcPr>
                <w:p w14:paraId="1529D3F2">
                  <w:pPr>
                    <w:pStyle w:val="83"/>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宋体" w:cs="Times New Roman"/>
                      <w:caps w:val="0"/>
                      <w:color w:val="auto"/>
                      <w:sz w:val="21"/>
                      <w:szCs w:val="21"/>
                      <w:lang w:val="en-US" w:eastAsia="zh-CN"/>
                    </w:rPr>
                  </w:pPr>
                  <w:r>
                    <w:rPr>
                      <w:rFonts w:hint="eastAsia" w:ascii="Times New Roman" w:hAnsi="Times New Roman" w:eastAsia="宋体" w:cs="Times New Roman"/>
                      <w:caps w:val="0"/>
                      <w:color w:val="auto"/>
                      <w:sz w:val="21"/>
                      <w:szCs w:val="21"/>
                      <w:lang w:val="en-US" w:eastAsia="zh-CN"/>
                    </w:rPr>
                    <w:t>生产车间</w:t>
                  </w:r>
                </w:p>
              </w:tc>
              <w:tc>
                <w:tcPr>
                  <w:tcW w:w="3084" w:type="dxa"/>
                  <w:tcBorders>
                    <w:tl2br w:val="nil"/>
                    <w:tr2bl w:val="nil"/>
                  </w:tcBorders>
                  <w:noWrap w:val="0"/>
                  <w:vAlign w:val="center"/>
                </w:tcPr>
                <w:p w14:paraId="1D23048E">
                  <w:pPr>
                    <w:pStyle w:val="83"/>
                    <w:keepNext w:val="0"/>
                    <w:keepLines w:val="0"/>
                    <w:pageBreakBefore w:val="0"/>
                    <w:widowControl/>
                    <w:kinsoku/>
                    <w:wordWrap/>
                    <w:overflowPunct/>
                    <w:topLinePunct w:val="0"/>
                    <w:autoSpaceDE/>
                    <w:autoSpaceDN/>
                    <w:bidi w:val="0"/>
                    <w:adjustRightInd/>
                    <w:snapToGrid w:val="0"/>
                    <w:ind w:firstLine="0" w:firstLineChars="0"/>
                    <w:textAlignment w:val="auto"/>
                    <w:rPr>
                      <w:rFonts w:ascii="Times New Roman" w:hAnsi="Times New Roman" w:eastAsia="宋体" w:cs="Times New Roman"/>
                      <w:caps w:val="0"/>
                      <w:color w:val="auto"/>
                      <w:sz w:val="21"/>
                      <w:szCs w:val="21"/>
                    </w:rPr>
                  </w:pPr>
                  <w:r>
                    <w:rPr>
                      <w:rFonts w:hint="eastAsia" w:ascii="Times New Roman" w:hAnsi="Times New Roman" w:eastAsia="宋体" w:cs="Times New Roman"/>
                      <w:caps w:val="0"/>
                      <w:color w:val="auto"/>
                      <w:sz w:val="21"/>
                      <w:szCs w:val="21"/>
                      <w:lang w:val="en-US" w:eastAsia="zh-CN"/>
                    </w:rPr>
                    <w:t>泄漏</w:t>
                  </w:r>
                </w:p>
              </w:tc>
            </w:tr>
            <w:tr w14:paraId="2C24A7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7" w:type="dxa"/>
                  <w:tcBorders>
                    <w:tl2br w:val="nil"/>
                    <w:tr2bl w:val="nil"/>
                  </w:tcBorders>
                  <w:noWrap w:val="0"/>
                  <w:vAlign w:val="center"/>
                </w:tcPr>
                <w:p w14:paraId="75D370CD">
                  <w:pPr>
                    <w:pStyle w:val="83"/>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宋体" w:cs="Times New Roman"/>
                      <w:caps w:val="0"/>
                      <w:color w:val="auto"/>
                      <w:sz w:val="21"/>
                      <w:szCs w:val="21"/>
                      <w:lang w:val="en-US" w:eastAsia="zh-CN"/>
                    </w:rPr>
                  </w:pPr>
                  <w:r>
                    <w:rPr>
                      <w:rFonts w:hint="eastAsia" w:eastAsia="宋体" w:cs="Times New Roman"/>
                      <w:caps w:val="0"/>
                      <w:color w:val="auto"/>
                      <w:sz w:val="21"/>
                      <w:szCs w:val="21"/>
                      <w:lang w:val="en-US" w:eastAsia="zh-CN"/>
                    </w:rPr>
                    <w:t>3</w:t>
                  </w:r>
                </w:p>
              </w:tc>
              <w:tc>
                <w:tcPr>
                  <w:tcW w:w="2040" w:type="dxa"/>
                  <w:tcBorders>
                    <w:tl2br w:val="nil"/>
                    <w:tr2bl w:val="nil"/>
                  </w:tcBorders>
                  <w:noWrap w:val="0"/>
                  <w:vAlign w:val="center"/>
                </w:tcPr>
                <w:p w14:paraId="5BCEAC5A">
                  <w:pPr>
                    <w:pStyle w:val="83"/>
                    <w:keepNext w:val="0"/>
                    <w:keepLines w:val="0"/>
                    <w:pageBreakBefore w:val="0"/>
                    <w:widowControl/>
                    <w:kinsoku/>
                    <w:wordWrap/>
                    <w:overflowPunct/>
                    <w:topLinePunct w:val="0"/>
                    <w:autoSpaceDE/>
                    <w:autoSpaceDN/>
                    <w:bidi w:val="0"/>
                    <w:adjustRightInd/>
                    <w:snapToGrid w:val="0"/>
                    <w:textAlignment w:val="auto"/>
                    <w:rPr>
                      <w:rFonts w:hint="default" w:eastAsia="宋体" w:cs="Times New Roman"/>
                      <w:caps w:val="0"/>
                      <w:color w:val="auto"/>
                      <w:sz w:val="21"/>
                      <w:szCs w:val="21"/>
                      <w:lang w:val="en-US" w:eastAsia="zh-CN"/>
                    </w:rPr>
                  </w:pPr>
                  <w:r>
                    <w:rPr>
                      <w:rFonts w:hint="eastAsia" w:eastAsia="宋体" w:cs="Times New Roman"/>
                      <w:caps w:val="0"/>
                      <w:color w:val="auto"/>
                      <w:sz w:val="21"/>
                      <w:szCs w:val="21"/>
                      <w:lang w:val="en-US" w:eastAsia="zh-CN"/>
                    </w:rPr>
                    <w:t>机油</w:t>
                  </w:r>
                </w:p>
              </w:tc>
              <w:tc>
                <w:tcPr>
                  <w:tcW w:w="2136" w:type="dxa"/>
                  <w:tcBorders>
                    <w:tl2br w:val="nil"/>
                    <w:tr2bl w:val="nil"/>
                  </w:tcBorders>
                  <w:noWrap w:val="0"/>
                  <w:vAlign w:val="center"/>
                </w:tcPr>
                <w:p w14:paraId="264923FC">
                  <w:pPr>
                    <w:pStyle w:val="83"/>
                    <w:keepNext w:val="0"/>
                    <w:keepLines w:val="0"/>
                    <w:pageBreakBefore w:val="0"/>
                    <w:widowControl/>
                    <w:kinsoku/>
                    <w:wordWrap/>
                    <w:overflowPunct/>
                    <w:topLinePunct w:val="0"/>
                    <w:autoSpaceDE/>
                    <w:autoSpaceDN/>
                    <w:bidi w:val="0"/>
                    <w:adjustRightInd/>
                    <w:snapToGrid w:val="0"/>
                    <w:textAlignment w:val="auto"/>
                    <w:rPr>
                      <w:rFonts w:hint="default" w:ascii="Times New Roman" w:hAnsi="Times New Roman" w:eastAsia="宋体" w:cs="Times New Roman"/>
                      <w:caps w:val="0"/>
                      <w:color w:val="auto"/>
                      <w:sz w:val="21"/>
                      <w:szCs w:val="21"/>
                      <w:lang w:val="en-US" w:eastAsia="zh-CN"/>
                    </w:rPr>
                  </w:pPr>
                  <w:r>
                    <w:rPr>
                      <w:rFonts w:hint="eastAsia" w:eastAsia="宋体" w:cs="Times New Roman"/>
                      <w:caps w:val="0"/>
                      <w:color w:val="auto"/>
                      <w:sz w:val="21"/>
                      <w:szCs w:val="21"/>
                      <w:lang w:val="en-US" w:eastAsia="zh-CN"/>
                    </w:rPr>
                    <w:t>化学品库</w:t>
                  </w:r>
                </w:p>
              </w:tc>
              <w:tc>
                <w:tcPr>
                  <w:tcW w:w="3084" w:type="dxa"/>
                  <w:tcBorders>
                    <w:tl2br w:val="nil"/>
                    <w:tr2bl w:val="nil"/>
                  </w:tcBorders>
                  <w:noWrap w:val="0"/>
                  <w:vAlign w:val="center"/>
                </w:tcPr>
                <w:p w14:paraId="3CA37AD3">
                  <w:pPr>
                    <w:pStyle w:val="83"/>
                    <w:keepNext w:val="0"/>
                    <w:keepLines w:val="0"/>
                    <w:pageBreakBefore w:val="0"/>
                    <w:widowControl/>
                    <w:kinsoku/>
                    <w:wordWrap/>
                    <w:overflowPunct/>
                    <w:topLinePunct w:val="0"/>
                    <w:autoSpaceDE/>
                    <w:autoSpaceDN/>
                    <w:bidi w:val="0"/>
                    <w:adjustRightInd/>
                    <w:snapToGrid w:val="0"/>
                    <w:ind w:firstLine="0" w:firstLineChars="0"/>
                    <w:textAlignment w:val="auto"/>
                    <w:rPr>
                      <w:rFonts w:hint="default" w:ascii="Times New Roman" w:hAnsi="Times New Roman" w:eastAsia="宋体" w:cs="Times New Roman"/>
                      <w:caps w:val="0"/>
                      <w:color w:val="auto"/>
                      <w:sz w:val="21"/>
                      <w:szCs w:val="21"/>
                      <w:lang w:val="en-US" w:eastAsia="zh-CN"/>
                    </w:rPr>
                  </w:pPr>
                  <w:r>
                    <w:rPr>
                      <w:rFonts w:hint="eastAsia" w:eastAsia="宋体" w:cs="Times New Roman"/>
                      <w:caps w:val="0"/>
                      <w:color w:val="auto"/>
                      <w:sz w:val="21"/>
                      <w:szCs w:val="21"/>
                      <w:lang w:val="en-US" w:eastAsia="zh-CN"/>
                    </w:rPr>
                    <w:t>泄漏</w:t>
                  </w:r>
                </w:p>
              </w:tc>
            </w:tr>
          </w:tbl>
          <w:p w14:paraId="5E65152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7.3 风险防范措施</w:t>
            </w:r>
          </w:p>
          <w:p w14:paraId="3812B46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①公司建立一套完整的管理和操作制度，并定期根据实际情况及出现的问题进行修订和检查。</w:t>
            </w:r>
          </w:p>
          <w:p w14:paraId="62873F0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②环保措施专人定时巡检，一旦发现出现破损等。立即停车，检修。</w:t>
            </w:r>
          </w:p>
          <w:p w14:paraId="1A43A8D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③配备灭火器、消防栓等消防设备。</w:t>
            </w:r>
          </w:p>
          <w:p w14:paraId="3EB7084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④化粪池和各水池体定时维护检修，防止池底和池壁破损，导致废水渗出，污染附近水体和土壤。发现问题后定人、限期落实整改；制定各种操作规范，加强监督管理，严格看管检查制度，避免事故的发生。</w:t>
            </w:r>
          </w:p>
          <w:p w14:paraId="30F4098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fldChar w:fldCharType="begin"/>
            </w:r>
            <w:r>
              <w:rPr>
                <w:rFonts w:hint="eastAsia" w:ascii="Times New Roman" w:hAnsi="Times New Roman" w:cs="Times New Roman"/>
                <w:bCs/>
                <w:color w:val="auto"/>
                <w:spacing w:val="0"/>
                <w:sz w:val="24"/>
                <w:szCs w:val="24"/>
                <w:lang w:val="en-US" w:eastAsia="zh-CN"/>
              </w:rPr>
              <w:instrText xml:space="preserve"> = 5 \* GB3 \* MERGEFORMAT </w:instrText>
            </w:r>
            <w:r>
              <w:rPr>
                <w:rFonts w:hint="eastAsia" w:ascii="Times New Roman" w:hAnsi="Times New Roman" w:cs="Times New Roman"/>
                <w:bCs/>
                <w:color w:val="auto"/>
                <w:spacing w:val="0"/>
                <w:sz w:val="24"/>
                <w:szCs w:val="24"/>
                <w:lang w:val="en-US" w:eastAsia="zh-CN"/>
              </w:rPr>
              <w:fldChar w:fldCharType="separate"/>
            </w:r>
            <w:r>
              <w:rPr>
                <w:rFonts w:hint="eastAsia" w:ascii="Times New Roman" w:hAnsi="Times New Roman" w:cs="Times New Roman"/>
                <w:bCs/>
                <w:color w:val="auto"/>
                <w:spacing w:val="0"/>
                <w:sz w:val="24"/>
                <w:szCs w:val="24"/>
                <w:lang w:val="en-US" w:eastAsia="zh-CN"/>
              </w:rPr>
              <w:t>⑤</w:t>
            </w:r>
            <w:r>
              <w:rPr>
                <w:rFonts w:hint="eastAsia" w:ascii="Times New Roman" w:hAnsi="Times New Roman" w:cs="Times New Roman"/>
                <w:bCs/>
                <w:color w:val="auto"/>
                <w:spacing w:val="0"/>
                <w:sz w:val="24"/>
                <w:szCs w:val="24"/>
                <w:lang w:val="en-US" w:eastAsia="zh-CN"/>
              </w:rPr>
              <w:fldChar w:fldCharType="end"/>
            </w:r>
            <w:r>
              <w:rPr>
                <w:rFonts w:hint="eastAsia" w:ascii="Times New Roman" w:hAnsi="Times New Roman" w:eastAsia="宋体" w:cs="Times New Roman"/>
                <w:bCs/>
                <w:color w:val="auto"/>
                <w:sz w:val="24"/>
                <w:lang w:eastAsia="zh-CN"/>
              </w:rPr>
              <w:t>本项目的主要危险废物为</w:t>
            </w:r>
            <w:r>
              <w:rPr>
                <w:rFonts w:hint="eastAsia" w:cs="Times New Roman"/>
                <w:bCs/>
                <w:color w:val="auto"/>
                <w:sz w:val="24"/>
                <w:lang w:val="en-US" w:eastAsia="zh-CN"/>
              </w:rPr>
              <w:t>废机油和废油桶</w:t>
            </w:r>
            <w:r>
              <w:rPr>
                <w:rFonts w:hint="eastAsia" w:ascii="Times New Roman" w:hAnsi="Times New Roman" w:eastAsia="宋体" w:cs="Times New Roman"/>
                <w:bCs/>
                <w:color w:val="auto"/>
                <w:sz w:val="24"/>
                <w:lang w:eastAsia="zh-CN"/>
              </w:rPr>
              <w:t>等，经收集、贮存运送后委托有资质单位处理，危废暂存间按照《危险废物贮存污染控制标准》（GB18597-2023）的设计要求建设，做到防风、防晒、防雨、防漏、防渗、防腐以及其他环境污染防治措施。万一发生危废流失事故，应立刻检查源头，及时寻回流失的危废，收集后委托有资质单位处置，避免对周围环境造成影响</w:t>
            </w:r>
            <w:r>
              <w:rPr>
                <w:rFonts w:hint="eastAsia" w:ascii="Times New Roman" w:hAnsi="Times New Roman" w:cs="Times New Roman"/>
                <w:bCs/>
                <w:color w:val="auto"/>
                <w:spacing w:val="0"/>
                <w:sz w:val="24"/>
                <w:szCs w:val="24"/>
                <w:lang w:val="en-US" w:eastAsia="zh-CN"/>
              </w:rPr>
              <w:t>。</w:t>
            </w:r>
          </w:p>
          <w:p w14:paraId="4D032DF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Cs/>
                <w:color w:val="auto"/>
                <w:sz w:val="24"/>
                <w:lang w:val="en-US" w:eastAsia="zh-CN"/>
              </w:rPr>
            </w:pPr>
            <w:r>
              <w:rPr>
                <w:rFonts w:hint="eastAsia" w:ascii="Times New Roman" w:hAnsi="Times New Roman" w:eastAsia="宋体" w:cs="Times New Roman"/>
                <w:bCs/>
                <w:color w:val="auto"/>
                <w:sz w:val="24"/>
                <w:lang w:val="en-US" w:eastAsia="zh-CN"/>
              </w:rPr>
              <w:fldChar w:fldCharType="begin"/>
            </w:r>
            <w:r>
              <w:rPr>
                <w:rFonts w:hint="eastAsia" w:ascii="Times New Roman" w:hAnsi="Times New Roman" w:eastAsia="宋体" w:cs="Times New Roman"/>
                <w:bCs/>
                <w:color w:val="auto"/>
                <w:sz w:val="24"/>
                <w:lang w:val="en-US" w:eastAsia="zh-CN"/>
              </w:rPr>
              <w:instrText xml:space="preserve"> = 6 \* GB3 \* MERGEFORMAT </w:instrText>
            </w:r>
            <w:r>
              <w:rPr>
                <w:rFonts w:hint="eastAsia" w:ascii="Times New Roman" w:hAnsi="Times New Roman" w:eastAsia="宋体" w:cs="Times New Roman"/>
                <w:bCs/>
                <w:color w:val="auto"/>
                <w:sz w:val="24"/>
                <w:lang w:val="en-US" w:eastAsia="zh-CN"/>
              </w:rPr>
              <w:fldChar w:fldCharType="separate"/>
            </w:r>
            <w:r>
              <w:rPr>
                <w:rFonts w:hint="eastAsia" w:ascii="Times New Roman" w:hAnsi="Times New Roman" w:eastAsia="宋体" w:cs="Times New Roman"/>
                <w:bCs/>
                <w:color w:val="auto"/>
                <w:sz w:val="24"/>
                <w:lang w:eastAsia="zh-CN"/>
              </w:rPr>
              <w:t>⑥</w:t>
            </w:r>
            <w:r>
              <w:rPr>
                <w:rFonts w:hint="eastAsia" w:ascii="Times New Roman" w:hAnsi="Times New Roman" w:eastAsia="宋体" w:cs="Times New Roman"/>
                <w:bCs/>
                <w:color w:val="auto"/>
                <w:sz w:val="24"/>
                <w:lang w:val="en-US" w:eastAsia="zh-CN"/>
              </w:rPr>
              <w:fldChar w:fldCharType="end"/>
            </w:r>
            <w:r>
              <w:rPr>
                <w:rFonts w:hint="eastAsia" w:ascii="Times New Roman" w:hAnsi="Times New Roman" w:eastAsia="宋体" w:cs="Times New Roman"/>
                <w:bCs/>
                <w:color w:val="auto"/>
                <w:sz w:val="24"/>
                <w:lang w:val="en-US" w:eastAsia="zh-CN"/>
              </w:rPr>
              <w:t>化学品库安排专人每日巡检，地面重点防渗，泄漏后及时收集到容器内，并对地面进行清洗。</w:t>
            </w:r>
          </w:p>
          <w:p w14:paraId="4B40C44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b/>
                <w:color w:val="auto"/>
                <w:sz w:val="24"/>
              </w:rPr>
            </w:pPr>
            <w:r>
              <w:rPr>
                <w:rFonts w:hint="eastAsia"/>
                <w:b/>
                <w:color w:val="auto"/>
                <w:sz w:val="24"/>
              </w:rPr>
              <w:t>表</w:t>
            </w:r>
            <w:r>
              <w:rPr>
                <w:rFonts w:hint="eastAsia"/>
                <w:b/>
                <w:color w:val="auto"/>
                <w:sz w:val="24"/>
                <w:lang w:val="en-US" w:eastAsia="zh-CN"/>
              </w:rPr>
              <w:t xml:space="preserve">4-14  </w:t>
            </w:r>
            <w:r>
              <w:rPr>
                <w:b/>
                <w:color w:val="auto"/>
                <w:sz w:val="24"/>
              </w:rPr>
              <w:t>本</w:t>
            </w:r>
            <w:r>
              <w:rPr>
                <w:rFonts w:hint="eastAsia"/>
                <w:b/>
                <w:color w:val="auto"/>
                <w:sz w:val="24"/>
              </w:rPr>
              <w:t>项目环境风险简单分析内容表</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570"/>
              <w:gridCol w:w="925"/>
              <w:gridCol w:w="2437"/>
              <w:gridCol w:w="887"/>
              <w:gridCol w:w="2457"/>
            </w:tblGrid>
            <w:tr w14:paraId="01A6CB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507" w:type="dxa"/>
                  <w:tcBorders>
                    <w:tl2br w:val="nil"/>
                    <w:tr2bl w:val="nil"/>
                  </w:tcBorders>
                  <w:noWrap w:val="0"/>
                  <w:vAlign w:val="center"/>
                </w:tcPr>
                <w:p w14:paraId="6A212D8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cs="Times New Roman"/>
                      <w:snapToGrid w:val="0"/>
                      <w:color w:val="auto"/>
                      <w:sz w:val="21"/>
                      <w:szCs w:val="21"/>
                    </w:rPr>
                  </w:pPr>
                  <w:r>
                    <w:rPr>
                      <w:rFonts w:hint="eastAsia" w:ascii="Times New Roman" w:hAnsi="Times New Roman" w:cs="Times New Roman"/>
                      <w:snapToGrid w:val="0"/>
                      <w:color w:val="auto"/>
                      <w:sz w:val="21"/>
                      <w:szCs w:val="21"/>
                    </w:rPr>
                    <w:t>建设项目名称</w:t>
                  </w:r>
                </w:p>
              </w:tc>
              <w:tc>
                <w:tcPr>
                  <w:tcW w:w="6439" w:type="dxa"/>
                  <w:gridSpan w:val="4"/>
                  <w:tcBorders>
                    <w:tl2br w:val="nil"/>
                    <w:tr2bl w:val="nil"/>
                  </w:tcBorders>
                  <w:noWrap w:val="0"/>
                  <w:vAlign w:val="center"/>
                </w:tcPr>
                <w:p w14:paraId="7FA63AF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cs="Times New Roman"/>
                      <w:snapToGrid w:val="0"/>
                      <w:color w:val="auto"/>
                      <w:sz w:val="21"/>
                      <w:szCs w:val="21"/>
                    </w:rPr>
                  </w:pPr>
                  <w:r>
                    <w:rPr>
                      <w:rFonts w:hint="eastAsia" w:ascii="Times New Roman" w:hAnsi="Times New Roman" w:cs="Times New Roman"/>
                      <w:snapToGrid w:val="0"/>
                      <w:color w:val="auto"/>
                      <w:sz w:val="21"/>
                      <w:szCs w:val="21"/>
                      <w:lang w:eastAsia="zh-CN"/>
                    </w:rPr>
                    <w:t>安徽云昊绿色水产食品精深加工建设项目</w:t>
                  </w:r>
                </w:p>
              </w:tc>
            </w:tr>
            <w:tr w14:paraId="2DEF2C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507" w:type="dxa"/>
                  <w:tcBorders>
                    <w:tl2br w:val="nil"/>
                    <w:tr2bl w:val="nil"/>
                  </w:tcBorders>
                  <w:noWrap w:val="0"/>
                  <w:vAlign w:val="center"/>
                </w:tcPr>
                <w:p w14:paraId="5F1BC34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cs="Times New Roman"/>
                      <w:snapToGrid w:val="0"/>
                      <w:color w:val="auto"/>
                      <w:sz w:val="21"/>
                      <w:szCs w:val="21"/>
                    </w:rPr>
                  </w:pPr>
                  <w:r>
                    <w:rPr>
                      <w:rFonts w:hint="eastAsia" w:ascii="Times New Roman" w:hAnsi="Times New Roman" w:cs="Times New Roman"/>
                      <w:snapToGrid w:val="0"/>
                      <w:color w:val="auto"/>
                      <w:sz w:val="21"/>
                      <w:szCs w:val="21"/>
                    </w:rPr>
                    <w:t>建设地点</w:t>
                  </w:r>
                </w:p>
              </w:tc>
              <w:tc>
                <w:tcPr>
                  <w:tcW w:w="6439" w:type="dxa"/>
                  <w:gridSpan w:val="4"/>
                  <w:tcBorders>
                    <w:tl2br w:val="nil"/>
                    <w:tr2bl w:val="nil"/>
                  </w:tcBorders>
                  <w:noWrap w:val="0"/>
                  <w:vAlign w:val="center"/>
                </w:tcPr>
                <w:p w14:paraId="1C0936B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napToGrid w:val="0"/>
                      <w:color w:val="auto"/>
                      <w:sz w:val="21"/>
                      <w:szCs w:val="21"/>
                      <w:lang w:val="en-US" w:eastAsia="zh-CN"/>
                    </w:rPr>
                  </w:pPr>
                  <w:r>
                    <w:rPr>
                      <w:rFonts w:hint="eastAsia" w:ascii="Times New Roman" w:hAnsi="Times New Roman" w:cs="Times New Roman"/>
                      <w:snapToGrid w:val="0"/>
                      <w:color w:val="auto"/>
                      <w:sz w:val="21"/>
                      <w:szCs w:val="21"/>
                      <w:lang w:val="en-US" w:eastAsia="zh-CN"/>
                    </w:rPr>
                    <w:t>安徽省淮南市八公山区绿色发展产业园</w:t>
                  </w:r>
                  <w:r>
                    <w:rPr>
                      <w:rFonts w:hint="eastAsia" w:cs="Times New Roman"/>
                      <w:snapToGrid w:val="0"/>
                      <w:color w:val="auto"/>
                      <w:sz w:val="21"/>
                      <w:szCs w:val="21"/>
                      <w:lang w:val="en-US" w:eastAsia="zh-CN"/>
                    </w:rPr>
                    <w:t>16栋、17栋</w:t>
                  </w:r>
                </w:p>
              </w:tc>
            </w:tr>
            <w:tr w14:paraId="094CE8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507" w:type="dxa"/>
                  <w:tcBorders>
                    <w:tl2br w:val="nil"/>
                    <w:tr2bl w:val="nil"/>
                  </w:tcBorders>
                  <w:noWrap w:val="0"/>
                  <w:vAlign w:val="center"/>
                </w:tcPr>
                <w:p w14:paraId="015C04A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cs="Times New Roman"/>
                      <w:snapToGrid w:val="0"/>
                      <w:color w:val="auto"/>
                      <w:sz w:val="21"/>
                      <w:szCs w:val="21"/>
                    </w:rPr>
                  </w:pPr>
                  <w:r>
                    <w:rPr>
                      <w:rFonts w:hint="eastAsia" w:ascii="Times New Roman" w:hAnsi="Times New Roman" w:cs="Times New Roman"/>
                      <w:snapToGrid w:val="0"/>
                      <w:color w:val="auto"/>
                      <w:sz w:val="21"/>
                      <w:szCs w:val="21"/>
                    </w:rPr>
                    <w:t>地理坐标</w:t>
                  </w:r>
                </w:p>
              </w:tc>
              <w:tc>
                <w:tcPr>
                  <w:tcW w:w="888" w:type="dxa"/>
                  <w:tcBorders>
                    <w:tl2br w:val="nil"/>
                    <w:tr2bl w:val="nil"/>
                  </w:tcBorders>
                  <w:noWrap w:val="0"/>
                  <w:vAlign w:val="center"/>
                </w:tcPr>
                <w:p w14:paraId="062BA85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cs="Times New Roman"/>
                      <w:snapToGrid w:val="0"/>
                      <w:color w:val="auto"/>
                      <w:sz w:val="21"/>
                      <w:szCs w:val="21"/>
                    </w:rPr>
                  </w:pPr>
                  <w:r>
                    <w:rPr>
                      <w:rFonts w:hint="eastAsia" w:ascii="Times New Roman" w:hAnsi="Times New Roman" w:cs="Times New Roman"/>
                      <w:snapToGrid w:val="0"/>
                      <w:color w:val="auto"/>
                      <w:sz w:val="21"/>
                      <w:szCs w:val="21"/>
                    </w:rPr>
                    <w:t>经度</w:t>
                  </w:r>
                </w:p>
              </w:tc>
              <w:tc>
                <w:tcPr>
                  <w:tcW w:w="2340" w:type="dxa"/>
                  <w:tcBorders>
                    <w:tl2br w:val="nil"/>
                    <w:tr2bl w:val="nil"/>
                  </w:tcBorders>
                  <w:noWrap w:val="0"/>
                  <w:vAlign w:val="center"/>
                </w:tcPr>
                <w:p w14:paraId="1B95F61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116</w:t>
                  </w:r>
                  <w:r>
                    <w:rPr>
                      <w:rFonts w:hint="eastAsia" w:ascii="Times New Roman" w:hAnsi="Times New Roman" w:cs="Times New Roman"/>
                      <w:color w:val="auto"/>
                      <w:sz w:val="21"/>
                      <w:szCs w:val="21"/>
                    </w:rPr>
                    <w:t>度</w:t>
                  </w:r>
                  <w:r>
                    <w:rPr>
                      <w:rFonts w:hint="eastAsia" w:ascii="Times New Roman" w:hAnsi="Times New Roman" w:cs="Times New Roman"/>
                      <w:color w:val="auto"/>
                      <w:sz w:val="21"/>
                      <w:szCs w:val="21"/>
                      <w:lang w:val="en-US" w:eastAsia="zh-CN"/>
                    </w:rPr>
                    <w:t>50</w:t>
                  </w:r>
                  <w:r>
                    <w:rPr>
                      <w:rFonts w:hint="eastAsia" w:ascii="Times New Roman" w:hAnsi="Times New Roman" w:cs="Times New Roman"/>
                      <w:color w:val="auto"/>
                      <w:sz w:val="21"/>
                      <w:szCs w:val="21"/>
                    </w:rPr>
                    <w:t>分</w:t>
                  </w:r>
                  <w:r>
                    <w:rPr>
                      <w:rFonts w:hint="eastAsia" w:cs="Times New Roman"/>
                      <w:color w:val="auto"/>
                      <w:sz w:val="21"/>
                      <w:szCs w:val="21"/>
                      <w:lang w:val="en-US" w:eastAsia="zh-CN"/>
                    </w:rPr>
                    <w:t>15.272</w:t>
                  </w:r>
                  <w:r>
                    <w:rPr>
                      <w:rFonts w:hint="eastAsia" w:ascii="Times New Roman" w:hAnsi="Times New Roman" w:cs="Times New Roman"/>
                      <w:color w:val="auto"/>
                      <w:sz w:val="21"/>
                      <w:szCs w:val="21"/>
                    </w:rPr>
                    <w:t>秒</w:t>
                  </w:r>
                </w:p>
              </w:tc>
              <w:tc>
                <w:tcPr>
                  <w:tcW w:w="852" w:type="dxa"/>
                  <w:tcBorders>
                    <w:tl2br w:val="nil"/>
                    <w:tr2bl w:val="nil"/>
                  </w:tcBorders>
                  <w:noWrap w:val="0"/>
                  <w:vAlign w:val="center"/>
                </w:tcPr>
                <w:p w14:paraId="244F5EB4">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纬度</w:t>
                  </w:r>
                </w:p>
              </w:tc>
              <w:tc>
                <w:tcPr>
                  <w:tcW w:w="2359" w:type="dxa"/>
                  <w:tcBorders>
                    <w:tl2br w:val="nil"/>
                    <w:tr2bl w:val="nil"/>
                  </w:tcBorders>
                  <w:noWrap w:val="0"/>
                  <w:vAlign w:val="center"/>
                </w:tcPr>
                <w:p w14:paraId="7C8C127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32</w:t>
                  </w:r>
                  <w:r>
                    <w:rPr>
                      <w:rFonts w:hint="eastAsia" w:ascii="Times New Roman" w:hAnsi="Times New Roman" w:cs="Times New Roman"/>
                      <w:color w:val="auto"/>
                      <w:sz w:val="21"/>
                      <w:szCs w:val="21"/>
                    </w:rPr>
                    <w:t>度</w:t>
                  </w:r>
                  <w:r>
                    <w:rPr>
                      <w:rFonts w:hint="eastAsia" w:ascii="Times New Roman" w:hAnsi="Times New Roman" w:cs="Times New Roman"/>
                      <w:color w:val="auto"/>
                      <w:sz w:val="21"/>
                      <w:szCs w:val="21"/>
                      <w:lang w:val="en-US" w:eastAsia="zh-CN"/>
                    </w:rPr>
                    <w:t>39</w:t>
                  </w:r>
                  <w:r>
                    <w:rPr>
                      <w:rFonts w:hint="eastAsia" w:ascii="Times New Roman" w:hAnsi="Times New Roman" w:cs="Times New Roman"/>
                      <w:color w:val="auto"/>
                      <w:sz w:val="21"/>
                      <w:szCs w:val="21"/>
                    </w:rPr>
                    <w:t>分</w:t>
                  </w:r>
                  <w:r>
                    <w:rPr>
                      <w:rFonts w:hint="eastAsia" w:cs="Times New Roman"/>
                      <w:color w:val="auto"/>
                      <w:sz w:val="21"/>
                      <w:szCs w:val="21"/>
                      <w:lang w:val="en-US" w:eastAsia="zh-CN"/>
                    </w:rPr>
                    <w:t>6.986</w:t>
                  </w:r>
                  <w:r>
                    <w:rPr>
                      <w:rFonts w:hint="eastAsia" w:ascii="Times New Roman" w:hAnsi="Times New Roman" w:cs="Times New Roman"/>
                      <w:color w:val="auto"/>
                      <w:sz w:val="21"/>
                      <w:szCs w:val="21"/>
                    </w:rPr>
                    <w:t>秒</w:t>
                  </w:r>
                </w:p>
              </w:tc>
            </w:tr>
            <w:tr w14:paraId="77A800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507" w:type="dxa"/>
                  <w:tcBorders>
                    <w:tl2br w:val="nil"/>
                    <w:tr2bl w:val="nil"/>
                  </w:tcBorders>
                  <w:noWrap w:val="0"/>
                  <w:vAlign w:val="center"/>
                </w:tcPr>
                <w:p w14:paraId="48922D5C">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cs="Times New Roman"/>
                      <w:snapToGrid w:val="0"/>
                      <w:color w:val="auto"/>
                      <w:sz w:val="21"/>
                      <w:szCs w:val="21"/>
                    </w:rPr>
                  </w:pPr>
                  <w:r>
                    <w:rPr>
                      <w:rFonts w:hint="eastAsia" w:ascii="Times New Roman" w:hAnsi="Times New Roman" w:cs="Times New Roman"/>
                      <w:snapToGrid w:val="0"/>
                      <w:color w:val="auto"/>
                      <w:sz w:val="21"/>
                      <w:szCs w:val="21"/>
                    </w:rPr>
                    <w:t>主要危险物质及分布</w:t>
                  </w:r>
                </w:p>
              </w:tc>
              <w:tc>
                <w:tcPr>
                  <w:tcW w:w="6439" w:type="dxa"/>
                  <w:gridSpan w:val="4"/>
                  <w:tcBorders>
                    <w:tl2br w:val="nil"/>
                    <w:tr2bl w:val="nil"/>
                  </w:tcBorders>
                  <w:noWrap w:val="0"/>
                  <w:vAlign w:val="center"/>
                </w:tcPr>
                <w:p w14:paraId="345D5205">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snapToGrid w:val="0"/>
                      <w:color w:val="auto"/>
                      <w:sz w:val="21"/>
                      <w:szCs w:val="21"/>
                      <w:lang w:val="en-US" w:eastAsia="zh-CN"/>
                    </w:rPr>
                  </w:pPr>
                  <w:r>
                    <w:rPr>
                      <w:rFonts w:hint="eastAsia" w:ascii="Times New Roman" w:hAnsi="Times New Roman" w:cs="Times New Roman"/>
                      <w:color w:val="auto"/>
                      <w:sz w:val="21"/>
                      <w:szCs w:val="21"/>
                      <w:lang w:val="en-US" w:eastAsia="zh-CN"/>
                    </w:rPr>
                    <w:t>危险废物暂存间：废油桶、废紫外灯管、</w:t>
                  </w:r>
                  <w:r>
                    <w:rPr>
                      <w:rFonts w:hint="eastAsia" w:cs="Times New Roman"/>
                      <w:color w:val="auto"/>
                      <w:sz w:val="21"/>
                      <w:szCs w:val="21"/>
                      <w:lang w:val="en-US" w:eastAsia="zh-CN"/>
                    </w:rPr>
                    <w:t>废油墨瓶、</w:t>
                  </w:r>
                  <w:r>
                    <w:rPr>
                      <w:rFonts w:hint="eastAsia" w:ascii="Times New Roman" w:hAnsi="Times New Roman" w:cs="Times New Roman"/>
                      <w:color w:val="auto"/>
                      <w:sz w:val="21"/>
                      <w:szCs w:val="21"/>
                      <w:lang w:val="en-US" w:eastAsia="zh-CN"/>
                    </w:rPr>
                    <w:t>废</w:t>
                  </w:r>
                  <w:r>
                    <w:rPr>
                      <w:rFonts w:hint="eastAsia" w:cs="Times New Roman"/>
                      <w:color w:val="auto"/>
                      <w:sz w:val="21"/>
                      <w:szCs w:val="21"/>
                      <w:lang w:val="en-US" w:eastAsia="zh-CN"/>
                    </w:rPr>
                    <w:t>机</w:t>
                  </w:r>
                  <w:r>
                    <w:rPr>
                      <w:rFonts w:hint="eastAsia" w:ascii="Times New Roman" w:hAnsi="Times New Roman" w:cs="Times New Roman"/>
                      <w:color w:val="auto"/>
                      <w:sz w:val="21"/>
                      <w:szCs w:val="21"/>
                      <w:lang w:val="en-US" w:eastAsia="zh-CN"/>
                    </w:rPr>
                    <w:t>油及其沾染物；化学品库：</w:t>
                  </w:r>
                  <w:r>
                    <w:rPr>
                      <w:rFonts w:hint="eastAsia" w:cs="Times New Roman"/>
                      <w:color w:val="auto"/>
                      <w:sz w:val="21"/>
                      <w:szCs w:val="21"/>
                      <w:lang w:val="en-US" w:eastAsia="zh-CN"/>
                    </w:rPr>
                    <w:t>植物油、机油</w:t>
                  </w:r>
                </w:p>
              </w:tc>
            </w:tr>
            <w:tr w14:paraId="389668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507" w:type="dxa"/>
                  <w:tcBorders>
                    <w:tl2br w:val="nil"/>
                    <w:tr2bl w:val="nil"/>
                  </w:tcBorders>
                  <w:noWrap w:val="0"/>
                  <w:vAlign w:val="center"/>
                </w:tcPr>
                <w:p w14:paraId="0ABA9DC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cs="Times New Roman"/>
                      <w:snapToGrid w:val="0"/>
                      <w:color w:val="auto"/>
                      <w:sz w:val="21"/>
                      <w:szCs w:val="21"/>
                    </w:rPr>
                  </w:pPr>
                  <w:r>
                    <w:rPr>
                      <w:rFonts w:hint="eastAsia" w:ascii="Times New Roman" w:hAnsi="Times New Roman" w:cs="Times New Roman"/>
                      <w:snapToGrid w:val="0"/>
                      <w:color w:val="auto"/>
                      <w:sz w:val="21"/>
                      <w:szCs w:val="21"/>
                    </w:rPr>
                    <w:t>环境影响途径及危害后果</w:t>
                  </w:r>
                </w:p>
              </w:tc>
              <w:tc>
                <w:tcPr>
                  <w:tcW w:w="6439" w:type="dxa"/>
                  <w:gridSpan w:val="4"/>
                  <w:tcBorders>
                    <w:tl2br w:val="nil"/>
                    <w:tr2bl w:val="nil"/>
                  </w:tcBorders>
                  <w:noWrap w:val="0"/>
                  <w:vAlign w:val="center"/>
                </w:tcPr>
                <w:p w14:paraId="38700996">
                  <w:pPr>
                    <w:keepNext w:val="0"/>
                    <w:keepLines w:val="0"/>
                    <w:pageBreakBefore w:val="0"/>
                    <w:widowControl w:val="0"/>
                    <w:kinsoku/>
                    <w:wordWrap/>
                    <w:overflowPunct/>
                    <w:topLinePunct w:val="0"/>
                    <w:autoSpaceDE/>
                    <w:autoSpaceDN/>
                    <w:bidi w:val="0"/>
                    <w:adjustRightInd w:val="0"/>
                    <w:snapToGrid w:val="0"/>
                    <w:ind w:firstLine="0" w:firstLineChars="0"/>
                    <w:jc w:val="left"/>
                    <w:textAlignment w:val="auto"/>
                    <w:rPr>
                      <w:rFonts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本项目</w:t>
                  </w:r>
                  <w:r>
                    <w:rPr>
                      <w:rFonts w:hint="eastAsia" w:ascii="Times New Roman" w:hAnsi="Times New Roman" w:cs="Times New Roman"/>
                      <w:snapToGrid w:val="0"/>
                      <w:color w:val="auto"/>
                      <w:sz w:val="21"/>
                      <w:szCs w:val="21"/>
                      <w:lang w:val="en-US" w:eastAsia="zh-CN"/>
                    </w:rPr>
                    <w:t>风险</w:t>
                  </w:r>
                  <w:r>
                    <w:rPr>
                      <w:rFonts w:hint="default" w:ascii="Times New Roman" w:hAnsi="Times New Roman" w:cs="Times New Roman"/>
                      <w:snapToGrid w:val="0"/>
                      <w:color w:val="auto"/>
                      <w:sz w:val="21"/>
                      <w:szCs w:val="21"/>
                    </w:rPr>
                    <w:t>物质对环境的影响途径主要为</w:t>
                  </w:r>
                  <w:r>
                    <w:rPr>
                      <w:rFonts w:hint="eastAsia" w:ascii="Times New Roman" w:hAnsi="Times New Roman" w:cs="Times New Roman"/>
                      <w:snapToGrid w:val="0"/>
                      <w:color w:val="auto"/>
                      <w:sz w:val="21"/>
                      <w:szCs w:val="21"/>
                      <w:lang w:val="en-US" w:eastAsia="zh-CN"/>
                    </w:rPr>
                    <w:t>风险物质泄漏、</w:t>
                  </w:r>
                  <w:r>
                    <w:rPr>
                      <w:rFonts w:hint="default" w:ascii="Times New Roman" w:hAnsi="Times New Roman" w:cs="Times New Roman"/>
                      <w:snapToGrid w:val="0"/>
                      <w:color w:val="auto"/>
                      <w:sz w:val="21"/>
                      <w:szCs w:val="21"/>
                    </w:rPr>
                    <w:t>火灾爆炸引起的伴生环境事故、以及危废流失事故，对区域大气、地表水、地下水、土壤环境产生影响</w:t>
                  </w:r>
                </w:p>
              </w:tc>
            </w:tr>
            <w:tr w14:paraId="27EBFE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507" w:type="dxa"/>
                  <w:tcBorders>
                    <w:tl2br w:val="nil"/>
                    <w:tr2bl w:val="nil"/>
                  </w:tcBorders>
                  <w:noWrap w:val="0"/>
                  <w:vAlign w:val="center"/>
                </w:tcPr>
                <w:p w14:paraId="79017AC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cs="Times New Roman"/>
                      <w:snapToGrid w:val="0"/>
                      <w:color w:val="auto"/>
                      <w:sz w:val="21"/>
                      <w:szCs w:val="21"/>
                    </w:rPr>
                  </w:pPr>
                  <w:r>
                    <w:rPr>
                      <w:rFonts w:hint="eastAsia" w:ascii="Times New Roman" w:hAnsi="Times New Roman" w:cs="Times New Roman"/>
                      <w:snapToGrid w:val="0"/>
                      <w:color w:val="auto"/>
                      <w:sz w:val="21"/>
                      <w:szCs w:val="21"/>
                    </w:rPr>
                    <w:t>风险防范措施要求</w:t>
                  </w:r>
                </w:p>
              </w:tc>
              <w:tc>
                <w:tcPr>
                  <w:tcW w:w="6439" w:type="dxa"/>
                  <w:gridSpan w:val="4"/>
                  <w:tcBorders>
                    <w:tl2br w:val="nil"/>
                    <w:tr2bl w:val="nil"/>
                  </w:tcBorders>
                  <w:noWrap w:val="0"/>
                  <w:vAlign w:val="center"/>
                </w:tcPr>
                <w:p w14:paraId="3FEBE13A">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①</w:t>
                  </w:r>
                  <w:r>
                    <w:rPr>
                      <w:rFonts w:hint="eastAsia" w:ascii="Times New Roman" w:hAnsi="Times New Roman" w:cs="Times New Roman"/>
                      <w:color w:val="auto"/>
                      <w:sz w:val="21"/>
                      <w:szCs w:val="21"/>
                      <w:lang w:val="en-US" w:eastAsia="zh-CN"/>
                    </w:rPr>
                    <w:t>建立完整的环保管理机构，配备管理人员</w:t>
                  </w:r>
                  <w:r>
                    <w:rPr>
                      <w:rFonts w:hint="eastAsia" w:ascii="Times New Roman" w:hAnsi="Times New Roman" w:cs="Times New Roman"/>
                      <w:color w:val="auto"/>
                      <w:sz w:val="21"/>
                      <w:szCs w:val="21"/>
                    </w:rPr>
                    <w:t>；</w:t>
                  </w:r>
                </w:p>
                <w:p w14:paraId="534AADAB">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②制定各项安全生产管理制度，加强安全教育；</w:t>
                  </w:r>
                </w:p>
                <w:p w14:paraId="26397A79">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③易燃物品应与一般物品和原料分开保存；</w:t>
                  </w:r>
                </w:p>
                <w:p w14:paraId="2D05EDDD">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④生产车间及其他禁止明火和生产火花的场所，禁止明火；</w:t>
                  </w:r>
                </w:p>
                <w:p w14:paraId="2DE46818">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rPr>
                    <w:t>⑤按照要求建设危废暂存间并严格危废管理</w:t>
                  </w:r>
                  <w:r>
                    <w:rPr>
                      <w:rFonts w:hint="eastAsia" w:ascii="Times New Roman" w:hAnsi="Times New Roman" w:cs="Times New Roman"/>
                      <w:color w:val="auto"/>
                      <w:sz w:val="21"/>
                      <w:szCs w:val="21"/>
                      <w:lang w:eastAsia="zh-CN"/>
                    </w:rPr>
                    <w:t>；</w:t>
                  </w:r>
                </w:p>
                <w:p w14:paraId="63E8B6E0">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⑥制定紧急状态下的应急对策并定期演练；</w:t>
                  </w:r>
                </w:p>
                <w:p w14:paraId="1E845AE5">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Times New Roman" w:hAnsi="Times New Roman" w:cs="Times New Roman"/>
                      <w:snapToGrid w:val="0"/>
                      <w:color w:val="auto"/>
                      <w:sz w:val="21"/>
                    </w:rPr>
                  </w:pPr>
                  <w:r>
                    <w:rPr>
                      <w:rFonts w:hint="eastAsia" w:ascii="Times New Roman" w:hAnsi="Times New Roman" w:cs="Times New Roman"/>
                      <w:color w:val="auto"/>
                      <w:sz w:val="21"/>
                      <w:szCs w:val="21"/>
                    </w:rPr>
                    <w:t>⑦配备安全设施、灭火器等应急物资。</w:t>
                  </w:r>
                </w:p>
              </w:tc>
            </w:tr>
          </w:tbl>
          <w:p w14:paraId="7AB8E28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因此，本次评价认为本项目通过采取有效风险防护措施和应急措施，环境风险水平可接受。</w:t>
            </w:r>
          </w:p>
          <w:p w14:paraId="6FFBD081">
            <w:pPr>
              <w:pStyle w:val="23"/>
              <w:keepNext w:val="0"/>
              <w:keepLines w:val="0"/>
              <w:pageBreakBefore w:val="0"/>
              <w:widowControl w:val="0"/>
              <w:numPr>
                <w:ilvl w:val="0"/>
                <w:numId w:val="0"/>
              </w:numPr>
              <w:kinsoku/>
              <w:wordWrap/>
              <w:overflowPunct/>
              <w:topLinePunct w:val="0"/>
              <w:autoSpaceDE/>
              <w:autoSpaceDN/>
              <w:bidi w:val="0"/>
              <w:adjustRightInd/>
              <w:snapToGrid/>
              <w:spacing w:after="0" w:line="360" w:lineRule="auto"/>
              <w:jc w:val="both"/>
              <w:textAlignment w:val="auto"/>
              <w:rPr>
                <w:rFonts w:hint="default" w:ascii="Times New Roman" w:hAnsi="Times New Roman" w:eastAsia="宋体" w:cs="Times New Roman"/>
                <w:b/>
                <w:bCs/>
                <w:color w:val="000000" w:themeColor="text1"/>
                <w:sz w:val="24"/>
                <w:szCs w:val="24"/>
                <w:lang w:val="en-US" w:eastAsia="en-US" w:bidi="ar-SA"/>
                <w14:textFill>
                  <w14:solidFill>
                    <w14:schemeClr w14:val="tx1"/>
                  </w14:solidFill>
                </w14:textFill>
              </w:rPr>
            </w:pPr>
            <w:r>
              <w:rPr>
                <w:rFonts w:hint="eastAsia" w:eastAsia="宋体" w:cs="Times New Roman"/>
                <w:b/>
                <w:bCs/>
                <w:color w:val="000000" w:themeColor="text1"/>
                <w:sz w:val="24"/>
                <w:szCs w:val="24"/>
                <w:lang w:val="en-US" w:eastAsia="zh-CN" w:bidi="ar-SA"/>
                <w14:textFill>
                  <w14:solidFill>
                    <w14:schemeClr w14:val="tx1"/>
                  </w14:solidFill>
                </w14:textFill>
              </w:rPr>
              <w:t>8、</w:t>
            </w:r>
            <w:r>
              <w:rPr>
                <w:rFonts w:hint="eastAsia" w:ascii="Times New Roman" w:hAnsi="Times New Roman" w:eastAsia="宋体" w:cs="Times New Roman"/>
                <w:b/>
                <w:bCs/>
                <w:color w:val="000000" w:themeColor="text1"/>
                <w:sz w:val="24"/>
                <w:szCs w:val="24"/>
                <w:lang w:val="en-US" w:eastAsia="en-US" w:bidi="ar-SA"/>
                <w14:textFill>
                  <w14:solidFill>
                    <w14:schemeClr w14:val="tx1"/>
                  </w14:solidFill>
                </w14:textFill>
              </w:rPr>
              <w:t>环境管理及监测计划</w:t>
            </w:r>
          </w:p>
          <w:p w14:paraId="1D9C8C2A">
            <w:pPr>
              <w:pStyle w:val="68"/>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rFonts w:hint="default" w:ascii="Times New Roman" w:hAnsi="Times New Roman" w:eastAsia="宋体" w:cs="Times New Roman"/>
                <w:color w:val="000000" w:themeColor="text1"/>
                <w:lang w:val="en-US" w:eastAsia="en-US"/>
                <w14:textFill>
                  <w14:solidFill>
                    <w14:schemeClr w14:val="tx1"/>
                  </w14:solidFill>
                </w14:textFill>
              </w:rPr>
            </w:pPr>
            <w:r>
              <w:rPr>
                <w:rFonts w:hint="eastAsia" w:cs="Times New Roman"/>
                <w:color w:val="000000" w:themeColor="text1"/>
                <w:lang w:val="en-US" w:eastAsia="zh-CN"/>
                <w14:textFill>
                  <w14:solidFill>
                    <w14:schemeClr w14:val="tx1"/>
                  </w14:solidFill>
                </w14:textFill>
              </w:rPr>
              <w:t xml:space="preserve">8.1 </w:t>
            </w:r>
            <w:r>
              <w:rPr>
                <w:rFonts w:hint="eastAsia" w:ascii="Times New Roman" w:hAnsi="Times New Roman" w:eastAsia="宋体" w:cs="Times New Roman"/>
                <w:color w:val="000000" w:themeColor="text1"/>
                <w:lang w:val="en-US" w:eastAsia="en-US"/>
                <w14:textFill>
                  <w14:solidFill>
                    <w14:schemeClr w14:val="tx1"/>
                  </w14:solidFill>
                </w14:textFill>
              </w:rPr>
              <w:t>环境管理</w:t>
            </w:r>
          </w:p>
          <w:p w14:paraId="71C91D8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根据国家相关环境政策法规要求，企业必须加强日常环境管理，依法接受市（县）环保行政主管部门的监督管理，认真履行社会责任。针对该公司生产管理实际，建立完整的“环境管理制度”，并结合“设备运行控制程序”严格管理，做到文明生产，把环境影响降至最低。在此基础上，还要办好两件事：</w:t>
            </w:r>
          </w:p>
          <w:p w14:paraId="03E009C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 xml:space="preserve">（1）切实加强环保设备的日常维护管理，处理效果达到设计指标要求。 </w:t>
            </w:r>
          </w:p>
          <w:p w14:paraId="0C58EBF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（2）进一步加强厂区环境卫生管理，建立相关环境卫生管理制度，指定专人负责，厂区严禁乱扔垃圾，教育职工自觉做到文明生产。</w:t>
            </w:r>
          </w:p>
          <w:p w14:paraId="7B395577">
            <w:pPr>
              <w:pStyle w:val="68"/>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rFonts w:hint="default" w:ascii="Times New Roman" w:hAnsi="Times New Roman" w:eastAsia="宋体" w:cs="Times New Roman"/>
                <w:color w:val="000000" w:themeColor="text1"/>
                <w:lang w:val="en-US" w:eastAsia="en-US"/>
                <w14:textFill>
                  <w14:solidFill>
                    <w14:schemeClr w14:val="tx1"/>
                  </w14:solidFill>
                </w14:textFill>
              </w:rPr>
            </w:pPr>
            <w:r>
              <w:rPr>
                <w:rFonts w:hint="eastAsia" w:ascii="Times New Roman" w:hAnsi="Times New Roman" w:cs="Times New Roman"/>
                <w:bCs/>
                <w:color w:val="auto"/>
                <w:spacing w:val="0"/>
                <w:sz w:val="24"/>
                <w:szCs w:val="24"/>
                <w:lang w:val="en-US" w:eastAsia="zh-CN"/>
              </w:rPr>
              <w:t>（3）固体废物，现场堆放贮存应满足《一般工业固体废物贮存和填埋污染控制标准》（GB18599-2020）等相关处理处置要求，做好堆放场地防渗要求，建立管理台账、管理制度、转移联单等现场管理要求。</w:t>
            </w:r>
          </w:p>
          <w:p w14:paraId="57977EC1">
            <w:pPr>
              <w:pStyle w:val="68"/>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rFonts w:hint="default" w:ascii="Times New Roman" w:hAnsi="Times New Roman" w:eastAsia="宋体" w:cs="Times New Roman"/>
                <w:color w:val="000000" w:themeColor="text1"/>
                <w:lang w:val="en-US" w:eastAsia="en-US"/>
                <w14:textFill>
                  <w14:solidFill>
                    <w14:schemeClr w14:val="tx1"/>
                  </w14:solidFill>
                </w14:textFill>
              </w:rPr>
            </w:pPr>
            <w:r>
              <w:rPr>
                <w:rFonts w:hint="eastAsia" w:cs="Times New Roman"/>
                <w:color w:val="000000" w:themeColor="text1"/>
                <w:lang w:val="en-US" w:eastAsia="zh-CN"/>
                <w14:textFill>
                  <w14:solidFill>
                    <w14:schemeClr w14:val="tx1"/>
                  </w14:solidFill>
                </w14:textFill>
              </w:rPr>
              <w:t xml:space="preserve">8.2 </w:t>
            </w:r>
            <w:r>
              <w:rPr>
                <w:rFonts w:hint="eastAsia" w:ascii="Times New Roman" w:hAnsi="Times New Roman" w:eastAsia="宋体" w:cs="Times New Roman"/>
                <w:color w:val="000000" w:themeColor="text1"/>
                <w:lang w:val="en-US" w:eastAsia="en-US"/>
                <w14:textFill>
                  <w14:solidFill>
                    <w14:schemeClr w14:val="tx1"/>
                  </w14:solidFill>
                </w14:textFill>
              </w:rPr>
              <w:t>环境监测</w:t>
            </w:r>
          </w:p>
          <w:p w14:paraId="0C02440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eastAsia="宋体" w:cs="Times New Roman"/>
                <w:bCs/>
                <w:color w:val="000000" w:themeColor="text1"/>
                <w:sz w:val="24"/>
                <w:lang w:val="en-US" w:eastAsia="zh-CN"/>
                <w14:textFill>
                  <w14:solidFill>
                    <w14:schemeClr w14:val="tx1"/>
                  </w14:solidFill>
                </w14:textFill>
              </w:rPr>
              <w:t>本项目为C1499其他未列明食品制造</w:t>
            </w:r>
            <w:r>
              <w:rPr>
                <w:rFonts w:hint="eastAsia" w:cs="Times New Roman"/>
                <w:bCs/>
                <w:color w:val="000000" w:themeColor="text1"/>
                <w:sz w:val="24"/>
                <w:lang w:val="en-US" w:eastAsia="zh-CN"/>
                <w14:textFill>
                  <w14:solidFill>
                    <w14:schemeClr w14:val="tx1"/>
                  </w14:solidFill>
                </w14:textFill>
              </w:rPr>
              <w:t>和C1361水产品冷冻加工</w:t>
            </w:r>
            <w:r>
              <w:rPr>
                <w:rFonts w:hint="eastAsia" w:ascii="Times New Roman" w:hAnsi="Times New Roman" w:eastAsia="宋体" w:cs="Times New Roman"/>
                <w:bCs/>
                <w:color w:val="000000" w:themeColor="text1"/>
                <w:sz w:val="24"/>
                <w:lang w:val="en-US" w:eastAsia="zh-CN"/>
                <w14:textFill>
                  <w14:solidFill>
                    <w14:schemeClr w14:val="tx1"/>
                  </w14:solidFill>
                </w14:textFill>
              </w:rPr>
              <w:t>，根据《固定污染源排污许可分类管理名录》（2019 年版）规定，</w:t>
            </w:r>
            <w:r>
              <w:rPr>
                <w:rFonts w:hint="eastAsia" w:ascii="Times New Roman" w:hAnsi="Times New Roman" w:cs="Times New Roman"/>
                <w:bCs/>
                <w:color w:val="auto"/>
                <w:spacing w:val="0"/>
                <w:sz w:val="24"/>
                <w:szCs w:val="24"/>
                <w:lang w:val="en-US" w:eastAsia="zh-CN"/>
              </w:rPr>
              <w:t>本项目属于登记管理，无需申领排污许可证；鉴于项目运营期有污染物外排，建议项目运营期开展污染物排放监测，其监测要求按《排污许可证申请与核发技术规范 总则》（HJ942-2018）、《排污单位自行监测技术指南 总则》（HJ819-2017）</w:t>
            </w:r>
            <w:r>
              <w:rPr>
                <w:rFonts w:hint="eastAsia" w:ascii="Times New Roman" w:hAnsi="Times New Roman" w:eastAsia="宋体" w:cs="Times New Roman"/>
                <w:bCs/>
                <w:color w:val="auto"/>
                <w:spacing w:val="0"/>
                <w:sz w:val="24"/>
                <w:szCs w:val="24"/>
                <w:lang w:val="en-US" w:eastAsia="zh-CN"/>
              </w:rPr>
              <w:t>、《排污单位自行监测技术指南 食品制造》（HJ1084-2020）</w:t>
            </w:r>
            <w:r>
              <w:rPr>
                <w:rFonts w:hint="eastAsia" w:ascii="Times New Roman" w:hAnsi="Times New Roman" w:cs="Times New Roman"/>
                <w:bCs/>
                <w:color w:val="auto"/>
                <w:spacing w:val="0"/>
                <w:sz w:val="24"/>
                <w:szCs w:val="24"/>
                <w:lang w:val="en-US" w:eastAsia="zh-CN"/>
              </w:rPr>
              <w:t>等规定进行，全厂环境监测如下：</w:t>
            </w:r>
          </w:p>
          <w:p w14:paraId="2118FAC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（1）废气监测计划</w:t>
            </w:r>
          </w:p>
          <w:p w14:paraId="04620E0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项目全厂有关废气污染源监测点、监测项目及监测频次见表4-1。</w:t>
            </w:r>
          </w:p>
          <w:p w14:paraId="0A4A733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（2）废水污染源监测</w:t>
            </w:r>
          </w:p>
          <w:p w14:paraId="1C056DE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项目全厂有关废水污染源监测点、监测项目及监测频次见表4-5。</w:t>
            </w:r>
          </w:p>
          <w:p w14:paraId="331675D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（3）噪声监测</w:t>
            </w:r>
          </w:p>
          <w:p w14:paraId="16E16B5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定期监测厂界四周噪声，监测频率为每季度1次，每次昼间监测一次，必要时另外加测。监测内容主要为厂界噪声，同时为加强厂区环境管理。监测点、监测项目及监测频次见表4-</w:t>
            </w:r>
            <w:r>
              <w:rPr>
                <w:rFonts w:hint="eastAsia" w:cs="Times New Roman"/>
                <w:bCs/>
                <w:color w:val="auto"/>
                <w:spacing w:val="0"/>
                <w:sz w:val="24"/>
                <w:szCs w:val="24"/>
                <w:lang w:val="en-US" w:eastAsia="zh-CN"/>
              </w:rPr>
              <w:t>9</w:t>
            </w:r>
            <w:r>
              <w:rPr>
                <w:rFonts w:hint="eastAsia" w:ascii="Times New Roman" w:hAnsi="Times New Roman" w:cs="Times New Roman"/>
                <w:bCs/>
                <w:color w:val="auto"/>
                <w:spacing w:val="0"/>
                <w:sz w:val="24"/>
                <w:szCs w:val="24"/>
                <w:lang w:val="en-US" w:eastAsia="zh-CN"/>
              </w:rPr>
              <w:t>。</w:t>
            </w:r>
          </w:p>
          <w:p w14:paraId="5668D5B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（4）固体废物</w:t>
            </w:r>
          </w:p>
          <w:p w14:paraId="448C829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color w:val="auto"/>
                <w:spacing w:val="0"/>
                <w:sz w:val="24"/>
                <w:szCs w:val="24"/>
                <w:lang w:val="en-US" w:eastAsia="zh-CN"/>
              </w:rPr>
            </w:pPr>
            <w:r>
              <w:rPr>
                <w:rFonts w:hint="eastAsia" w:ascii="Times New Roman" w:hAnsi="Times New Roman" w:cs="Times New Roman"/>
                <w:bCs/>
                <w:color w:val="auto"/>
                <w:spacing w:val="0"/>
                <w:sz w:val="24"/>
                <w:szCs w:val="24"/>
                <w:lang w:val="en-US" w:eastAsia="zh-CN"/>
              </w:rPr>
              <w:t>固体废物排放情况应向相关固废管理部门申报，按照要求安排处置，必要时取样分析。</w:t>
            </w:r>
          </w:p>
          <w:p w14:paraId="5D8AD934">
            <w:pPr>
              <w:pStyle w:val="68"/>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rFonts w:hint="default" w:ascii="Times New Roman" w:hAnsi="Times New Roman" w:eastAsia="宋体" w:cs="Times New Roman"/>
                <w:color w:val="000000" w:themeColor="text1"/>
                <w:lang w:val="en-US" w:eastAsia="en-US"/>
                <w14:textFill>
                  <w14:solidFill>
                    <w14:schemeClr w14:val="tx1"/>
                  </w14:solidFill>
                </w14:textFill>
              </w:rPr>
            </w:pPr>
            <w:r>
              <w:rPr>
                <w:rFonts w:hint="eastAsia" w:ascii="Times New Roman" w:hAnsi="Times New Roman" w:cs="Times New Roman"/>
                <w:bCs/>
                <w:color w:val="auto"/>
                <w:spacing w:val="0"/>
                <w:sz w:val="24"/>
                <w:szCs w:val="24"/>
                <w:lang w:val="en-US" w:eastAsia="zh-CN"/>
              </w:rPr>
              <w:t>本项目实施后，企业可自行或委托第三方监测机构开展监测工作，并安排专人专职对监测数据进行记录、整理、统计和分析，对监测结果的真实性、准确性、完整性负责，监测结果以报告形式上报当地环保部门</w:t>
            </w:r>
            <w:r>
              <w:rPr>
                <w:rFonts w:hint="eastAsia" w:cs="Times New Roman"/>
                <w:bCs/>
                <w:color w:val="000000" w:themeColor="text1"/>
                <w:sz w:val="24"/>
                <w:lang w:val="en-US" w:eastAsia="zh-CN"/>
                <w14:textFill>
                  <w14:solidFill>
                    <w14:schemeClr w14:val="tx1"/>
                  </w14:solidFill>
                </w14:textFill>
              </w:rPr>
              <w:t>。</w:t>
            </w:r>
          </w:p>
          <w:p w14:paraId="656D8A8D">
            <w:pPr>
              <w:pStyle w:val="40"/>
              <w:ind w:firstLine="0" w:firstLineChars="0"/>
              <w:jc w:val="both"/>
              <w:rPr>
                <w:rFonts w:hint="default" w:ascii="Times New Roman" w:hAnsi="Times New Roman" w:eastAsia="宋体"/>
                <w:color w:val="000000" w:themeColor="text1"/>
                <w:highlight w:val="none"/>
                <w:lang w:val="en-US" w:eastAsia="zh-CN"/>
                <w14:textFill>
                  <w14:solidFill>
                    <w14:schemeClr w14:val="tx1"/>
                  </w14:solidFill>
                </w14:textFill>
              </w:rPr>
            </w:pPr>
          </w:p>
          <w:p w14:paraId="34A8A912">
            <w:pPr>
              <w:pStyle w:val="40"/>
              <w:ind w:firstLine="0" w:firstLineChars="0"/>
              <w:jc w:val="both"/>
              <w:rPr>
                <w:rFonts w:hint="default" w:ascii="Times New Roman" w:hAnsi="Times New Roman" w:eastAsia="宋体"/>
                <w:color w:val="000000" w:themeColor="text1"/>
                <w:highlight w:val="none"/>
                <w:lang w:val="en-US" w:eastAsia="zh-CN"/>
                <w14:textFill>
                  <w14:solidFill>
                    <w14:schemeClr w14:val="tx1"/>
                  </w14:solidFill>
                </w14:textFill>
              </w:rPr>
            </w:pPr>
          </w:p>
          <w:p w14:paraId="1B766413">
            <w:pPr>
              <w:pStyle w:val="40"/>
              <w:ind w:firstLine="0" w:firstLineChars="0"/>
              <w:jc w:val="both"/>
              <w:rPr>
                <w:rFonts w:hint="default" w:ascii="Times New Roman" w:hAnsi="Times New Roman" w:eastAsia="宋体"/>
                <w:color w:val="000000" w:themeColor="text1"/>
                <w:highlight w:val="none"/>
                <w:lang w:val="en-US" w:eastAsia="zh-CN"/>
                <w14:textFill>
                  <w14:solidFill>
                    <w14:schemeClr w14:val="tx1"/>
                  </w14:solidFill>
                </w14:textFill>
              </w:rPr>
            </w:pPr>
          </w:p>
        </w:tc>
      </w:tr>
    </w:tbl>
    <w:p w14:paraId="5ED9A8E8">
      <w:pPr>
        <w:pStyle w:val="23"/>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jc w:val="center"/>
        <w:textAlignment w:val="auto"/>
        <w:rPr>
          <w:rFonts w:hint="eastAsia" w:eastAsia="宋体"/>
          <w:b/>
          <w:bCs/>
          <w:color w:val="000000" w:themeColor="text1"/>
          <w:sz w:val="30"/>
          <w:szCs w:val="30"/>
          <w:lang w:eastAsia="zh-CN"/>
          <w14:textFill>
            <w14:solidFill>
              <w14:schemeClr w14:val="tx1"/>
            </w14:solidFill>
          </w14:textFill>
        </w:rPr>
      </w:pPr>
    </w:p>
    <w:p w14:paraId="4BD20209">
      <w:pPr>
        <w:pStyle w:val="23"/>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jc w:val="center"/>
        <w:textAlignment w:val="auto"/>
        <w:rPr>
          <w:rFonts w:hint="eastAsia" w:eastAsia="宋体"/>
          <w:b/>
          <w:bCs/>
          <w:color w:val="000000" w:themeColor="text1"/>
          <w:sz w:val="30"/>
          <w:szCs w:val="30"/>
          <w:lang w:eastAsia="zh-CN"/>
          <w14:textFill>
            <w14:solidFill>
              <w14:schemeClr w14:val="tx1"/>
            </w14:solidFill>
          </w14:textFill>
        </w:rPr>
        <w:sectPr>
          <w:pgSz w:w="11906" w:h="16838"/>
          <w:pgMar w:top="1440" w:right="1587" w:bottom="1440" w:left="158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18075F2E">
      <w:pPr>
        <w:pStyle w:val="23"/>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jc w:val="center"/>
        <w:textAlignment w:val="auto"/>
        <w:rPr>
          <w:rFonts w:hint="eastAsia" w:eastAsia="宋体"/>
          <w:b/>
          <w:bCs/>
          <w:color w:val="000000" w:themeColor="text1"/>
          <w:sz w:val="30"/>
          <w:szCs w:val="30"/>
          <w:lang w:eastAsia="zh-CN"/>
          <w14:textFill>
            <w14:solidFill>
              <w14:schemeClr w14:val="tx1"/>
            </w14:solidFill>
          </w14:textFill>
        </w:rPr>
      </w:pPr>
      <w:r>
        <w:rPr>
          <w:rFonts w:hint="eastAsia" w:eastAsia="宋体"/>
          <w:b/>
          <w:bCs/>
          <w:color w:val="000000" w:themeColor="text1"/>
          <w:sz w:val="30"/>
          <w:szCs w:val="30"/>
          <w:lang w:eastAsia="zh-CN"/>
          <w14:textFill>
            <w14:solidFill>
              <w14:schemeClr w14:val="tx1"/>
            </w14:solidFill>
          </w14:textFill>
        </w:rPr>
        <w:t>五、环境保护措施监督检查清单</w:t>
      </w:r>
    </w:p>
    <w:tbl>
      <w:tblPr>
        <w:tblStyle w:val="26"/>
        <w:tblW w:w="498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6"/>
        <w:gridCol w:w="1456"/>
        <w:gridCol w:w="1497"/>
        <w:gridCol w:w="2523"/>
        <w:gridCol w:w="2226"/>
      </w:tblGrid>
      <w:tr w14:paraId="4B8CC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682" w:type="pct"/>
            <w:noWrap w:val="0"/>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DF215E8">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both"/>
              <w:textAlignment w:val="auto"/>
              <w:rPr>
                <w:rFonts w:hint="eastAsia" w:eastAsia="宋体" w:cs="Times New Roman"/>
                <w:b/>
                <w:bCs/>
                <w:color w:val="000000" w:themeColor="text1"/>
                <w:sz w:val="24"/>
                <w:szCs w:val="24"/>
                <w:vertAlign w:val="baseline"/>
                <w:lang w:val="en-US" w:eastAsia="zh-CN"/>
                <w14:textFill>
                  <w14:solidFill>
                    <w14:schemeClr w14:val="tx1"/>
                  </w14:solidFill>
                </w14:textFill>
              </w:rPr>
            </w:pPr>
          </w:p>
          <w:p w14:paraId="1E850C84">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both"/>
              <w:textAlignment w:val="auto"/>
              <w:rPr>
                <w:rFonts w:hint="eastAsia" w:eastAsia="宋体" w:cs="Times New Roman"/>
                <w:b/>
                <w:bCs/>
                <w:color w:val="000000" w:themeColor="text1"/>
                <w:sz w:val="24"/>
                <w:szCs w:val="24"/>
                <w:vertAlign w:val="baseline"/>
                <w:lang w:val="en-US" w:eastAsia="zh-CN"/>
                <w14:textFill>
                  <w14:solidFill>
                    <w14:schemeClr w14:val="tx1"/>
                  </w14:solidFill>
                </w14:textFill>
              </w:rPr>
            </w:pPr>
          </w:p>
          <w:p w14:paraId="40451F94">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both"/>
              <w:textAlignment w:val="auto"/>
              <mc:AlternateContent>
                <mc:Choice Requires="wpsCustomData">
                  <wpsCustomData:diagonalParaType/>
                </mc:Choice>
              </mc:AlternateContent>
              <w:rPr>
                <w:rFonts w:hint="default" w:ascii="Times New Roman" w:hAnsi="Times New Roman" w:eastAsia="宋体" w:cs="Times New Roman"/>
                <w:b/>
                <w:bCs/>
                <w:color w:val="000000" w:themeColor="text1"/>
                <w:sz w:val="24"/>
                <w:szCs w:val="24"/>
                <w:vertAlign w:val="baseline"/>
                <w:lang w:eastAsia="zh-CN"/>
                <w14:textFill>
                  <w14:solidFill>
                    <w14:schemeClr w14:val="tx1"/>
                  </w14:solidFill>
                </w14:textFill>
              </w:rPr>
            </w:pPr>
            <w:r>
              <w:rPr>
                <w:rFonts w:hint="eastAsia" w:eastAsia="宋体" w:cs="Times New Roman"/>
                <w:b/>
                <w:bCs/>
                <w:color w:val="000000" w:themeColor="text1"/>
                <w:sz w:val="24"/>
                <w:szCs w:val="24"/>
                <w:vertAlign w:val="baseline"/>
                <w:lang w:val="en-US" w:eastAsia="zh-CN"/>
                <w14:textFill>
                  <w14:solidFill>
                    <w14:schemeClr w14:val="tx1"/>
                  </w14:solidFill>
                </w14:textFill>
              </w:rPr>
              <w:t>要</w:t>
            </w:r>
            <w:r>
              <w:rPr>
                <w:rFonts w:hint="eastAsia" w:eastAsia="宋体" w:cs="Times New Roman"/>
                <w:b/>
                <w:bCs/>
                <w:color w:val="000000" w:themeColor="text1"/>
                <w:sz w:val="24"/>
                <w:szCs w:val="24"/>
                <w:vertAlign w:val="baseline"/>
                <w:lang w:eastAsia="zh-CN"/>
                <w14:textFill>
                  <w14:solidFill>
                    <w14:schemeClr w14:val="tx1"/>
                  </w14:solidFill>
                </w14:textFill>
              </w:rPr>
              <w:t>素</w:t>
            </w:r>
          </w:p>
          <w:p w14:paraId="50EF688A">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both"/>
              <w:textAlignment w:val="auto"/>
              <w:rPr>
                <w:rFonts w:hint="default" w:ascii="Times New Roman" w:hAnsi="Times New Roman" w:eastAsia="宋体" w:cs="Times New Roman"/>
                <w:b/>
                <w:bCs/>
                <w:color w:val="000000" w:themeColor="text1"/>
                <w:sz w:val="24"/>
                <w:szCs w:val="24"/>
                <w:vertAlign w:val="baseline"/>
                <w:lang w:eastAsia="zh-CN"/>
                <w14:textFill>
                  <w14:solidFill>
                    <w14:schemeClr w14:val="tx1"/>
                  </w14:solidFill>
                </w14:textFill>
              </w:rPr>
            </w:pPr>
            <w:r>
              <w:rPr>
                <w:rFonts w:hint="eastAsia" w:eastAsia="宋体" w:cs="Times New Roman"/>
                <w:b/>
                <w:bCs/>
                <w:color w:val="000000" w:themeColor="text1"/>
                <w:sz w:val="24"/>
                <w:szCs w:val="24"/>
                <w:vertAlign w:val="baseline"/>
                <w:lang w:eastAsia="zh-CN"/>
                <w14:textFill>
                  <w14:solidFill>
                    <w14:schemeClr w14:val="tx1"/>
                  </w14:solidFill>
                </w14:textFill>
              </w:rPr>
              <w:t>内容</w:t>
            </w:r>
          </w:p>
        </w:tc>
        <w:tc>
          <w:tcPr>
            <w:tcW w:w="816" w:type="pct"/>
            <w:noWrap w:val="0"/>
            <w:vAlign w:val="center"/>
          </w:tcPr>
          <w:p w14:paraId="72BAB8B2">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b/>
                <w:bCs/>
                <w:color w:val="000000" w:themeColor="text1"/>
                <w:sz w:val="24"/>
                <w:szCs w:val="24"/>
                <w:vertAlign w:val="baseline"/>
                <w:lang w:eastAsia="zh-CN"/>
                <w14:textFill>
                  <w14:solidFill>
                    <w14:schemeClr w14:val="tx1"/>
                  </w14:solidFill>
                </w14:textFill>
              </w:rPr>
            </w:pPr>
            <w:r>
              <w:rPr>
                <w:rFonts w:hint="default" w:ascii="Times New Roman" w:hAnsi="Times New Roman" w:eastAsia="宋体" w:cs="Times New Roman"/>
                <w:b/>
                <w:bCs/>
                <w:color w:val="000000" w:themeColor="text1"/>
                <w:sz w:val="24"/>
                <w:szCs w:val="24"/>
                <w:vertAlign w:val="baseline"/>
                <w:lang w:eastAsia="zh-CN"/>
                <w14:textFill>
                  <w14:solidFill>
                    <w14:schemeClr w14:val="tx1"/>
                  </w14:solidFill>
                </w14:textFill>
              </w:rPr>
              <w:t>排放口（编号</w:t>
            </w:r>
            <w:r>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t>/名称</w:t>
            </w:r>
            <w:r>
              <w:rPr>
                <w:rFonts w:hint="default" w:ascii="Times New Roman" w:hAnsi="Times New Roman" w:eastAsia="宋体" w:cs="Times New Roman"/>
                <w:b/>
                <w:bCs/>
                <w:color w:val="000000" w:themeColor="text1"/>
                <w:sz w:val="24"/>
                <w:szCs w:val="24"/>
                <w:vertAlign w:val="baseline"/>
                <w:lang w:eastAsia="zh-CN"/>
                <w14:textFill>
                  <w14:solidFill>
                    <w14:schemeClr w14:val="tx1"/>
                  </w14:solidFill>
                </w14:textFill>
              </w:rPr>
              <w:t>）污染源</w:t>
            </w:r>
          </w:p>
        </w:tc>
        <w:tc>
          <w:tcPr>
            <w:tcW w:w="839" w:type="pct"/>
            <w:noWrap w:val="0"/>
            <w:vAlign w:val="center"/>
          </w:tcPr>
          <w:p w14:paraId="1E5E499B">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b/>
                <w:bCs/>
                <w:color w:val="000000" w:themeColor="text1"/>
                <w:sz w:val="24"/>
                <w:szCs w:val="24"/>
                <w:vertAlign w:val="baseline"/>
                <w:lang w:eastAsia="zh-CN"/>
                <w14:textFill>
                  <w14:solidFill>
                    <w14:schemeClr w14:val="tx1"/>
                  </w14:solidFill>
                </w14:textFill>
              </w:rPr>
            </w:pPr>
            <w:r>
              <w:rPr>
                <w:rFonts w:hint="default" w:ascii="Times New Roman" w:hAnsi="Times New Roman" w:eastAsia="宋体" w:cs="Times New Roman"/>
                <w:b/>
                <w:bCs/>
                <w:color w:val="000000" w:themeColor="text1"/>
                <w:sz w:val="24"/>
                <w:szCs w:val="24"/>
                <w:vertAlign w:val="baseline"/>
                <w:lang w:eastAsia="zh-CN"/>
                <w14:textFill>
                  <w14:solidFill>
                    <w14:schemeClr w14:val="tx1"/>
                  </w14:solidFill>
                </w14:textFill>
              </w:rPr>
              <w:t>污染物项目</w:t>
            </w:r>
          </w:p>
        </w:tc>
        <w:tc>
          <w:tcPr>
            <w:tcW w:w="1414" w:type="pct"/>
            <w:noWrap w:val="0"/>
            <w:vAlign w:val="center"/>
          </w:tcPr>
          <w:p w14:paraId="53DDF978">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t>环境保护措施</w:t>
            </w:r>
          </w:p>
        </w:tc>
        <w:tc>
          <w:tcPr>
            <w:tcW w:w="1247" w:type="pct"/>
            <w:noWrap w:val="0"/>
            <w:vAlign w:val="center"/>
          </w:tcPr>
          <w:p w14:paraId="20FA8D10">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b/>
                <w:bCs/>
                <w:color w:val="000000" w:themeColor="text1"/>
                <w:sz w:val="24"/>
                <w:szCs w:val="24"/>
                <w:vertAlign w:val="baseline"/>
                <w:lang w:eastAsia="zh-CN"/>
                <w14:textFill>
                  <w14:solidFill>
                    <w14:schemeClr w14:val="tx1"/>
                  </w14:solidFill>
                </w14:textFill>
              </w:rPr>
            </w:pPr>
            <w:r>
              <w:rPr>
                <w:rFonts w:hint="default" w:ascii="Times New Roman" w:hAnsi="Times New Roman" w:eastAsia="宋体" w:cs="Times New Roman"/>
                <w:b/>
                <w:bCs/>
                <w:color w:val="000000" w:themeColor="text1"/>
                <w:sz w:val="24"/>
                <w:szCs w:val="24"/>
                <w:vertAlign w:val="baseline"/>
                <w:lang w:eastAsia="zh-CN"/>
                <w14:textFill>
                  <w14:solidFill>
                    <w14:schemeClr w14:val="tx1"/>
                  </w14:solidFill>
                </w14:textFill>
              </w:rPr>
              <w:t>执行标准</w:t>
            </w:r>
          </w:p>
        </w:tc>
      </w:tr>
      <w:tr w14:paraId="057E8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2" w:type="pct"/>
            <w:vMerge w:val="restart"/>
            <w:noWrap w:val="0"/>
            <w:vAlign w:val="center"/>
          </w:tcPr>
          <w:p w14:paraId="1B486EC2">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t>大气环境</w:t>
            </w:r>
          </w:p>
        </w:tc>
        <w:tc>
          <w:tcPr>
            <w:tcW w:w="816" w:type="pct"/>
            <w:noWrap w:val="0"/>
            <w:vAlign w:val="center"/>
          </w:tcPr>
          <w:p w14:paraId="3E6ED3B6">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themeColor="text1"/>
                <w:kern w:val="0"/>
                <w:sz w:val="24"/>
                <w:szCs w:val="24"/>
                <w:u w:val="none"/>
                <w:shd w:val="clear" w:color="auto" w:fill="auto"/>
                <w:lang w:val="en-US" w:eastAsia="zh-CN" w:bidi="ar-SA"/>
                <w14:textFill>
                  <w14:solidFill>
                    <w14:schemeClr w14:val="tx1"/>
                  </w14:solidFill>
                </w14:textFill>
              </w:rPr>
            </w:pPr>
            <w:r>
              <w:rPr>
                <w:rFonts w:hint="eastAsia" w:eastAsia="宋体" w:cs="Times New Roman"/>
                <w:snapToGrid w:val="0"/>
                <w:color w:val="000000" w:themeColor="text1"/>
                <w:kern w:val="0"/>
                <w:sz w:val="24"/>
                <w:szCs w:val="24"/>
                <w:u w:val="none"/>
                <w:shd w:val="clear" w:color="auto" w:fill="auto"/>
                <w:lang w:val="en-US" w:eastAsia="zh-CN" w:bidi="ar-SA"/>
                <w14:textFill>
                  <w14:solidFill>
                    <w14:schemeClr w14:val="tx1"/>
                  </w14:solidFill>
                </w14:textFill>
              </w:rPr>
              <w:t>食堂油烟排放口</w:t>
            </w:r>
          </w:p>
        </w:tc>
        <w:tc>
          <w:tcPr>
            <w:tcW w:w="839" w:type="pct"/>
            <w:noWrap w:val="0"/>
            <w:vAlign w:val="center"/>
          </w:tcPr>
          <w:p w14:paraId="4E3186E0">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eastAsia="宋体" w:cs="Times New Roman"/>
                <w:color w:val="000000" w:themeColor="text1"/>
                <w:sz w:val="24"/>
                <w:szCs w:val="24"/>
                <w:lang w:val="en-US" w:eastAsia="zh-CN" w:bidi="ar-SA"/>
                <w14:textFill>
                  <w14:solidFill>
                    <w14:schemeClr w14:val="tx1"/>
                  </w14:solidFill>
                </w14:textFill>
              </w:rPr>
              <w:t>油烟</w:t>
            </w:r>
          </w:p>
        </w:tc>
        <w:tc>
          <w:tcPr>
            <w:tcW w:w="1414" w:type="pct"/>
            <w:noWrap w:val="0"/>
            <w:vAlign w:val="center"/>
          </w:tcPr>
          <w:p w14:paraId="5765E34A">
            <w:pPr>
              <w:pStyle w:val="48"/>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firstLine="0" w:firstLineChars="0"/>
              <w:jc w:val="center"/>
              <w:textAlignment w:val="auto"/>
              <w:rPr>
                <w:rFonts w:hint="default" w:ascii="Times New Roman" w:hAnsi="Times New Roman" w:eastAsia="宋体" w:cs="Times New Roman"/>
                <w:bCs/>
                <w:color w:val="000000" w:themeColor="text1"/>
                <w:kern w:val="2"/>
                <w:sz w:val="24"/>
                <w:szCs w:val="24"/>
                <w:lang w:val="en-US" w:eastAsia="zh-CN"/>
                <w14:textFill>
                  <w14:solidFill>
                    <w14:schemeClr w14:val="tx1"/>
                  </w14:solidFill>
                </w14:textFill>
              </w:rPr>
            </w:pPr>
            <w:r>
              <w:rPr>
                <w:rFonts w:hint="eastAsia" w:ascii="Times New Roman" w:hAnsi="Times New Roman" w:cs="Times New Roman"/>
                <w:bCs/>
                <w:color w:val="000000" w:themeColor="text1"/>
                <w:kern w:val="2"/>
                <w:sz w:val="24"/>
                <w:szCs w:val="24"/>
                <w:lang w:val="en-US" w:eastAsia="zh-CN"/>
                <w14:textFill>
                  <w14:solidFill>
                    <w14:schemeClr w14:val="tx1"/>
                  </w14:solidFill>
                </w14:textFill>
              </w:rPr>
              <w:t>油烟净化器</w:t>
            </w:r>
          </w:p>
        </w:tc>
        <w:tc>
          <w:tcPr>
            <w:tcW w:w="1247" w:type="pct"/>
            <w:vMerge w:val="restart"/>
            <w:noWrap w:val="0"/>
            <w:vAlign w:val="center"/>
          </w:tcPr>
          <w:p w14:paraId="46115428">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highlight w:val="none"/>
                <w:lang w:val="en-US"/>
                <w14:textFill>
                  <w14:solidFill>
                    <w14:schemeClr w14:val="tx1"/>
                  </w14:solidFill>
                </w14:textFill>
              </w:rPr>
            </w:pPr>
            <w:r>
              <w:rPr>
                <w:rFonts w:hint="eastAsia" w:ascii="Times New Roman" w:hAnsi="Times New Roman" w:eastAsia="宋体" w:cs="Times New Roman"/>
                <w:color w:val="000000" w:themeColor="text1"/>
                <w:sz w:val="24"/>
                <w:szCs w:val="24"/>
                <w:lang w:eastAsia="zh-CN"/>
                <w14:textFill>
                  <w14:solidFill>
                    <w14:schemeClr w14:val="tx1"/>
                  </w14:solidFill>
                </w14:textFill>
              </w:rPr>
              <w:t>《饮食业油烟排放标准（试行）》（GB18483-2001）</w:t>
            </w:r>
          </w:p>
        </w:tc>
      </w:tr>
      <w:tr w14:paraId="5C2F3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2" w:type="pct"/>
            <w:vMerge w:val="continue"/>
            <w:noWrap w:val="0"/>
            <w:vAlign w:val="center"/>
          </w:tcPr>
          <w:p w14:paraId="2FFE5960">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pPr>
          </w:p>
        </w:tc>
        <w:tc>
          <w:tcPr>
            <w:tcW w:w="816" w:type="pct"/>
            <w:noWrap w:val="0"/>
            <w:vAlign w:val="center"/>
          </w:tcPr>
          <w:p w14:paraId="6AA25E8F">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eastAsia="宋体" w:cs="Times New Roman"/>
                <w:snapToGrid w:val="0"/>
                <w:color w:val="000000" w:themeColor="text1"/>
                <w:kern w:val="0"/>
                <w:sz w:val="24"/>
                <w:szCs w:val="24"/>
                <w:u w:val="none"/>
                <w:shd w:val="clear" w:color="auto" w:fill="auto"/>
                <w:lang w:val="en-US" w:eastAsia="zh-CN" w:bidi="ar-SA"/>
                <w14:textFill>
                  <w14:solidFill>
                    <w14:schemeClr w14:val="tx1"/>
                  </w14:solidFill>
                </w14:textFill>
              </w:rPr>
            </w:pPr>
            <w:r>
              <w:rPr>
                <w:rFonts w:hint="eastAsia" w:eastAsia="宋体" w:cs="Times New Roman"/>
                <w:snapToGrid w:val="0"/>
                <w:color w:val="000000" w:themeColor="text1"/>
                <w:kern w:val="0"/>
                <w:sz w:val="24"/>
                <w:szCs w:val="24"/>
                <w:u w:val="none"/>
                <w:shd w:val="clear" w:color="auto" w:fill="auto"/>
                <w:lang w:val="en-US" w:eastAsia="zh-CN" w:bidi="ar-SA"/>
                <w14:textFill>
                  <w14:solidFill>
                    <w14:schemeClr w14:val="tx1"/>
                  </w14:solidFill>
                </w14:textFill>
              </w:rPr>
              <w:t>油炸油烟排放口</w:t>
            </w:r>
          </w:p>
        </w:tc>
        <w:tc>
          <w:tcPr>
            <w:tcW w:w="839" w:type="pct"/>
            <w:shd w:val="clear" w:color="auto" w:fill="auto"/>
            <w:noWrap w:val="0"/>
            <w:vAlign w:val="center"/>
          </w:tcPr>
          <w:p w14:paraId="4B9A6F40">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eastAsia="宋体" w:cs="Times New Roman"/>
                <w:color w:val="000000" w:themeColor="text1"/>
                <w:sz w:val="24"/>
                <w:szCs w:val="24"/>
                <w:lang w:val="en-US" w:eastAsia="zh-CN" w:bidi="ar-SA"/>
                <w14:textFill>
                  <w14:solidFill>
                    <w14:schemeClr w14:val="tx1"/>
                  </w14:solidFill>
                </w14:textFill>
              </w:rPr>
              <w:t>油烟</w:t>
            </w:r>
          </w:p>
        </w:tc>
        <w:tc>
          <w:tcPr>
            <w:tcW w:w="1414" w:type="pct"/>
            <w:shd w:val="clear" w:color="auto" w:fill="auto"/>
            <w:noWrap w:val="0"/>
            <w:vAlign w:val="center"/>
          </w:tcPr>
          <w:p w14:paraId="5540ACA4">
            <w:pPr>
              <w:pStyle w:val="48"/>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firstLine="0" w:firstLineChars="0"/>
              <w:jc w:val="center"/>
              <w:textAlignment w:val="auto"/>
              <w:rPr>
                <w:rFonts w:hint="eastAsia" w:ascii="Times New Roman" w:hAnsi="Times New Roman" w:eastAsia="宋体" w:cs="Times New Roman"/>
                <w:bCs/>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bCs/>
                <w:color w:val="000000" w:themeColor="text1"/>
                <w:kern w:val="2"/>
                <w:sz w:val="24"/>
                <w:szCs w:val="24"/>
                <w:lang w:val="en-US" w:eastAsia="zh-CN"/>
                <w14:textFill>
                  <w14:solidFill>
                    <w14:schemeClr w14:val="tx1"/>
                  </w14:solidFill>
                </w14:textFill>
              </w:rPr>
              <w:t>油烟净化器</w:t>
            </w:r>
          </w:p>
        </w:tc>
        <w:tc>
          <w:tcPr>
            <w:tcW w:w="1247" w:type="pct"/>
            <w:vMerge w:val="continue"/>
            <w:noWrap w:val="0"/>
            <w:vAlign w:val="center"/>
          </w:tcPr>
          <w:p w14:paraId="06A72789">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sz w:val="24"/>
                <w:szCs w:val="24"/>
                <w:lang w:eastAsia="zh-CN"/>
                <w14:textFill>
                  <w14:solidFill>
                    <w14:schemeClr w14:val="tx1"/>
                  </w14:solidFill>
                </w14:textFill>
              </w:rPr>
            </w:pPr>
          </w:p>
        </w:tc>
      </w:tr>
      <w:tr w14:paraId="38B85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2" w:type="pct"/>
            <w:vMerge w:val="continue"/>
            <w:noWrap w:val="0"/>
            <w:vAlign w:val="center"/>
          </w:tcPr>
          <w:p w14:paraId="5FCD1843">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pPr>
          </w:p>
        </w:tc>
        <w:tc>
          <w:tcPr>
            <w:tcW w:w="816" w:type="pct"/>
            <w:noWrap w:val="0"/>
            <w:vAlign w:val="center"/>
          </w:tcPr>
          <w:p w14:paraId="509B2F58">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eastAsia="宋体" w:cs="Times New Roman"/>
                <w:snapToGrid w:val="0"/>
                <w:color w:val="000000" w:themeColor="text1"/>
                <w:kern w:val="0"/>
                <w:sz w:val="24"/>
                <w:szCs w:val="24"/>
                <w:u w:val="none"/>
                <w:shd w:val="clear" w:color="auto" w:fill="auto"/>
                <w:lang w:val="en-US" w:eastAsia="zh-CN" w:bidi="ar-SA"/>
                <w14:textFill>
                  <w14:solidFill>
                    <w14:schemeClr w14:val="tx1"/>
                  </w14:solidFill>
                </w14:textFill>
              </w:rPr>
            </w:pPr>
            <w:r>
              <w:rPr>
                <w:rFonts w:hint="eastAsia" w:eastAsia="宋体" w:cs="Times New Roman"/>
                <w:snapToGrid w:val="0"/>
                <w:color w:val="000000" w:themeColor="text1"/>
                <w:kern w:val="0"/>
                <w:sz w:val="24"/>
                <w:szCs w:val="24"/>
                <w:u w:val="none"/>
                <w:shd w:val="clear" w:color="auto" w:fill="auto"/>
                <w:lang w:val="en-US" w:eastAsia="zh-CN" w:bidi="ar-SA"/>
                <w14:textFill>
                  <w14:solidFill>
                    <w14:schemeClr w14:val="tx1"/>
                  </w14:solidFill>
                </w14:textFill>
              </w:rPr>
              <w:t>翻炒油烟排放口</w:t>
            </w:r>
          </w:p>
        </w:tc>
        <w:tc>
          <w:tcPr>
            <w:tcW w:w="839" w:type="pct"/>
            <w:shd w:val="clear" w:color="auto" w:fill="auto"/>
            <w:noWrap w:val="0"/>
            <w:vAlign w:val="center"/>
          </w:tcPr>
          <w:p w14:paraId="29BFC745">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eastAsia="宋体" w:cs="Times New Roman"/>
                <w:color w:val="000000" w:themeColor="text1"/>
                <w:sz w:val="24"/>
                <w:szCs w:val="24"/>
                <w:lang w:val="en-US" w:eastAsia="zh-CN" w:bidi="ar-SA"/>
                <w14:textFill>
                  <w14:solidFill>
                    <w14:schemeClr w14:val="tx1"/>
                  </w14:solidFill>
                </w14:textFill>
              </w:rPr>
            </w:pPr>
            <w:r>
              <w:rPr>
                <w:rFonts w:hint="eastAsia" w:eastAsia="宋体" w:cs="Times New Roman"/>
                <w:color w:val="000000" w:themeColor="text1"/>
                <w:sz w:val="24"/>
                <w:szCs w:val="24"/>
                <w:lang w:val="en-US" w:eastAsia="zh-CN" w:bidi="ar-SA"/>
                <w14:textFill>
                  <w14:solidFill>
                    <w14:schemeClr w14:val="tx1"/>
                  </w14:solidFill>
                </w14:textFill>
              </w:rPr>
              <w:t>油烟</w:t>
            </w:r>
          </w:p>
        </w:tc>
        <w:tc>
          <w:tcPr>
            <w:tcW w:w="1414" w:type="pct"/>
            <w:shd w:val="clear" w:color="auto" w:fill="auto"/>
            <w:noWrap w:val="0"/>
            <w:vAlign w:val="center"/>
          </w:tcPr>
          <w:p w14:paraId="66B7BBBF">
            <w:pPr>
              <w:pStyle w:val="48"/>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firstLine="0" w:firstLineChars="0"/>
              <w:jc w:val="center"/>
              <w:textAlignment w:val="auto"/>
              <w:rPr>
                <w:rFonts w:hint="default" w:ascii="Times New Roman" w:hAnsi="Times New Roman" w:cs="Times New Roman"/>
                <w:bCs/>
                <w:color w:val="000000" w:themeColor="text1"/>
                <w:kern w:val="2"/>
                <w:sz w:val="24"/>
                <w:szCs w:val="24"/>
                <w:lang w:val="en-US" w:eastAsia="zh-CN"/>
                <w14:textFill>
                  <w14:solidFill>
                    <w14:schemeClr w14:val="tx1"/>
                  </w14:solidFill>
                </w14:textFill>
              </w:rPr>
            </w:pPr>
            <w:r>
              <w:rPr>
                <w:rFonts w:hint="eastAsia" w:ascii="Times New Roman" w:hAnsi="Times New Roman" w:cs="Times New Roman"/>
                <w:bCs/>
                <w:color w:val="000000" w:themeColor="text1"/>
                <w:kern w:val="2"/>
                <w:sz w:val="24"/>
                <w:szCs w:val="24"/>
                <w:lang w:val="en-US" w:eastAsia="zh-CN"/>
                <w14:textFill>
                  <w14:solidFill>
                    <w14:schemeClr w14:val="tx1"/>
                  </w14:solidFill>
                </w14:textFill>
              </w:rPr>
              <w:t>油烟净化器</w:t>
            </w:r>
          </w:p>
        </w:tc>
        <w:tc>
          <w:tcPr>
            <w:tcW w:w="1247" w:type="pct"/>
            <w:vMerge w:val="continue"/>
            <w:noWrap w:val="0"/>
            <w:vAlign w:val="center"/>
          </w:tcPr>
          <w:p w14:paraId="1F295908">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sz w:val="24"/>
                <w:szCs w:val="24"/>
                <w:lang w:eastAsia="zh-CN"/>
                <w14:textFill>
                  <w14:solidFill>
                    <w14:schemeClr w14:val="tx1"/>
                  </w14:solidFill>
                </w14:textFill>
              </w:rPr>
            </w:pPr>
          </w:p>
        </w:tc>
      </w:tr>
      <w:tr w14:paraId="40AB7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2" w:type="pct"/>
            <w:vMerge w:val="continue"/>
            <w:noWrap w:val="0"/>
            <w:vAlign w:val="center"/>
          </w:tcPr>
          <w:p w14:paraId="42984FB8">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pPr>
          </w:p>
        </w:tc>
        <w:tc>
          <w:tcPr>
            <w:tcW w:w="816" w:type="pct"/>
            <w:vMerge w:val="restart"/>
            <w:noWrap w:val="0"/>
            <w:vAlign w:val="center"/>
          </w:tcPr>
          <w:p w14:paraId="5221939E">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eastAsia="宋体" w:cs="Times New Roman"/>
                <w:snapToGrid w:val="0"/>
                <w:color w:val="000000" w:themeColor="text1"/>
                <w:kern w:val="0"/>
                <w:sz w:val="24"/>
                <w:szCs w:val="24"/>
                <w:u w:val="none"/>
                <w:shd w:val="clear" w:color="auto" w:fill="auto"/>
                <w:lang w:val="en-US" w:eastAsia="zh-CN" w:bidi="ar-SA"/>
                <w14:textFill>
                  <w14:solidFill>
                    <w14:schemeClr w14:val="tx1"/>
                  </w14:solidFill>
                </w14:textFill>
              </w:rPr>
            </w:pPr>
            <w:r>
              <w:rPr>
                <w:rFonts w:hint="eastAsia" w:eastAsia="宋体" w:cs="Times New Roman"/>
                <w:snapToGrid w:val="0"/>
                <w:color w:val="000000" w:themeColor="text1"/>
                <w:kern w:val="0"/>
                <w:sz w:val="24"/>
                <w:szCs w:val="24"/>
                <w:u w:val="none"/>
                <w:shd w:val="clear" w:color="auto" w:fill="auto"/>
                <w:lang w:val="en-US" w:eastAsia="zh-CN" w:bidi="ar-SA"/>
                <w14:textFill>
                  <w14:solidFill>
                    <w14:schemeClr w14:val="tx1"/>
                  </w14:solidFill>
                </w14:textFill>
              </w:rPr>
              <w:t>厂界无组织</w:t>
            </w:r>
          </w:p>
        </w:tc>
        <w:tc>
          <w:tcPr>
            <w:tcW w:w="839" w:type="pct"/>
            <w:shd w:val="clear" w:color="auto" w:fill="auto"/>
            <w:noWrap w:val="0"/>
            <w:vAlign w:val="center"/>
          </w:tcPr>
          <w:p w14:paraId="36EC052A">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eastAsia="宋体" w:cs="Times New Roman"/>
                <w:color w:val="000000" w:themeColor="text1"/>
                <w:sz w:val="24"/>
                <w:szCs w:val="24"/>
                <w:lang w:val="en-US" w:eastAsia="zh-CN" w:bidi="ar-SA"/>
                <w14:textFill>
                  <w14:solidFill>
                    <w14:schemeClr w14:val="tx1"/>
                  </w14:solidFill>
                </w14:textFill>
              </w:rPr>
            </w:pPr>
            <w:r>
              <w:rPr>
                <w:rFonts w:hint="eastAsia" w:eastAsia="宋体" w:cs="Times New Roman"/>
                <w:color w:val="000000" w:themeColor="text1"/>
                <w:sz w:val="24"/>
                <w:szCs w:val="24"/>
                <w:lang w:val="en-US" w:eastAsia="zh-CN" w:bidi="ar-SA"/>
                <w14:textFill>
                  <w14:solidFill>
                    <w14:schemeClr w14:val="tx1"/>
                  </w14:solidFill>
                </w14:textFill>
              </w:rPr>
              <w:t>臭气浓度、氨、硫化氢</w:t>
            </w:r>
          </w:p>
        </w:tc>
        <w:tc>
          <w:tcPr>
            <w:tcW w:w="1414" w:type="pct"/>
            <w:shd w:val="clear" w:color="auto" w:fill="auto"/>
            <w:noWrap w:val="0"/>
            <w:vAlign w:val="center"/>
          </w:tcPr>
          <w:p w14:paraId="16F8909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s="Times New Roman"/>
                <w:bCs/>
                <w:color w:val="000000" w:themeColor="text1"/>
                <w:kern w:val="2"/>
                <w:sz w:val="24"/>
                <w:szCs w:val="24"/>
                <w:lang w:val="en-US" w:eastAsia="zh-CN"/>
                <w14:textFill>
                  <w14:solidFill>
                    <w14:schemeClr w14:val="tx1"/>
                  </w14:solidFill>
                </w14:textFill>
              </w:rPr>
            </w:pPr>
            <w:r>
              <w:rPr>
                <w:rFonts w:hint="eastAsia" w:ascii="Times New Roman" w:hAnsi="Times New Roman" w:eastAsia="宋体" w:cs="Times New Roman"/>
                <w:color w:val="auto"/>
                <w:kern w:val="2"/>
                <w:sz w:val="24"/>
                <w:szCs w:val="24"/>
                <w:lang w:val="en-US" w:eastAsia="zh-CN" w:bidi="ar-SA"/>
              </w:rPr>
              <w:t>加强生产管理，车间通风</w:t>
            </w:r>
          </w:p>
        </w:tc>
        <w:tc>
          <w:tcPr>
            <w:tcW w:w="1247" w:type="pct"/>
            <w:noWrap w:val="0"/>
            <w:vAlign w:val="center"/>
          </w:tcPr>
          <w:p w14:paraId="36F25628">
            <w:pPr>
              <w:pStyle w:val="61"/>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hint="eastAsia" w:ascii="Times New Roman" w:hAnsi="Times New Roman" w:eastAsia="宋体" w:cs="Times New Roman"/>
                <w:color w:val="auto"/>
                <w:sz w:val="24"/>
                <w:szCs w:val="24"/>
              </w:rPr>
              <w:t>《恶臭污染物排放标准》（GB14554-93</w:t>
            </w:r>
            <w:r>
              <w:rPr>
                <w:rFonts w:hint="eastAsia" w:ascii="Times New Roman" w:hAnsi="Times New Roman" w:eastAsia="宋体" w:cs="Times New Roman"/>
                <w:color w:val="auto"/>
                <w:sz w:val="24"/>
                <w:szCs w:val="24"/>
                <w:lang w:eastAsia="zh-CN"/>
              </w:rPr>
              <w:t>）</w:t>
            </w:r>
          </w:p>
        </w:tc>
      </w:tr>
      <w:tr w14:paraId="6F497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2" w:type="pct"/>
            <w:vMerge w:val="continue"/>
            <w:noWrap w:val="0"/>
            <w:vAlign w:val="center"/>
          </w:tcPr>
          <w:p w14:paraId="0D4A1E08">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pPr>
          </w:p>
        </w:tc>
        <w:tc>
          <w:tcPr>
            <w:tcW w:w="816" w:type="pct"/>
            <w:vMerge w:val="continue"/>
            <w:noWrap w:val="0"/>
            <w:vAlign w:val="center"/>
          </w:tcPr>
          <w:p w14:paraId="6DB3A75D">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eastAsia" w:eastAsia="宋体" w:cs="Times New Roman"/>
                <w:snapToGrid w:val="0"/>
                <w:color w:val="000000" w:themeColor="text1"/>
                <w:kern w:val="0"/>
                <w:sz w:val="24"/>
                <w:szCs w:val="24"/>
                <w:u w:val="none"/>
                <w:shd w:val="clear" w:color="auto" w:fill="auto"/>
                <w:lang w:val="en-US" w:eastAsia="zh-CN" w:bidi="ar-SA"/>
                <w14:textFill>
                  <w14:solidFill>
                    <w14:schemeClr w14:val="tx1"/>
                  </w14:solidFill>
                </w14:textFill>
              </w:rPr>
            </w:pPr>
          </w:p>
        </w:tc>
        <w:tc>
          <w:tcPr>
            <w:tcW w:w="839" w:type="pct"/>
            <w:shd w:val="clear" w:color="auto" w:fill="auto"/>
            <w:noWrap w:val="0"/>
            <w:vAlign w:val="center"/>
          </w:tcPr>
          <w:p w14:paraId="7785A321">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eastAsia" w:eastAsia="宋体" w:cs="Times New Roman"/>
                <w:color w:val="000000" w:themeColor="text1"/>
                <w:sz w:val="24"/>
                <w:szCs w:val="24"/>
                <w:lang w:val="en-US" w:eastAsia="zh-CN" w:bidi="ar-SA"/>
                <w14:textFill>
                  <w14:solidFill>
                    <w14:schemeClr w14:val="tx1"/>
                  </w14:solidFill>
                </w14:textFill>
              </w:rPr>
            </w:pPr>
            <w:r>
              <w:rPr>
                <w:rFonts w:hint="eastAsia" w:eastAsia="宋体" w:cs="Times New Roman"/>
                <w:color w:val="000000" w:themeColor="text1"/>
                <w:sz w:val="24"/>
                <w:szCs w:val="24"/>
                <w:lang w:val="en-US" w:eastAsia="zh-CN" w:bidi="ar-SA"/>
                <w14:textFill>
                  <w14:solidFill>
                    <w14:schemeClr w14:val="tx1"/>
                  </w14:solidFill>
                </w14:textFill>
              </w:rPr>
              <w:t>非甲烷总烃</w:t>
            </w:r>
          </w:p>
        </w:tc>
        <w:tc>
          <w:tcPr>
            <w:tcW w:w="1414" w:type="pct"/>
            <w:shd w:val="clear" w:color="auto" w:fill="auto"/>
            <w:noWrap w:val="0"/>
            <w:vAlign w:val="center"/>
          </w:tcPr>
          <w:p w14:paraId="77F05D01">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加强生产管理，车间通风</w:t>
            </w:r>
          </w:p>
        </w:tc>
        <w:tc>
          <w:tcPr>
            <w:tcW w:w="1247" w:type="pct"/>
            <w:noWrap w:val="0"/>
            <w:vAlign w:val="center"/>
          </w:tcPr>
          <w:p w14:paraId="0F578151">
            <w:pPr>
              <w:pStyle w:val="61"/>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GB16297-1996表2新污染源大气污染物排放限值</w:t>
            </w:r>
          </w:p>
        </w:tc>
      </w:tr>
      <w:tr w14:paraId="18B03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682" w:type="pct"/>
            <w:vMerge w:val="continue"/>
            <w:noWrap w:val="0"/>
            <w:vAlign w:val="center"/>
          </w:tcPr>
          <w:p w14:paraId="055242E1">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pPr>
          </w:p>
        </w:tc>
        <w:tc>
          <w:tcPr>
            <w:tcW w:w="816" w:type="pct"/>
            <w:noWrap w:val="0"/>
            <w:vAlign w:val="center"/>
          </w:tcPr>
          <w:p w14:paraId="009B721E">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eastAsia="宋体" w:cs="Times New Roman"/>
                <w:snapToGrid w:val="0"/>
                <w:color w:val="000000" w:themeColor="text1"/>
                <w:kern w:val="0"/>
                <w:sz w:val="24"/>
                <w:szCs w:val="24"/>
                <w:u w:val="none"/>
                <w:shd w:val="clear" w:color="auto" w:fill="auto"/>
                <w:lang w:val="en-US" w:eastAsia="zh-CN" w:bidi="ar-SA"/>
                <w14:textFill>
                  <w14:solidFill>
                    <w14:schemeClr w14:val="tx1"/>
                  </w14:solidFill>
                </w14:textFill>
              </w:rPr>
            </w:pPr>
            <w:r>
              <w:rPr>
                <w:rFonts w:hint="eastAsia" w:eastAsia="宋体" w:cs="Times New Roman"/>
                <w:snapToGrid w:val="0"/>
                <w:color w:val="000000" w:themeColor="text1"/>
                <w:kern w:val="0"/>
                <w:sz w:val="24"/>
                <w:szCs w:val="24"/>
                <w:u w:val="none"/>
                <w:shd w:val="clear" w:color="auto" w:fill="auto"/>
                <w:lang w:val="en-US" w:eastAsia="zh-CN" w:bidi="ar-SA"/>
                <w14:textFill>
                  <w14:solidFill>
                    <w14:schemeClr w14:val="tx1"/>
                  </w14:solidFill>
                </w14:textFill>
              </w:rPr>
              <w:t>厂区内无组织</w:t>
            </w:r>
          </w:p>
        </w:tc>
        <w:tc>
          <w:tcPr>
            <w:tcW w:w="839" w:type="pct"/>
            <w:shd w:val="clear" w:color="auto" w:fill="auto"/>
            <w:noWrap w:val="0"/>
            <w:vAlign w:val="center"/>
          </w:tcPr>
          <w:p w14:paraId="57E5313A">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eastAsia="宋体" w:cs="Times New Roman"/>
                <w:color w:val="000000" w:themeColor="text1"/>
                <w:sz w:val="24"/>
                <w:szCs w:val="24"/>
                <w:lang w:val="en-US" w:eastAsia="zh-CN" w:bidi="ar-SA"/>
                <w14:textFill>
                  <w14:solidFill>
                    <w14:schemeClr w14:val="tx1"/>
                  </w14:solidFill>
                </w14:textFill>
              </w:rPr>
              <w:t>非甲烷总烃</w:t>
            </w:r>
          </w:p>
        </w:tc>
        <w:tc>
          <w:tcPr>
            <w:tcW w:w="1414" w:type="pct"/>
            <w:shd w:val="clear" w:color="auto" w:fill="auto"/>
            <w:noWrap w:val="0"/>
            <w:vAlign w:val="center"/>
          </w:tcPr>
          <w:p w14:paraId="6C69FC3D">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加强生产管理，车间通风</w:t>
            </w:r>
          </w:p>
        </w:tc>
        <w:tc>
          <w:tcPr>
            <w:tcW w:w="1247" w:type="pct"/>
            <w:noWrap w:val="0"/>
            <w:vAlign w:val="center"/>
          </w:tcPr>
          <w:p w14:paraId="4890BA7A">
            <w:pPr>
              <w:pStyle w:val="61"/>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DB34/4812.4-2024中表3规定的排放限值</w:t>
            </w:r>
          </w:p>
        </w:tc>
      </w:tr>
      <w:tr w14:paraId="6060E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2" w:type="pct"/>
            <w:noWrap w:val="0"/>
            <w:vAlign w:val="center"/>
          </w:tcPr>
          <w:p w14:paraId="55729163">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t>地表水环境</w:t>
            </w:r>
          </w:p>
        </w:tc>
        <w:tc>
          <w:tcPr>
            <w:tcW w:w="816" w:type="pct"/>
            <w:noWrap w:val="0"/>
            <w:vAlign w:val="center"/>
          </w:tcPr>
          <w:p w14:paraId="0E70C41F">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eastAsia" w:eastAsia="宋体" w:cs="Times New Roman"/>
                <w:color w:val="000000" w:themeColor="text1"/>
                <w:sz w:val="24"/>
                <w:szCs w:val="24"/>
                <w:lang w:val="en-US" w:eastAsia="zh-CN"/>
                <w14:textFill>
                  <w14:solidFill>
                    <w14:schemeClr w14:val="tx1"/>
                  </w14:solidFill>
                </w14:textFill>
              </w:rPr>
              <w:t>污水总排口（</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DW001</w:t>
            </w:r>
            <w:r>
              <w:rPr>
                <w:rFonts w:hint="eastAsia" w:eastAsia="宋体" w:cs="Times New Roman"/>
                <w:color w:val="000000" w:themeColor="text1"/>
                <w:sz w:val="24"/>
                <w:szCs w:val="24"/>
                <w:lang w:val="en-US" w:eastAsia="zh-CN"/>
                <w14:textFill>
                  <w14:solidFill>
                    <w14:schemeClr w14:val="tx1"/>
                  </w14:solidFill>
                </w14:textFill>
              </w:rPr>
              <w:t>）</w:t>
            </w:r>
          </w:p>
        </w:tc>
        <w:tc>
          <w:tcPr>
            <w:tcW w:w="839" w:type="pct"/>
            <w:noWrap w:val="0"/>
            <w:vAlign w:val="center"/>
          </w:tcPr>
          <w:p w14:paraId="2AF25292">
            <w:pPr>
              <w:pStyle w:val="39"/>
              <w:keepNext w:val="0"/>
              <w:keepLines w:val="0"/>
              <w:pageBreakBefore w:val="0"/>
              <w:widowControl w:val="0"/>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pH、COD、BOD</w:t>
            </w:r>
            <w:r>
              <w:rPr>
                <w:rFonts w:hint="default" w:ascii="Times New Roman" w:hAnsi="Times New Roman" w:eastAsia="宋体" w:cs="Times New Roman"/>
                <w:b w:val="0"/>
                <w:bCs w:val="0"/>
                <w:color w:val="000000" w:themeColor="text1"/>
                <w:sz w:val="24"/>
                <w:szCs w:val="24"/>
                <w:vertAlign w:val="subscript"/>
                <w:lang w:val="en-US" w:eastAsia="zh-CN"/>
                <w14:textFill>
                  <w14:solidFill>
                    <w14:schemeClr w14:val="tx1"/>
                  </w14:solidFill>
                </w14:textFill>
              </w:rPr>
              <w:t>5</w:t>
            </w: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、氨氮、SS、TP</w:t>
            </w:r>
          </w:p>
        </w:tc>
        <w:tc>
          <w:tcPr>
            <w:tcW w:w="1414" w:type="pct"/>
            <w:noWrap w:val="0"/>
            <w:vAlign w:val="center"/>
          </w:tcPr>
          <w:p w14:paraId="1B1BB855">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eastAsia" w:eastAsia="宋体" w:cs="Times New Roman"/>
                <w:b w:val="0"/>
                <w:bCs w:val="0"/>
                <w:color w:val="000000" w:themeColor="text1"/>
                <w:sz w:val="24"/>
                <w:szCs w:val="24"/>
                <w:highlight w:val="none"/>
                <w:lang w:val="en-US" w:eastAsia="zh-CN"/>
                <w14:textFill>
                  <w14:solidFill>
                    <w14:schemeClr w14:val="tx1"/>
                  </w14:solidFill>
                </w14:textFill>
              </w:rPr>
              <w:t>生活污水经化粪池后、生产废水经三级沉淀池后一并经园区管网进入八公山区绿色发展产业园区配套污水处理厂处理</w:t>
            </w:r>
          </w:p>
        </w:tc>
        <w:tc>
          <w:tcPr>
            <w:tcW w:w="1247" w:type="pct"/>
            <w:noWrap w:val="0"/>
            <w:vAlign w:val="center"/>
          </w:tcPr>
          <w:p w14:paraId="1F31EC53">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eastAsia" w:eastAsia="宋体" w:cs="Times New Roman"/>
                <w:b w:val="0"/>
                <w:bCs w:val="0"/>
                <w:color w:val="000000" w:themeColor="text1"/>
                <w:sz w:val="24"/>
                <w:szCs w:val="24"/>
                <w:highlight w:val="none"/>
                <w:lang w:val="en-US" w:eastAsia="zh-CN"/>
                <w14:textFill>
                  <w14:solidFill>
                    <w14:schemeClr w14:val="tx1"/>
                  </w14:solidFill>
                </w14:textFill>
              </w:rPr>
              <w:t>满足八公山区绿色发展产业园区配套污水处理厂进水水质要求</w:t>
            </w:r>
          </w:p>
        </w:tc>
      </w:tr>
      <w:tr w14:paraId="03F51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2" w:type="pct"/>
            <w:noWrap w:val="0"/>
            <w:vAlign w:val="center"/>
          </w:tcPr>
          <w:p w14:paraId="101DFFB0">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t>声环境</w:t>
            </w:r>
          </w:p>
        </w:tc>
        <w:tc>
          <w:tcPr>
            <w:tcW w:w="816" w:type="pct"/>
            <w:noWrap w:val="0"/>
            <w:vAlign w:val="center"/>
          </w:tcPr>
          <w:p w14:paraId="53F9FD68">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生产设备</w:t>
            </w:r>
          </w:p>
        </w:tc>
        <w:tc>
          <w:tcPr>
            <w:tcW w:w="839" w:type="pct"/>
            <w:noWrap w:val="0"/>
            <w:vAlign w:val="center"/>
          </w:tcPr>
          <w:p w14:paraId="036411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pPr>
            <w:r>
              <w:rPr>
                <w:rFonts w:hint="eastAsia" w:ascii="Times New Roman" w:hAnsi="Times New Roman" w:eastAsia="宋体" w:cs="Times New Roman"/>
                <w:color w:val="auto"/>
                <w:sz w:val="24"/>
                <w:szCs w:val="24"/>
                <w:lang w:eastAsia="zh-CN"/>
              </w:rPr>
              <w:t>设备噪声</w:t>
            </w:r>
            <w:r>
              <w:rPr>
                <w:rFonts w:hint="eastAsia" w:ascii="Times New Roman" w:hAnsi="Times New Roman" w:eastAsia="宋体" w:cs="Times New Roman"/>
                <w:color w:val="auto"/>
                <w:sz w:val="24"/>
                <w:szCs w:val="24"/>
                <w:lang w:val="en-US" w:eastAsia="zh-CN"/>
              </w:rPr>
              <w:t>LAeq</w:t>
            </w:r>
          </w:p>
        </w:tc>
        <w:tc>
          <w:tcPr>
            <w:tcW w:w="1414" w:type="pct"/>
            <w:noWrap w:val="0"/>
            <w:vAlign w:val="center"/>
          </w:tcPr>
          <w:p w14:paraId="4D7934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pPr>
            <w:r>
              <w:rPr>
                <w:rFonts w:hint="eastAsia" w:ascii="Times New Roman" w:hAnsi="Times New Roman" w:eastAsia="宋体" w:cs="Times New Roman"/>
                <w:color w:val="auto"/>
                <w:sz w:val="24"/>
                <w:szCs w:val="24"/>
              </w:rPr>
              <w:t>基础减振、加强机械保养、</w:t>
            </w:r>
            <w:r>
              <w:rPr>
                <w:rFonts w:hint="eastAsia" w:ascii="Times New Roman" w:hAnsi="Times New Roman" w:eastAsia="宋体" w:cs="Times New Roman"/>
                <w:color w:val="auto"/>
                <w:sz w:val="24"/>
                <w:szCs w:val="24"/>
                <w:lang w:val="en-US" w:eastAsia="zh-CN"/>
              </w:rPr>
              <w:t>封闭厂房</w:t>
            </w:r>
            <w:r>
              <w:rPr>
                <w:rFonts w:hint="eastAsia" w:ascii="Times New Roman" w:hAnsi="Times New Roman" w:eastAsia="宋体" w:cs="Times New Roman"/>
                <w:color w:val="auto"/>
                <w:sz w:val="24"/>
                <w:szCs w:val="24"/>
                <w:lang w:eastAsia="zh-CN"/>
              </w:rPr>
              <w:t>隔声降噪、</w:t>
            </w:r>
            <w:r>
              <w:rPr>
                <w:rFonts w:hint="eastAsia" w:ascii="Times New Roman" w:hAnsi="Times New Roman" w:eastAsia="宋体" w:cs="Times New Roman"/>
                <w:color w:val="auto"/>
                <w:sz w:val="24"/>
                <w:szCs w:val="24"/>
                <w:lang w:val="en-US" w:eastAsia="zh-CN"/>
              </w:rPr>
              <w:t>设备软连接</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设备合理选型（低噪设备）、合理空间布局</w:t>
            </w:r>
          </w:p>
        </w:tc>
        <w:tc>
          <w:tcPr>
            <w:tcW w:w="1247" w:type="pct"/>
            <w:noWrap w:val="0"/>
            <w:vAlign w:val="center"/>
          </w:tcPr>
          <w:p w14:paraId="220F972F">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《工业企业厂界环境噪声排放标准》（GB12348-2008）</w:t>
            </w:r>
            <w:r>
              <w:rPr>
                <w:rFonts w:hint="eastAsia" w:eastAsia="宋体" w:cs="Times New Roman"/>
                <w:b w:val="0"/>
                <w:bCs w:val="0"/>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类标准限值</w:t>
            </w:r>
          </w:p>
        </w:tc>
      </w:tr>
      <w:tr w14:paraId="6FD6F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2" w:type="pct"/>
            <w:noWrap w:val="0"/>
            <w:vAlign w:val="center"/>
          </w:tcPr>
          <w:p w14:paraId="1BBFF404">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t>电磁辐射</w:t>
            </w:r>
          </w:p>
        </w:tc>
        <w:tc>
          <w:tcPr>
            <w:tcW w:w="816" w:type="pct"/>
            <w:noWrap w:val="0"/>
            <w:vAlign w:val="center"/>
          </w:tcPr>
          <w:p w14:paraId="6FF7B532">
            <w:pPr>
              <w:keepNext w:val="0"/>
              <w:keepLines w:val="0"/>
              <w:pageBreakBefore w:val="0"/>
              <w:widowControl w:val="0"/>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w:t>
            </w:r>
          </w:p>
        </w:tc>
        <w:tc>
          <w:tcPr>
            <w:tcW w:w="839" w:type="pct"/>
            <w:noWrap w:val="0"/>
            <w:vAlign w:val="center"/>
          </w:tcPr>
          <w:p w14:paraId="7FB56EAB">
            <w:pPr>
              <w:keepNext w:val="0"/>
              <w:keepLines w:val="0"/>
              <w:pageBreakBefore w:val="0"/>
              <w:widowControl w:val="0"/>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w:t>
            </w:r>
          </w:p>
        </w:tc>
        <w:tc>
          <w:tcPr>
            <w:tcW w:w="1414" w:type="pct"/>
            <w:noWrap w:val="0"/>
            <w:vAlign w:val="center"/>
          </w:tcPr>
          <w:p w14:paraId="699E098B">
            <w:pPr>
              <w:keepNext w:val="0"/>
              <w:keepLines w:val="0"/>
              <w:pageBreakBefore w:val="0"/>
              <w:widowControl w:val="0"/>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w:t>
            </w:r>
          </w:p>
        </w:tc>
        <w:tc>
          <w:tcPr>
            <w:tcW w:w="1247" w:type="pct"/>
            <w:noWrap w:val="0"/>
            <w:vAlign w:val="center"/>
          </w:tcPr>
          <w:p w14:paraId="50CFDB75">
            <w:pPr>
              <w:keepNext w:val="0"/>
              <w:keepLines w:val="0"/>
              <w:pageBreakBefore w:val="0"/>
              <w:widowControl w:val="0"/>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w:t>
            </w:r>
          </w:p>
        </w:tc>
      </w:tr>
      <w:tr w14:paraId="44B1D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2" w:type="pct"/>
            <w:noWrap w:val="0"/>
            <w:vAlign w:val="center"/>
          </w:tcPr>
          <w:p w14:paraId="0A4B1554">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t>固体废物</w:t>
            </w:r>
          </w:p>
        </w:tc>
        <w:tc>
          <w:tcPr>
            <w:tcW w:w="4317" w:type="pct"/>
            <w:gridSpan w:val="4"/>
            <w:noWrap w:val="0"/>
            <w:vAlign w:val="center"/>
          </w:tcPr>
          <w:p w14:paraId="04558E80">
            <w:pPr>
              <w:pStyle w:val="8"/>
              <w:keepNext w:val="0"/>
              <w:keepLines w:val="0"/>
              <w:pageBreakBefore w:val="0"/>
              <w:widowControl w:val="0"/>
              <w:kinsoku/>
              <w:wordWrap/>
              <w:overflowPunct/>
              <w:topLinePunct w:val="0"/>
              <w:autoSpaceDE/>
              <w:autoSpaceDN/>
              <w:bidi w:val="0"/>
              <w:spacing w:line="240" w:lineRule="auto"/>
              <w:ind w:firstLine="480" w:firstLineChars="200"/>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lang w:eastAsia="zh-CN"/>
                <w14:textFill>
                  <w14:solidFill>
                    <w14:schemeClr w14:val="tx1"/>
                  </w14:solidFill>
                </w14:textFill>
              </w:rPr>
              <w:t>（</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1</w:t>
            </w:r>
            <w:r>
              <w:rPr>
                <w:rFonts w:hint="eastAsia" w:ascii="Times New Roman" w:hAnsi="Times New Roman" w:cs="Times New Roman"/>
                <w:b w:val="0"/>
                <w:bCs w:val="0"/>
                <w:color w:val="000000" w:themeColor="text1"/>
                <w:sz w:val="24"/>
                <w:szCs w:val="24"/>
                <w:lang w:eastAsia="zh-CN"/>
                <w14:textFill>
                  <w14:solidFill>
                    <w14:schemeClr w14:val="tx1"/>
                  </w14:solidFill>
                </w14:textFill>
              </w:rPr>
              <w:t>）</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生活垃圾</w:t>
            </w:r>
          </w:p>
          <w:p w14:paraId="28C1B31B">
            <w:pPr>
              <w:pStyle w:val="8"/>
              <w:keepNext w:val="0"/>
              <w:keepLines w:val="0"/>
              <w:pageBreakBefore w:val="0"/>
              <w:widowControl w:val="0"/>
              <w:kinsoku/>
              <w:wordWrap/>
              <w:overflowPunct/>
              <w:topLinePunct w:val="0"/>
              <w:autoSpaceDE/>
              <w:autoSpaceDN/>
              <w:bidi w:val="0"/>
              <w:spacing w:line="240" w:lineRule="auto"/>
              <w:ind w:firstLine="480" w:firstLineChars="200"/>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生活垃圾收集后由园区环卫机构定期清运统一处置。</w:t>
            </w:r>
          </w:p>
          <w:p w14:paraId="5E737438">
            <w:pPr>
              <w:pStyle w:val="8"/>
              <w:keepNext w:val="0"/>
              <w:keepLines w:val="0"/>
              <w:pageBreakBefore w:val="0"/>
              <w:widowControl w:val="0"/>
              <w:kinsoku/>
              <w:wordWrap/>
              <w:overflowPunct/>
              <w:topLinePunct w:val="0"/>
              <w:autoSpaceDE/>
              <w:autoSpaceDN/>
              <w:bidi w:val="0"/>
              <w:spacing w:line="240" w:lineRule="auto"/>
              <w:ind w:firstLine="480" w:firstLineChars="200"/>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lang w:eastAsia="zh-CN"/>
                <w14:textFill>
                  <w14:solidFill>
                    <w14:schemeClr w14:val="tx1"/>
                  </w14:solidFill>
                </w14:textFill>
              </w:rPr>
              <w:t>（</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2</w:t>
            </w:r>
            <w:r>
              <w:rPr>
                <w:rFonts w:hint="eastAsia" w:ascii="Times New Roman" w:hAnsi="Times New Roman" w:cs="Times New Roman"/>
                <w:b w:val="0"/>
                <w:bCs w:val="0"/>
                <w:color w:val="000000" w:themeColor="text1"/>
                <w:sz w:val="24"/>
                <w:szCs w:val="24"/>
                <w:lang w:eastAsia="zh-CN"/>
                <w14:textFill>
                  <w14:solidFill>
                    <w14:schemeClr w14:val="tx1"/>
                  </w14:solidFill>
                </w14:textFill>
              </w:rPr>
              <w:t>）</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一般固体废物</w:t>
            </w:r>
          </w:p>
          <w:p w14:paraId="062BA99D">
            <w:pPr>
              <w:pStyle w:val="8"/>
              <w:keepNext w:val="0"/>
              <w:keepLines w:val="0"/>
              <w:pageBreakBefore w:val="0"/>
              <w:widowControl w:val="0"/>
              <w:kinsoku/>
              <w:wordWrap/>
              <w:overflowPunct/>
              <w:topLinePunct w:val="0"/>
              <w:autoSpaceDE/>
              <w:autoSpaceDN/>
              <w:bidi w:val="0"/>
              <w:spacing w:line="240" w:lineRule="auto"/>
              <w:ind w:firstLine="480" w:firstLineChars="200"/>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下脚料（鱼鳞、内脏等）每日清理收集后暂存收集池内，日产日清，外售综合利用。</w:t>
            </w:r>
          </w:p>
          <w:p w14:paraId="3A80EF49">
            <w:pPr>
              <w:pStyle w:val="8"/>
              <w:keepNext w:val="0"/>
              <w:keepLines w:val="0"/>
              <w:pageBreakBefore w:val="0"/>
              <w:widowControl w:val="0"/>
              <w:kinsoku/>
              <w:wordWrap/>
              <w:overflowPunct/>
              <w:topLinePunct w:val="0"/>
              <w:autoSpaceDE/>
              <w:autoSpaceDN/>
              <w:bidi w:val="0"/>
              <w:spacing w:line="240" w:lineRule="auto"/>
              <w:ind w:firstLine="480" w:firstLineChars="200"/>
              <w:textAlignment w:val="auto"/>
              <w:rPr>
                <w:rFonts w:hint="default" w:ascii="Times New Roman" w:hAnsi="Times New Roman"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auto"/>
                <w:sz w:val="24"/>
                <w:szCs w:val="24"/>
                <w:lang w:val="en-US" w:eastAsia="zh-CN"/>
              </w:rPr>
              <w:t>厂区设置一般工业固体废物暂存区，面积约10m</w:t>
            </w:r>
            <w:r>
              <w:rPr>
                <w:rFonts w:hint="eastAsia" w:ascii="Times New Roman" w:hAnsi="Times New Roman" w:eastAsia="宋体" w:cs="Times New Roman"/>
                <w:color w:val="auto"/>
                <w:sz w:val="24"/>
                <w:szCs w:val="24"/>
                <w:vertAlign w:val="superscript"/>
                <w:lang w:val="en-US" w:eastAsia="zh-CN"/>
              </w:rPr>
              <w:t>2</w:t>
            </w:r>
            <w:r>
              <w:rPr>
                <w:rFonts w:hint="eastAsia" w:ascii="Times New Roman" w:hAnsi="Times New Roman" w:eastAsia="宋体" w:cs="Times New Roman"/>
                <w:color w:val="auto"/>
                <w:sz w:val="24"/>
                <w:szCs w:val="24"/>
                <w:lang w:val="en-US" w:eastAsia="zh-CN"/>
              </w:rPr>
              <w:t>，存储废包装材料等，外售物资回收部门综合利用</w:t>
            </w:r>
            <w:r>
              <w:rPr>
                <w:rFonts w:hint="eastAsia" w:ascii="Times New Roman" w:hAnsi="Times New Roman" w:cs="Times New Roman"/>
                <w:color w:val="auto"/>
                <w:sz w:val="24"/>
                <w:szCs w:val="24"/>
                <w:lang w:val="en-US" w:eastAsia="zh-CN"/>
              </w:rPr>
              <w:t>。</w:t>
            </w:r>
          </w:p>
          <w:p w14:paraId="1D6E124D">
            <w:pPr>
              <w:pStyle w:val="8"/>
              <w:keepNext w:val="0"/>
              <w:keepLines w:val="0"/>
              <w:pageBreakBefore w:val="0"/>
              <w:widowControl w:val="0"/>
              <w:kinsoku/>
              <w:wordWrap/>
              <w:overflowPunct/>
              <w:topLinePunct w:val="0"/>
              <w:autoSpaceDE/>
              <w:autoSpaceDN/>
              <w:bidi w:val="0"/>
              <w:spacing w:line="240" w:lineRule="auto"/>
              <w:ind w:firstLine="480" w:firstLineChars="200"/>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lang w:eastAsia="zh-CN"/>
                <w14:textFill>
                  <w14:solidFill>
                    <w14:schemeClr w14:val="tx1"/>
                  </w14:solidFill>
                </w14:textFill>
              </w:rPr>
              <w:t>（</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3</w:t>
            </w:r>
            <w:r>
              <w:rPr>
                <w:rFonts w:hint="eastAsia" w:ascii="Times New Roman" w:hAnsi="Times New Roman" w:cs="Times New Roman"/>
                <w:b w:val="0"/>
                <w:bCs w:val="0"/>
                <w:color w:val="000000" w:themeColor="text1"/>
                <w:sz w:val="24"/>
                <w:szCs w:val="24"/>
                <w:lang w:eastAsia="zh-CN"/>
                <w14:textFill>
                  <w14:solidFill>
                    <w14:schemeClr w14:val="tx1"/>
                  </w14:solidFill>
                </w14:textFill>
              </w:rPr>
              <w:t>）</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危险废物</w:t>
            </w:r>
          </w:p>
          <w:p w14:paraId="7ADEEC9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textAlignment w:val="auto"/>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pPr>
            <w:r>
              <w:rPr>
                <w:rFonts w:hint="eastAsia" w:ascii="Times New Roman" w:hAnsi="Times New Roman" w:cs="Times New Roman"/>
                <w:bCs/>
                <w:color w:val="auto"/>
                <w:spacing w:val="0"/>
                <w:sz w:val="24"/>
                <w:szCs w:val="24"/>
                <w:lang w:val="en-US" w:eastAsia="zh-CN"/>
              </w:rPr>
              <w:t>企业拟在17#一层西南侧建设一座危险废物暂存间（面积约10m</w:t>
            </w:r>
            <w:r>
              <w:rPr>
                <w:rFonts w:hint="eastAsia" w:ascii="Times New Roman" w:hAnsi="Times New Roman" w:cs="Times New Roman"/>
                <w:bCs/>
                <w:color w:val="auto"/>
                <w:spacing w:val="0"/>
                <w:sz w:val="24"/>
                <w:szCs w:val="24"/>
                <w:vertAlign w:val="superscript"/>
                <w:lang w:val="en-US" w:eastAsia="zh-CN"/>
              </w:rPr>
              <w:t>2</w:t>
            </w:r>
            <w:r>
              <w:rPr>
                <w:rFonts w:hint="eastAsia" w:ascii="Times New Roman" w:hAnsi="Times New Roman" w:cs="Times New Roman"/>
                <w:bCs/>
                <w:color w:val="auto"/>
                <w:spacing w:val="0"/>
                <w:sz w:val="24"/>
                <w:szCs w:val="24"/>
                <w:lang w:val="en-US" w:eastAsia="zh-CN"/>
              </w:rPr>
              <w:t>），分类存放危险废物，定期交由有资质单位处置。</w:t>
            </w:r>
          </w:p>
        </w:tc>
      </w:tr>
      <w:tr w14:paraId="3A385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2" w:type="pct"/>
            <w:noWrap w:val="0"/>
            <w:vAlign w:val="center"/>
          </w:tcPr>
          <w:p w14:paraId="202F4CD9">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t>土壤</w:t>
            </w:r>
            <w:r>
              <w:rPr>
                <w:rFonts w:hint="eastAsia" w:eastAsia="宋体" w:cs="Times New Roman"/>
                <w:b w:val="0"/>
                <w:bCs w:val="0"/>
                <w:color w:val="000000" w:themeColor="text1"/>
                <w:sz w:val="24"/>
                <w:szCs w:val="24"/>
                <w:vertAlign w:val="baseline"/>
                <w:lang w:val="en-US" w:eastAsia="zh-CN"/>
                <w14:textFill>
                  <w14:solidFill>
                    <w14:schemeClr w14:val="tx1"/>
                  </w14:solidFill>
                </w14:textFill>
              </w:rPr>
              <w:t>及</w:t>
            </w:r>
            <w:r>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t>地下水防治措施</w:t>
            </w:r>
          </w:p>
        </w:tc>
        <w:tc>
          <w:tcPr>
            <w:tcW w:w="4317" w:type="pct"/>
            <w:gridSpan w:val="4"/>
            <w:noWrap w:val="0"/>
            <w:vAlign w:val="center"/>
          </w:tcPr>
          <w:p w14:paraId="0B00878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bCs/>
                <w:color w:val="auto"/>
                <w:spacing w:val="0"/>
                <w:sz w:val="24"/>
                <w:szCs w:val="24"/>
                <w:lang w:val="en-US" w:eastAsia="zh-CN"/>
              </w:rPr>
            </w:pPr>
            <w:r>
              <w:rPr>
                <w:rFonts w:hint="eastAsia" w:ascii="Times New Roman" w:hAnsi="Times New Roman" w:eastAsia="宋体" w:cs="Times New Roman"/>
                <w:bCs/>
                <w:color w:val="auto"/>
                <w:spacing w:val="0"/>
                <w:sz w:val="24"/>
                <w:szCs w:val="24"/>
                <w:lang w:val="en-US" w:eastAsia="zh-CN"/>
              </w:rPr>
              <w:t>重点防渗区：危险废物暂存间、化学品库、机修区、鱼鳞收集池为重点防渗区。根据《环境影响评价技术导则地下水环境》（HJ610-2016）及《危险废物贮存污染控制标准》（GB 18597-2023）中相关要求，防渗要求如下：等效黏土防水层Mb≥6.0m，K≤1.0×10</w:t>
            </w:r>
            <w:r>
              <w:rPr>
                <w:rFonts w:hint="eastAsia" w:ascii="Times New Roman" w:hAnsi="Times New Roman" w:eastAsia="宋体" w:cs="Times New Roman"/>
                <w:bCs/>
                <w:color w:val="auto"/>
                <w:spacing w:val="0"/>
                <w:sz w:val="24"/>
                <w:szCs w:val="24"/>
                <w:vertAlign w:val="superscript"/>
                <w:lang w:val="en-US" w:eastAsia="zh-CN"/>
              </w:rPr>
              <w:t>-7</w:t>
            </w:r>
            <w:r>
              <w:rPr>
                <w:rFonts w:hint="eastAsia" w:ascii="Times New Roman" w:hAnsi="Times New Roman" w:eastAsia="宋体" w:cs="Times New Roman"/>
                <w:bCs/>
                <w:color w:val="auto"/>
                <w:spacing w:val="0"/>
                <w:sz w:val="24"/>
                <w:szCs w:val="24"/>
                <w:lang w:val="en-US" w:eastAsia="zh-CN"/>
              </w:rPr>
              <w:t>cm/s；或参照《危险废物填埋场污染控制标准》（GB18598-2001）中对防渗层的要求为“人工合成材料衬层可以采用高密度聚乙烯（HDPE），其渗透系数不大于10</w:t>
            </w:r>
            <w:r>
              <w:rPr>
                <w:rFonts w:hint="eastAsia" w:ascii="Times New Roman" w:hAnsi="Times New Roman" w:eastAsia="宋体" w:cs="Times New Roman"/>
                <w:bCs/>
                <w:color w:val="auto"/>
                <w:spacing w:val="0"/>
                <w:sz w:val="24"/>
                <w:szCs w:val="24"/>
                <w:vertAlign w:val="superscript"/>
                <w:lang w:val="en-US" w:eastAsia="zh-CN"/>
              </w:rPr>
              <w:t>-10</w:t>
            </w:r>
            <w:r>
              <w:rPr>
                <w:rFonts w:hint="eastAsia" w:ascii="Times New Roman" w:hAnsi="Times New Roman" w:eastAsia="宋体" w:cs="Times New Roman"/>
                <w:bCs/>
                <w:color w:val="auto"/>
                <w:spacing w:val="0"/>
                <w:sz w:val="24"/>
                <w:szCs w:val="24"/>
                <w:lang w:val="en-US" w:eastAsia="zh-CN"/>
              </w:rPr>
              <w:t>cm/s，厚度不小于6mm。”建议防渗层的设置必须达到“双人工衬层，且人工衬层的材料渗透系数不大于10</w:t>
            </w:r>
            <w:r>
              <w:rPr>
                <w:rFonts w:hint="eastAsia" w:ascii="Times New Roman" w:hAnsi="Times New Roman" w:eastAsia="宋体" w:cs="Times New Roman"/>
                <w:bCs/>
                <w:color w:val="auto"/>
                <w:spacing w:val="0"/>
                <w:sz w:val="24"/>
                <w:szCs w:val="24"/>
                <w:vertAlign w:val="superscript"/>
                <w:lang w:val="en-US" w:eastAsia="zh-CN"/>
              </w:rPr>
              <w:t>-10</w:t>
            </w:r>
            <w:r>
              <w:rPr>
                <w:rFonts w:hint="eastAsia" w:ascii="Times New Roman" w:hAnsi="Times New Roman" w:eastAsia="宋体" w:cs="Times New Roman"/>
                <w:bCs/>
                <w:color w:val="auto"/>
                <w:spacing w:val="0"/>
                <w:sz w:val="24"/>
                <w:szCs w:val="24"/>
                <w:lang w:val="en-US" w:eastAsia="zh-CN"/>
              </w:rPr>
              <w:t>cm/s”的要求。</w:t>
            </w:r>
          </w:p>
          <w:p w14:paraId="1CD46C7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Times New Roman" w:hAnsi="Times New Roman" w:eastAsia="宋体" w:cs="Times New Roman"/>
                <w:bCs/>
                <w:color w:val="auto"/>
                <w:spacing w:val="0"/>
                <w:sz w:val="24"/>
                <w:szCs w:val="24"/>
                <w:lang w:val="en-US" w:eastAsia="zh-CN"/>
              </w:rPr>
            </w:pPr>
            <w:r>
              <w:rPr>
                <w:rFonts w:hint="eastAsia" w:ascii="Times New Roman" w:hAnsi="Times New Roman" w:eastAsia="宋体" w:cs="Times New Roman"/>
                <w:bCs/>
                <w:color w:val="auto"/>
                <w:spacing w:val="0"/>
                <w:sz w:val="24"/>
                <w:szCs w:val="24"/>
                <w:lang w:val="en-US" w:eastAsia="zh-CN"/>
              </w:rPr>
              <w:t>一般防渗区：生产厂房除重点防渗区和办公区以外其他区域设置一般防渗区，防渗层需满足等效黏土防水层Mb≥1.5m，K≤1.0×10</w:t>
            </w:r>
            <w:r>
              <w:rPr>
                <w:rFonts w:hint="eastAsia" w:ascii="Times New Roman" w:hAnsi="Times New Roman" w:eastAsia="宋体" w:cs="Times New Roman"/>
                <w:bCs/>
                <w:color w:val="auto"/>
                <w:spacing w:val="0"/>
                <w:sz w:val="24"/>
                <w:szCs w:val="24"/>
                <w:vertAlign w:val="superscript"/>
                <w:lang w:val="en-US" w:eastAsia="zh-CN"/>
              </w:rPr>
              <w:t>-7</w:t>
            </w:r>
            <w:r>
              <w:rPr>
                <w:rFonts w:hint="eastAsia" w:ascii="Times New Roman" w:hAnsi="Times New Roman" w:eastAsia="宋体" w:cs="Times New Roman"/>
                <w:bCs/>
                <w:color w:val="auto"/>
                <w:spacing w:val="0"/>
                <w:sz w:val="24"/>
                <w:szCs w:val="24"/>
                <w:lang w:val="en-US" w:eastAsia="zh-CN"/>
              </w:rPr>
              <w:t>cm/s；或参照《一般工业固体废弃物贮存和填埋污染控制标准》（GB18599-2020）的要求：“当天然基础层的渗透系统大于1.0×10</w:t>
            </w:r>
            <w:r>
              <w:rPr>
                <w:rFonts w:hint="eastAsia" w:ascii="Times New Roman" w:hAnsi="Times New Roman" w:eastAsia="宋体" w:cs="Times New Roman"/>
                <w:bCs/>
                <w:color w:val="auto"/>
                <w:spacing w:val="0"/>
                <w:sz w:val="24"/>
                <w:szCs w:val="24"/>
                <w:vertAlign w:val="superscript"/>
                <w:lang w:val="en-US" w:eastAsia="zh-CN"/>
              </w:rPr>
              <w:t>-7</w:t>
            </w:r>
            <w:r>
              <w:rPr>
                <w:rFonts w:hint="eastAsia" w:ascii="Times New Roman" w:hAnsi="Times New Roman" w:eastAsia="宋体" w:cs="Times New Roman"/>
                <w:bCs/>
                <w:color w:val="auto"/>
                <w:spacing w:val="0"/>
                <w:sz w:val="24"/>
                <w:szCs w:val="24"/>
                <w:lang w:val="en-US" w:eastAsia="zh-CN"/>
              </w:rPr>
              <w:t>cm/s时，应采用天然或人工材料构筑防渗层，防渗层的厚度应相当于渗透系数1.0×10</w:t>
            </w:r>
            <w:r>
              <w:rPr>
                <w:rFonts w:hint="eastAsia" w:ascii="Times New Roman" w:hAnsi="Times New Roman" w:eastAsia="宋体" w:cs="Times New Roman"/>
                <w:bCs/>
                <w:color w:val="auto"/>
                <w:spacing w:val="0"/>
                <w:sz w:val="24"/>
                <w:szCs w:val="24"/>
                <w:vertAlign w:val="superscript"/>
                <w:lang w:val="en-US" w:eastAsia="zh-CN"/>
              </w:rPr>
              <w:t>-7</w:t>
            </w:r>
            <w:r>
              <w:rPr>
                <w:rFonts w:hint="eastAsia" w:ascii="Times New Roman" w:hAnsi="Times New Roman" w:eastAsia="宋体" w:cs="Times New Roman"/>
                <w:bCs/>
                <w:color w:val="auto"/>
                <w:spacing w:val="0"/>
                <w:sz w:val="24"/>
                <w:szCs w:val="24"/>
                <w:lang w:val="en-US" w:eastAsia="zh-CN"/>
              </w:rPr>
              <w:t>cm/s和厚度1.5m的粘土层的防渗性能”。</w:t>
            </w:r>
          </w:p>
          <w:p w14:paraId="32CF4AAF">
            <w:pPr>
              <w:pStyle w:val="23"/>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left="0" w:leftChars="0" w:right="0" w:rightChars="0" w:firstLine="480" w:firstLineChars="200"/>
              <w:jc w:val="left"/>
              <w:textAlignment w:val="auto"/>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pPr>
            <w:r>
              <w:rPr>
                <w:rFonts w:hint="eastAsia" w:ascii="Times New Roman" w:hAnsi="Times New Roman" w:eastAsia="宋体" w:cs="Times New Roman"/>
                <w:bCs/>
                <w:color w:val="auto"/>
                <w:spacing w:val="0"/>
                <w:sz w:val="24"/>
                <w:szCs w:val="24"/>
                <w:lang w:val="en-US" w:eastAsia="zh-CN"/>
              </w:rPr>
              <w:t>简单防渗区：办公区设置简单防渗区，采取一般地面硬化进行简单防渗。</w:t>
            </w:r>
          </w:p>
        </w:tc>
      </w:tr>
      <w:tr w14:paraId="22304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2" w:type="pct"/>
            <w:noWrap w:val="0"/>
            <w:vAlign w:val="center"/>
          </w:tcPr>
          <w:p w14:paraId="543AEE0E">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t>生态环境保护措施</w:t>
            </w:r>
          </w:p>
        </w:tc>
        <w:tc>
          <w:tcPr>
            <w:tcW w:w="4317" w:type="pct"/>
            <w:gridSpan w:val="4"/>
            <w:noWrap w:val="0"/>
            <w:vAlign w:val="center"/>
          </w:tcPr>
          <w:p w14:paraId="7676BA3C">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480" w:firstLineChars="200"/>
              <w:jc w:val="left"/>
              <w:textAlignment w:val="auto"/>
              <w:rPr>
                <w:rFonts w:hint="default" w:ascii="Times New Roman" w:hAnsi="Times New Roman" w:eastAsia="宋体" w:cs="Times New Roman"/>
                <w:b w:val="0"/>
                <w:bCs w:val="0"/>
                <w:color w:val="000000" w:themeColor="text1"/>
                <w:sz w:val="24"/>
                <w:szCs w:val="24"/>
                <w:vertAlign w:val="baseline"/>
                <w:lang w:val="zh-CN"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zh-CN" w:eastAsia="zh-CN"/>
                <w14:textFill>
                  <w14:solidFill>
                    <w14:schemeClr w14:val="tx1"/>
                  </w14:solidFill>
                </w14:textFill>
              </w:rPr>
              <w:t>本项目废水、废气、固体废物、噪声经治理达标后排放，可以减少本项目排放的污染物对周围环境的影响。同时，充分利用厂区的有限空间进行有利于厂区生态的建设，通过合理布局设计，加强地面绿化与立体绿化，多种植一些乔灌木等。建议尽可能提高绿地率，则不但可以美化环境，而且可以有效地隔声、除尘与净化空气，对车间周围的局部环境将起到有效地改善。</w:t>
            </w:r>
          </w:p>
          <w:p w14:paraId="6E229322">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480" w:firstLineChars="200"/>
              <w:jc w:val="left"/>
              <w:textAlignment w:val="auto"/>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zh-CN" w:eastAsia="zh-CN"/>
                <w14:textFill>
                  <w14:solidFill>
                    <w14:schemeClr w14:val="tx1"/>
                  </w14:solidFill>
                </w14:textFill>
              </w:rPr>
              <w:t>通过一系列的</w:t>
            </w:r>
            <w:r>
              <w:rPr>
                <w:rFonts w:hint="default" w:ascii="Times New Roman" w:hAnsi="Times New Roman" w:eastAsia="宋体" w:cs="Times New Roman"/>
                <w:b w:val="0"/>
                <w:bCs w:val="0"/>
                <w:color w:val="000000" w:themeColor="text1"/>
                <w:sz w:val="24"/>
                <w:szCs w:val="24"/>
                <w:vertAlign w:val="baseline"/>
                <w:lang w:val="en-GB" w:eastAsia="zh-CN"/>
                <w14:textFill>
                  <w14:solidFill>
                    <w14:schemeClr w14:val="tx1"/>
                  </w14:solidFill>
                </w14:textFill>
              </w:rPr>
              <w:t>生态保护措施，</w:t>
            </w:r>
            <w:r>
              <w:rPr>
                <w:rFonts w:hint="default" w:ascii="Times New Roman" w:hAnsi="Times New Roman" w:eastAsia="宋体" w:cs="Times New Roman"/>
                <w:b w:val="0"/>
                <w:bCs w:val="0"/>
                <w:color w:val="000000" w:themeColor="text1"/>
                <w:sz w:val="24"/>
                <w:szCs w:val="24"/>
                <w:vertAlign w:val="baseline"/>
                <w:lang w:val="zh-CN" w:eastAsia="zh-CN"/>
                <w14:textFill>
                  <w14:solidFill>
                    <w14:schemeClr w14:val="tx1"/>
                  </w14:solidFill>
                </w14:textFill>
              </w:rPr>
              <w:t>保证环境的清洁、文明、安静，</w:t>
            </w:r>
            <w:r>
              <w:rPr>
                <w:rFonts w:hint="default" w:ascii="Times New Roman" w:hAnsi="Times New Roman" w:eastAsia="宋体" w:cs="Times New Roman"/>
                <w:b w:val="0"/>
                <w:bCs w:val="0"/>
                <w:color w:val="000000" w:themeColor="text1"/>
                <w:sz w:val="24"/>
                <w:szCs w:val="24"/>
                <w:vertAlign w:val="baseline"/>
                <w:lang w:val="en-GB" w:eastAsia="zh-CN"/>
                <w14:textFill>
                  <w14:solidFill>
                    <w14:schemeClr w14:val="tx1"/>
                  </w14:solidFill>
                </w14:textFill>
              </w:rPr>
              <w:t>预计项目实施后对建址地的生态环境不会产生恶化</w:t>
            </w:r>
          </w:p>
        </w:tc>
      </w:tr>
      <w:tr w14:paraId="3AE4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2" w:type="pct"/>
            <w:noWrap w:val="0"/>
            <w:vAlign w:val="center"/>
          </w:tcPr>
          <w:p w14:paraId="78DB79A2">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t>环境风险防范要求</w:t>
            </w:r>
          </w:p>
        </w:tc>
        <w:tc>
          <w:tcPr>
            <w:tcW w:w="4317" w:type="pct"/>
            <w:gridSpan w:val="4"/>
            <w:noWrap w:val="0"/>
            <w:vAlign w:val="center"/>
          </w:tcPr>
          <w:p w14:paraId="4F866C7A">
            <w:pPr>
              <w:pStyle w:val="23"/>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left="0" w:leftChars="0" w:right="0" w:rightChars="0" w:firstLine="480" w:firstLineChars="20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建立完整的管理和操作制度；专人定时巡检设备和环保措施；配备必要的消防设备</w:t>
            </w:r>
            <w:r>
              <w:rPr>
                <w:rFonts w:hint="eastAsia"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t>。</w:t>
            </w:r>
          </w:p>
        </w:tc>
      </w:tr>
      <w:tr w14:paraId="0A539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2" w:type="pct"/>
            <w:noWrap w:val="0"/>
            <w:vAlign w:val="center"/>
          </w:tcPr>
          <w:p w14:paraId="704E5813">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t>其他</w:t>
            </w:r>
            <w:r>
              <w:rPr>
                <w:rFonts w:hint="eastAsia" w:eastAsia="宋体" w:cs="Times New Roman"/>
                <w:b w:val="0"/>
                <w:bCs w:val="0"/>
                <w:color w:val="000000" w:themeColor="text1"/>
                <w:sz w:val="24"/>
                <w:szCs w:val="24"/>
                <w:vertAlign w:val="baseline"/>
                <w:lang w:val="en-US" w:eastAsia="zh-CN"/>
                <w14:textFill>
                  <w14:solidFill>
                    <w14:schemeClr w14:val="tx1"/>
                  </w14:solidFill>
                </w14:textFill>
              </w:rPr>
              <w:t>环境</w:t>
            </w:r>
            <w:r>
              <w:rPr>
                <w:rFonts w:hint="default" w:ascii="Times New Roman" w:hAnsi="Times New Roman" w:eastAsia="宋体" w:cs="Times New Roman"/>
                <w:b w:val="0"/>
                <w:bCs w:val="0"/>
                <w:color w:val="000000" w:themeColor="text1"/>
                <w:sz w:val="24"/>
                <w:szCs w:val="24"/>
                <w:vertAlign w:val="baseline"/>
                <w:lang w:eastAsia="zh-CN"/>
                <w14:textFill>
                  <w14:solidFill>
                    <w14:schemeClr w14:val="tx1"/>
                  </w14:solidFill>
                </w14:textFill>
              </w:rPr>
              <w:t>管理要求</w:t>
            </w:r>
          </w:p>
        </w:tc>
        <w:tc>
          <w:tcPr>
            <w:tcW w:w="4317" w:type="pct"/>
            <w:gridSpan w:val="4"/>
            <w:noWrap w:val="0"/>
            <w:vAlign w:val="center"/>
          </w:tcPr>
          <w:p w14:paraId="22060A4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imes New Roman" w:hAnsi="Times New Roman" w:eastAsia="宋体" w:cs="Times New Roman"/>
                <w:b/>
                <w:color w:val="000000" w:themeColor="text1"/>
                <w:sz w:val="24"/>
                <w:szCs w:val="24"/>
                <w:lang w:eastAsia="zh-CN"/>
                <w14:textFill>
                  <w14:solidFill>
                    <w14:schemeClr w14:val="tx1"/>
                  </w14:solidFill>
                </w14:textFill>
              </w:rPr>
            </w:pPr>
            <w:r>
              <w:rPr>
                <w:rFonts w:hint="eastAsia" w:ascii="Times New Roman" w:hAnsi="Times New Roman" w:eastAsia="宋体" w:cs="Times New Roman"/>
                <w:b/>
                <w:color w:val="000000" w:themeColor="text1"/>
                <w:sz w:val="24"/>
                <w:szCs w:val="24"/>
                <w:lang w:eastAsia="zh-CN"/>
                <w14:textFill>
                  <w14:solidFill>
                    <w14:schemeClr w14:val="tx1"/>
                  </w14:solidFill>
                </w14:textFill>
              </w:rPr>
              <w:t>（1）</w:t>
            </w:r>
            <w:r>
              <w:rPr>
                <w:rFonts w:ascii="Times New Roman" w:hAnsi="Times New Roman" w:eastAsia="宋体" w:cs="Times New Roman"/>
                <w:b/>
                <w:color w:val="000000" w:themeColor="text1"/>
                <w:sz w:val="24"/>
                <w:szCs w:val="24"/>
                <w:lang w:eastAsia="zh-CN"/>
                <w14:textFill>
                  <w14:solidFill>
                    <w14:schemeClr w14:val="tx1"/>
                  </w14:solidFill>
                </w14:textFill>
              </w:rPr>
              <w:t>排污口规范化管理</w:t>
            </w:r>
          </w:p>
          <w:p w14:paraId="6E4E1AB1">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ascii="Times New Roman" w:hAnsi="Times New Roman" w:eastAsia="宋体" w:cs="Times New Roman"/>
                <w:b/>
                <w:color w:val="000000" w:themeColor="text1"/>
                <w:sz w:val="24"/>
                <w:szCs w:val="24"/>
                <w:lang w:eastAsia="zh-CN"/>
                <w14:textFill>
                  <w14:solidFill>
                    <w14:schemeClr w14:val="tx1"/>
                  </w14:solidFill>
                </w14:textFill>
              </w:rPr>
            </w:pPr>
            <w:r>
              <w:rPr>
                <w:rFonts w:ascii="Times New Roman" w:hAnsi="Times New Roman" w:eastAsia="宋体" w:cs="Times New Roman"/>
                <w:color w:val="000000" w:themeColor="text1"/>
                <w:sz w:val="24"/>
                <w:szCs w:val="24"/>
                <w:lang w:eastAsia="zh-CN"/>
                <w14:textFill>
                  <w14:solidFill>
                    <w14:schemeClr w14:val="tx1"/>
                  </w14:solidFill>
                </w14:textFill>
              </w:rPr>
              <w:t>本项目应尽快完成各排污口规范建设，在厂区的废气排放源、固体废物贮存处置场应设置环境保护图形标志，图形符号分为提示图形和警告图形符号两种，分别按GB15562.1-1995、B15562.2-1995执行。要求各排污口（源）提示标志形状采用正方形边框，背景颜色采用绿色，图形颜色采用白色。标志牌应设在与之功能相应的醒目处，并保持清晰、完整。废气和污水处理设施应设专人管理，保证处理效率。环境保护图形标志的形状及颜色见表5-1，环境保护图形符号见表5-2。</w:t>
            </w:r>
          </w:p>
          <w:p w14:paraId="52D2E56D">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
                <w:color w:val="000000" w:themeColor="text1"/>
                <w:sz w:val="24"/>
                <w:szCs w:val="24"/>
                <w:lang w:eastAsia="zh-CN"/>
                <w14:textFill>
                  <w14:solidFill>
                    <w14:schemeClr w14:val="tx1"/>
                  </w14:solidFill>
                </w14:textFill>
              </w:rPr>
            </w:pPr>
            <w:r>
              <w:rPr>
                <w:rFonts w:ascii="Times New Roman" w:hAnsi="Times New Roman" w:eastAsia="宋体" w:cs="Times New Roman"/>
                <w:b/>
                <w:bCs/>
                <w:color w:val="000000" w:themeColor="text1"/>
                <w:sz w:val="24"/>
                <w:szCs w:val="21"/>
                <w:lang w:eastAsia="zh-CN"/>
                <w14:textFill>
                  <w14:solidFill>
                    <w14:schemeClr w14:val="tx1"/>
                  </w14:solidFill>
                </w14:textFill>
              </w:rPr>
              <w:t>表5-1</w:t>
            </w:r>
            <w:r>
              <w:rPr>
                <w:rFonts w:hint="eastAsia" w:cs="Times New Roman"/>
                <w:b/>
                <w:bCs/>
                <w:color w:val="000000" w:themeColor="text1"/>
                <w:sz w:val="24"/>
                <w:szCs w:val="21"/>
                <w:lang w:val="en-US" w:eastAsia="zh-CN"/>
                <w14:textFill>
                  <w14:solidFill>
                    <w14:schemeClr w14:val="tx1"/>
                  </w14:solidFill>
                </w14:textFill>
              </w:rPr>
              <w:t xml:space="preserve">  </w:t>
            </w:r>
            <w:r>
              <w:rPr>
                <w:rFonts w:ascii="Times New Roman" w:hAnsi="Times New Roman" w:eastAsia="宋体" w:cs="Times New Roman"/>
                <w:b/>
                <w:color w:val="000000" w:themeColor="text1"/>
                <w:sz w:val="24"/>
                <w:szCs w:val="21"/>
                <w:lang w:eastAsia="zh-CN"/>
                <w14:textFill>
                  <w14:solidFill>
                    <w14:schemeClr w14:val="tx1"/>
                  </w14:solidFill>
                </w14:textFill>
              </w:rPr>
              <w:t>环境保护图标的形状及颜色表</w:t>
            </w:r>
          </w:p>
          <w:tbl>
            <w:tblPr>
              <w:tblStyle w:val="25"/>
              <w:tblW w:w="5000"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866"/>
              <w:gridCol w:w="1340"/>
              <w:gridCol w:w="1599"/>
              <w:gridCol w:w="1340"/>
              <w:gridCol w:w="1341"/>
            </w:tblGrid>
            <w:tr w14:paraId="199F4B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1246" w:type="pct"/>
                  <w:tcBorders>
                    <w:tl2br w:val="nil"/>
                    <w:tr2bl w:val="nil"/>
                  </w:tcBorders>
                  <w:noWrap w:val="0"/>
                  <w:vAlign w:val="center"/>
                </w:tcPr>
                <w:p w14:paraId="32850DFF">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s="Times New Roman"/>
                      <w:b/>
                      <w:color w:val="000000" w:themeColor="text1"/>
                      <w:sz w:val="21"/>
                      <w:szCs w:val="21"/>
                      <w:lang w:eastAsia="zh-CN"/>
                      <w14:textFill>
                        <w14:solidFill>
                          <w14:schemeClr w14:val="tx1"/>
                        </w14:solidFill>
                      </w14:textFill>
                    </w:rPr>
                  </w:pPr>
                  <w:r>
                    <w:rPr>
                      <w:rFonts w:ascii="Times New Roman" w:hAnsi="Times New Roman" w:eastAsia="宋体" w:cs="Times New Roman"/>
                      <w:b/>
                      <w:color w:val="000000" w:themeColor="text1"/>
                      <w:sz w:val="21"/>
                      <w:szCs w:val="21"/>
                      <w:lang w:eastAsia="zh-CN"/>
                      <w14:textFill>
                        <w14:solidFill>
                          <w14:schemeClr w14:val="tx1"/>
                        </w14:solidFill>
                      </w14:textFill>
                    </w:rPr>
                    <w:t>排放口名称</w:t>
                  </w:r>
                </w:p>
              </w:tc>
              <w:tc>
                <w:tcPr>
                  <w:tcW w:w="895" w:type="pct"/>
                  <w:tcBorders>
                    <w:tl2br w:val="nil"/>
                    <w:tr2bl w:val="nil"/>
                  </w:tcBorders>
                  <w:noWrap w:val="0"/>
                  <w:vAlign w:val="center"/>
                </w:tcPr>
                <w:p w14:paraId="4A742F41">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s="Times New Roman"/>
                      <w:b/>
                      <w:color w:val="000000" w:themeColor="text1"/>
                      <w:sz w:val="21"/>
                      <w:szCs w:val="21"/>
                      <w:lang w:eastAsia="zh-CN"/>
                      <w14:textFill>
                        <w14:solidFill>
                          <w14:schemeClr w14:val="tx1"/>
                        </w14:solidFill>
                      </w14:textFill>
                    </w:rPr>
                  </w:pPr>
                  <w:r>
                    <w:rPr>
                      <w:rFonts w:ascii="Times New Roman" w:hAnsi="Times New Roman" w:eastAsia="宋体" w:cs="Times New Roman"/>
                      <w:b/>
                      <w:color w:val="000000" w:themeColor="text1"/>
                      <w:sz w:val="21"/>
                      <w:szCs w:val="21"/>
                      <w:lang w:eastAsia="zh-CN"/>
                      <w14:textFill>
                        <w14:solidFill>
                          <w14:schemeClr w14:val="tx1"/>
                        </w14:solidFill>
                      </w14:textFill>
                    </w:rPr>
                    <w:t>图形标志</w:t>
                  </w:r>
                </w:p>
              </w:tc>
              <w:tc>
                <w:tcPr>
                  <w:tcW w:w="1068" w:type="pct"/>
                  <w:tcBorders>
                    <w:tl2br w:val="nil"/>
                    <w:tr2bl w:val="nil"/>
                  </w:tcBorders>
                  <w:noWrap w:val="0"/>
                  <w:vAlign w:val="center"/>
                </w:tcPr>
                <w:p w14:paraId="4E199218">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s="Times New Roman"/>
                      <w:b/>
                      <w:color w:val="000000" w:themeColor="text1"/>
                      <w:sz w:val="21"/>
                      <w:szCs w:val="21"/>
                      <w:lang w:eastAsia="zh-CN"/>
                      <w14:textFill>
                        <w14:solidFill>
                          <w14:schemeClr w14:val="tx1"/>
                        </w14:solidFill>
                      </w14:textFill>
                    </w:rPr>
                  </w:pPr>
                  <w:r>
                    <w:rPr>
                      <w:rFonts w:ascii="Times New Roman" w:hAnsi="Times New Roman" w:eastAsia="宋体" w:cs="Times New Roman"/>
                      <w:b/>
                      <w:color w:val="000000" w:themeColor="text1"/>
                      <w:sz w:val="21"/>
                      <w:szCs w:val="21"/>
                      <w:lang w:eastAsia="zh-CN"/>
                      <w14:textFill>
                        <w14:solidFill>
                          <w14:schemeClr w14:val="tx1"/>
                        </w14:solidFill>
                      </w14:textFill>
                    </w:rPr>
                    <w:t>形状</w:t>
                  </w:r>
                </w:p>
              </w:tc>
              <w:tc>
                <w:tcPr>
                  <w:tcW w:w="895" w:type="pct"/>
                  <w:tcBorders>
                    <w:tl2br w:val="nil"/>
                    <w:tr2bl w:val="nil"/>
                  </w:tcBorders>
                  <w:noWrap w:val="0"/>
                  <w:vAlign w:val="center"/>
                </w:tcPr>
                <w:p w14:paraId="5F7E19FC">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s="Times New Roman"/>
                      <w:b/>
                      <w:color w:val="000000" w:themeColor="text1"/>
                      <w:sz w:val="21"/>
                      <w:szCs w:val="21"/>
                      <w:lang w:eastAsia="zh-CN"/>
                      <w14:textFill>
                        <w14:solidFill>
                          <w14:schemeClr w14:val="tx1"/>
                        </w14:solidFill>
                      </w14:textFill>
                    </w:rPr>
                  </w:pPr>
                  <w:r>
                    <w:rPr>
                      <w:rFonts w:ascii="Times New Roman" w:hAnsi="Times New Roman" w:eastAsia="宋体" w:cs="Times New Roman"/>
                      <w:b/>
                      <w:color w:val="000000" w:themeColor="text1"/>
                      <w:sz w:val="21"/>
                      <w:szCs w:val="21"/>
                      <w:lang w:eastAsia="zh-CN"/>
                      <w14:textFill>
                        <w14:solidFill>
                          <w14:schemeClr w14:val="tx1"/>
                        </w14:solidFill>
                      </w14:textFill>
                    </w:rPr>
                    <w:t>背景颜色</w:t>
                  </w:r>
                </w:p>
              </w:tc>
              <w:tc>
                <w:tcPr>
                  <w:tcW w:w="895" w:type="pct"/>
                  <w:tcBorders>
                    <w:tl2br w:val="nil"/>
                    <w:tr2bl w:val="nil"/>
                  </w:tcBorders>
                  <w:noWrap w:val="0"/>
                  <w:vAlign w:val="center"/>
                </w:tcPr>
                <w:p w14:paraId="7AB1D5CA">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s="Times New Roman"/>
                      <w:b/>
                      <w:color w:val="000000" w:themeColor="text1"/>
                      <w:sz w:val="21"/>
                      <w:szCs w:val="21"/>
                      <w:lang w:eastAsia="zh-CN"/>
                      <w14:textFill>
                        <w14:solidFill>
                          <w14:schemeClr w14:val="tx1"/>
                        </w14:solidFill>
                      </w14:textFill>
                    </w:rPr>
                  </w:pPr>
                  <w:r>
                    <w:rPr>
                      <w:rFonts w:ascii="Times New Roman" w:hAnsi="Times New Roman" w:eastAsia="宋体" w:cs="Times New Roman"/>
                      <w:b/>
                      <w:color w:val="000000" w:themeColor="text1"/>
                      <w:sz w:val="21"/>
                      <w:szCs w:val="21"/>
                      <w:lang w:eastAsia="zh-CN"/>
                      <w14:textFill>
                        <w14:solidFill>
                          <w14:schemeClr w14:val="tx1"/>
                        </w14:solidFill>
                      </w14:textFill>
                    </w:rPr>
                    <w:t>图形颜色</w:t>
                  </w:r>
                </w:p>
              </w:tc>
            </w:tr>
            <w:tr w14:paraId="2616ED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1246" w:type="pct"/>
                  <w:tcBorders>
                    <w:tl2br w:val="nil"/>
                    <w:tr2bl w:val="nil"/>
                  </w:tcBorders>
                  <w:noWrap w:val="0"/>
                  <w:vAlign w:val="center"/>
                </w:tcPr>
                <w:p w14:paraId="5A004968">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s="Times New Roman"/>
                      <w:bCs/>
                      <w:color w:val="000000" w:themeColor="text1"/>
                      <w:sz w:val="21"/>
                      <w:szCs w:val="21"/>
                      <w:lang w:eastAsia="zh-CN"/>
                      <w14:textFill>
                        <w14:solidFill>
                          <w14:schemeClr w14:val="tx1"/>
                        </w14:solidFill>
                      </w14:textFill>
                    </w:rPr>
                  </w:pPr>
                  <w:r>
                    <w:rPr>
                      <w:rFonts w:ascii="Times New Roman" w:hAnsi="Times New Roman" w:eastAsia="宋体" w:cs="Times New Roman"/>
                      <w:bCs/>
                      <w:color w:val="000000" w:themeColor="text1"/>
                      <w:sz w:val="21"/>
                      <w:szCs w:val="21"/>
                      <w:lang w:eastAsia="zh-CN"/>
                      <w14:textFill>
                        <w14:solidFill>
                          <w14:schemeClr w14:val="tx1"/>
                        </w14:solidFill>
                      </w14:textFill>
                    </w:rPr>
                    <w:t>废气排放口</w:t>
                  </w:r>
                </w:p>
              </w:tc>
              <w:tc>
                <w:tcPr>
                  <w:tcW w:w="895" w:type="pct"/>
                  <w:tcBorders>
                    <w:tl2br w:val="nil"/>
                    <w:tr2bl w:val="nil"/>
                  </w:tcBorders>
                  <w:noWrap w:val="0"/>
                  <w:vAlign w:val="center"/>
                </w:tcPr>
                <w:p w14:paraId="4E788558">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s="Times New Roman"/>
                      <w:bCs/>
                      <w:color w:val="000000" w:themeColor="text1"/>
                      <w:sz w:val="21"/>
                      <w:szCs w:val="21"/>
                      <w:lang w:eastAsia="zh-CN"/>
                      <w14:textFill>
                        <w14:solidFill>
                          <w14:schemeClr w14:val="tx1"/>
                        </w14:solidFill>
                      </w14:textFill>
                    </w:rPr>
                  </w:pPr>
                  <w:r>
                    <w:rPr>
                      <w:rFonts w:ascii="Times New Roman" w:hAnsi="Times New Roman" w:eastAsia="宋体" w:cs="Times New Roman"/>
                      <w:bCs/>
                      <w:color w:val="000000" w:themeColor="text1"/>
                      <w:sz w:val="21"/>
                      <w:szCs w:val="21"/>
                      <w:lang w:eastAsia="zh-CN"/>
                      <w14:textFill>
                        <w14:solidFill>
                          <w14:schemeClr w14:val="tx1"/>
                        </w14:solidFill>
                      </w14:textFill>
                    </w:rPr>
                    <w:t>提示标志</w:t>
                  </w:r>
                </w:p>
              </w:tc>
              <w:tc>
                <w:tcPr>
                  <w:tcW w:w="1068" w:type="pct"/>
                  <w:tcBorders>
                    <w:tl2br w:val="nil"/>
                    <w:tr2bl w:val="nil"/>
                  </w:tcBorders>
                  <w:noWrap w:val="0"/>
                  <w:vAlign w:val="center"/>
                </w:tcPr>
                <w:p w14:paraId="51834307">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s="Times New Roman"/>
                      <w:bCs/>
                      <w:color w:val="000000" w:themeColor="text1"/>
                      <w:sz w:val="21"/>
                      <w:szCs w:val="21"/>
                      <w:lang w:eastAsia="zh-CN"/>
                      <w14:textFill>
                        <w14:solidFill>
                          <w14:schemeClr w14:val="tx1"/>
                        </w14:solidFill>
                      </w14:textFill>
                    </w:rPr>
                  </w:pPr>
                  <w:r>
                    <w:rPr>
                      <w:rFonts w:ascii="Times New Roman" w:hAnsi="Times New Roman" w:eastAsia="宋体" w:cs="Times New Roman"/>
                      <w:bCs/>
                      <w:color w:val="000000" w:themeColor="text1"/>
                      <w:sz w:val="21"/>
                      <w:szCs w:val="21"/>
                      <w:lang w:eastAsia="zh-CN"/>
                      <w14:textFill>
                        <w14:solidFill>
                          <w14:schemeClr w14:val="tx1"/>
                        </w14:solidFill>
                      </w14:textFill>
                    </w:rPr>
                    <w:t>正方形边框</w:t>
                  </w:r>
                </w:p>
              </w:tc>
              <w:tc>
                <w:tcPr>
                  <w:tcW w:w="895" w:type="pct"/>
                  <w:tcBorders>
                    <w:tl2br w:val="nil"/>
                    <w:tr2bl w:val="nil"/>
                  </w:tcBorders>
                  <w:noWrap w:val="0"/>
                  <w:vAlign w:val="center"/>
                </w:tcPr>
                <w:p w14:paraId="4CD181F3">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s="Times New Roman"/>
                      <w:bCs/>
                      <w:color w:val="000000" w:themeColor="text1"/>
                      <w:sz w:val="21"/>
                      <w:szCs w:val="21"/>
                      <w:lang w:eastAsia="zh-CN"/>
                      <w14:textFill>
                        <w14:solidFill>
                          <w14:schemeClr w14:val="tx1"/>
                        </w14:solidFill>
                      </w14:textFill>
                    </w:rPr>
                  </w:pPr>
                  <w:r>
                    <w:rPr>
                      <w:rFonts w:ascii="Times New Roman" w:hAnsi="Times New Roman" w:eastAsia="宋体" w:cs="Times New Roman"/>
                      <w:bCs/>
                      <w:color w:val="000000" w:themeColor="text1"/>
                      <w:sz w:val="21"/>
                      <w:szCs w:val="21"/>
                      <w:lang w:eastAsia="zh-CN"/>
                      <w14:textFill>
                        <w14:solidFill>
                          <w14:schemeClr w14:val="tx1"/>
                        </w14:solidFill>
                      </w14:textFill>
                    </w:rPr>
                    <w:t>绿色</w:t>
                  </w:r>
                </w:p>
              </w:tc>
              <w:tc>
                <w:tcPr>
                  <w:tcW w:w="895" w:type="pct"/>
                  <w:tcBorders>
                    <w:tl2br w:val="nil"/>
                    <w:tr2bl w:val="nil"/>
                  </w:tcBorders>
                  <w:noWrap w:val="0"/>
                  <w:vAlign w:val="center"/>
                </w:tcPr>
                <w:p w14:paraId="12E61863">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s="Times New Roman"/>
                      <w:bCs/>
                      <w:color w:val="000000" w:themeColor="text1"/>
                      <w:sz w:val="21"/>
                      <w:szCs w:val="21"/>
                      <w:lang w:eastAsia="zh-CN"/>
                      <w14:textFill>
                        <w14:solidFill>
                          <w14:schemeClr w14:val="tx1"/>
                        </w14:solidFill>
                      </w14:textFill>
                    </w:rPr>
                  </w:pPr>
                  <w:r>
                    <w:rPr>
                      <w:rFonts w:ascii="Times New Roman" w:hAnsi="Times New Roman" w:eastAsia="宋体" w:cs="Times New Roman"/>
                      <w:bCs/>
                      <w:color w:val="000000" w:themeColor="text1"/>
                      <w:sz w:val="21"/>
                      <w:szCs w:val="21"/>
                      <w:lang w:eastAsia="zh-CN"/>
                      <w14:textFill>
                        <w14:solidFill>
                          <w14:schemeClr w14:val="tx1"/>
                        </w14:solidFill>
                      </w14:textFill>
                    </w:rPr>
                    <w:t>白色</w:t>
                  </w:r>
                </w:p>
              </w:tc>
            </w:tr>
            <w:tr w14:paraId="651D81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1246" w:type="pct"/>
                  <w:tcBorders>
                    <w:tl2br w:val="nil"/>
                    <w:tr2bl w:val="nil"/>
                  </w:tcBorders>
                  <w:noWrap w:val="0"/>
                  <w:vAlign w:val="center"/>
                </w:tcPr>
                <w:p w14:paraId="43884279">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s="Times New Roman"/>
                      <w:bCs/>
                      <w:color w:val="000000" w:themeColor="text1"/>
                      <w:sz w:val="21"/>
                      <w:szCs w:val="21"/>
                      <w:lang w:eastAsia="zh-CN"/>
                      <w14:textFill>
                        <w14:solidFill>
                          <w14:schemeClr w14:val="tx1"/>
                        </w14:solidFill>
                      </w14:textFill>
                    </w:rPr>
                  </w:pPr>
                  <w:r>
                    <w:rPr>
                      <w:rFonts w:ascii="Times New Roman" w:hAnsi="Times New Roman" w:eastAsia="宋体" w:cs="Times New Roman"/>
                      <w:bCs/>
                      <w:color w:val="000000" w:themeColor="text1"/>
                      <w:sz w:val="21"/>
                      <w:szCs w:val="21"/>
                      <w:lang w:eastAsia="zh-CN"/>
                      <w14:textFill>
                        <w14:solidFill>
                          <w14:schemeClr w14:val="tx1"/>
                        </w14:solidFill>
                      </w14:textFill>
                    </w:rPr>
                    <w:t>噪声源</w:t>
                  </w:r>
                </w:p>
              </w:tc>
              <w:tc>
                <w:tcPr>
                  <w:tcW w:w="895" w:type="pct"/>
                  <w:tcBorders>
                    <w:tl2br w:val="nil"/>
                    <w:tr2bl w:val="nil"/>
                  </w:tcBorders>
                  <w:noWrap w:val="0"/>
                  <w:vAlign w:val="center"/>
                </w:tcPr>
                <w:p w14:paraId="2E1C36F5">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s="Times New Roman"/>
                      <w:bCs/>
                      <w:color w:val="000000" w:themeColor="text1"/>
                      <w:sz w:val="21"/>
                      <w:szCs w:val="21"/>
                      <w:lang w:eastAsia="zh-CN"/>
                      <w14:textFill>
                        <w14:solidFill>
                          <w14:schemeClr w14:val="tx1"/>
                        </w14:solidFill>
                      </w14:textFill>
                    </w:rPr>
                  </w:pPr>
                  <w:r>
                    <w:rPr>
                      <w:rFonts w:ascii="Times New Roman" w:hAnsi="Times New Roman" w:eastAsia="宋体" w:cs="Times New Roman"/>
                      <w:bCs/>
                      <w:color w:val="000000" w:themeColor="text1"/>
                      <w:sz w:val="21"/>
                      <w:szCs w:val="21"/>
                      <w:lang w:eastAsia="zh-CN"/>
                      <w14:textFill>
                        <w14:solidFill>
                          <w14:schemeClr w14:val="tx1"/>
                        </w14:solidFill>
                      </w14:textFill>
                    </w:rPr>
                    <w:t>提示标志</w:t>
                  </w:r>
                </w:p>
              </w:tc>
              <w:tc>
                <w:tcPr>
                  <w:tcW w:w="1068" w:type="pct"/>
                  <w:tcBorders>
                    <w:tl2br w:val="nil"/>
                    <w:tr2bl w:val="nil"/>
                  </w:tcBorders>
                  <w:noWrap w:val="0"/>
                  <w:vAlign w:val="center"/>
                </w:tcPr>
                <w:p w14:paraId="2A723F04">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s="Times New Roman"/>
                      <w:bCs/>
                      <w:color w:val="000000" w:themeColor="text1"/>
                      <w:sz w:val="21"/>
                      <w:szCs w:val="21"/>
                      <w:lang w:eastAsia="zh-CN"/>
                      <w14:textFill>
                        <w14:solidFill>
                          <w14:schemeClr w14:val="tx1"/>
                        </w14:solidFill>
                      </w14:textFill>
                    </w:rPr>
                  </w:pPr>
                  <w:r>
                    <w:rPr>
                      <w:rFonts w:ascii="Times New Roman" w:hAnsi="Times New Roman" w:eastAsia="宋体" w:cs="Times New Roman"/>
                      <w:bCs/>
                      <w:color w:val="000000" w:themeColor="text1"/>
                      <w:sz w:val="21"/>
                      <w:szCs w:val="21"/>
                      <w:lang w:eastAsia="zh-CN"/>
                      <w14:textFill>
                        <w14:solidFill>
                          <w14:schemeClr w14:val="tx1"/>
                        </w14:solidFill>
                      </w14:textFill>
                    </w:rPr>
                    <w:t>正方形边框</w:t>
                  </w:r>
                </w:p>
              </w:tc>
              <w:tc>
                <w:tcPr>
                  <w:tcW w:w="895" w:type="pct"/>
                  <w:tcBorders>
                    <w:tl2br w:val="nil"/>
                    <w:tr2bl w:val="nil"/>
                  </w:tcBorders>
                  <w:noWrap w:val="0"/>
                  <w:vAlign w:val="center"/>
                </w:tcPr>
                <w:p w14:paraId="6E1180AA">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s="Times New Roman"/>
                      <w:bCs/>
                      <w:color w:val="000000" w:themeColor="text1"/>
                      <w:sz w:val="21"/>
                      <w:szCs w:val="21"/>
                      <w:lang w:eastAsia="zh-CN"/>
                      <w14:textFill>
                        <w14:solidFill>
                          <w14:schemeClr w14:val="tx1"/>
                        </w14:solidFill>
                      </w14:textFill>
                    </w:rPr>
                  </w:pPr>
                  <w:r>
                    <w:rPr>
                      <w:rFonts w:ascii="Times New Roman" w:hAnsi="Times New Roman" w:eastAsia="宋体" w:cs="Times New Roman"/>
                      <w:bCs/>
                      <w:color w:val="000000" w:themeColor="text1"/>
                      <w:sz w:val="21"/>
                      <w:szCs w:val="21"/>
                      <w:lang w:eastAsia="zh-CN"/>
                      <w14:textFill>
                        <w14:solidFill>
                          <w14:schemeClr w14:val="tx1"/>
                        </w14:solidFill>
                      </w14:textFill>
                    </w:rPr>
                    <w:t>绿色</w:t>
                  </w:r>
                </w:p>
              </w:tc>
              <w:tc>
                <w:tcPr>
                  <w:tcW w:w="895" w:type="pct"/>
                  <w:tcBorders>
                    <w:tl2br w:val="nil"/>
                    <w:tr2bl w:val="nil"/>
                  </w:tcBorders>
                  <w:noWrap w:val="0"/>
                  <w:vAlign w:val="center"/>
                </w:tcPr>
                <w:p w14:paraId="4E001B74">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s="Times New Roman"/>
                      <w:bCs/>
                      <w:color w:val="000000" w:themeColor="text1"/>
                      <w:sz w:val="21"/>
                      <w:szCs w:val="21"/>
                      <w:lang w:eastAsia="zh-CN"/>
                      <w14:textFill>
                        <w14:solidFill>
                          <w14:schemeClr w14:val="tx1"/>
                        </w14:solidFill>
                      </w14:textFill>
                    </w:rPr>
                  </w:pPr>
                  <w:r>
                    <w:rPr>
                      <w:rFonts w:ascii="Times New Roman" w:hAnsi="Times New Roman" w:eastAsia="宋体" w:cs="Times New Roman"/>
                      <w:bCs/>
                      <w:color w:val="000000" w:themeColor="text1"/>
                      <w:sz w:val="21"/>
                      <w:szCs w:val="21"/>
                      <w:lang w:eastAsia="zh-CN"/>
                      <w14:textFill>
                        <w14:solidFill>
                          <w14:schemeClr w14:val="tx1"/>
                        </w14:solidFill>
                      </w14:textFill>
                    </w:rPr>
                    <w:t>白色</w:t>
                  </w:r>
                </w:p>
              </w:tc>
            </w:tr>
            <w:tr w14:paraId="01CB05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1246" w:type="pct"/>
                  <w:tcBorders>
                    <w:tl2br w:val="nil"/>
                    <w:tr2bl w:val="nil"/>
                  </w:tcBorders>
                  <w:noWrap w:val="0"/>
                  <w:vAlign w:val="center"/>
                </w:tcPr>
                <w:p w14:paraId="2AEAE775">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s="Times New Roman"/>
                      <w:bCs/>
                      <w:color w:val="000000" w:themeColor="text1"/>
                      <w:sz w:val="21"/>
                      <w:szCs w:val="21"/>
                      <w:lang w:eastAsia="zh-CN"/>
                      <w14:textFill>
                        <w14:solidFill>
                          <w14:schemeClr w14:val="tx1"/>
                        </w14:solidFill>
                      </w14:textFill>
                    </w:rPr>
                  </w:pPr>
                  <w:r>
                    <w:rPr>
                      <w:rFonts w:ascii="Times New Roman" w:hAnsi="Times New Roman" w:eastAsia="宋体" w:cs="Times New Roman"/>
                      <w:bCs/>
                      <w:color w:val="000000" w:themeColor="text1"/>
                      <w:sz w:val="21"/>
                      <w:szCs w:val="21"/>
                      <w:lang w:eastAsia="zh-CN"/>
                      <w14:textFill>
                        <w14:solidFill>
                          <w14:schemeClr w14:val="tx1"/>
                        </w14:solidFill>
                      </w14:textFill>
                    </w:rPr>
                    <w:t>固废暂存场所</w:t>
                  </w:r>
                </w:p>
              </w:tc>
              <w:tc>
                <w:tcPr>
                  <w:tcW w:w="895" w:type="pct"/>
                  <w:tcBorders>
                    <w:tl2br w:val="nil"/>
                    <w:tr2bl w:val="nil"/>
                  </w:tcBorders>
                  <w:noWrap w:val="0"/>
                  <w:vAlign w:val="center"/>
                </w:tcPr>
                <w:p w14:paraId="672FF3B8">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s="Times New Roman"/>
                      <w:bCs/>
                      <w:color w:val="000000" w:themeColor="text1"/>
                      <w:sz w:val="21"/>
                      <w:szCs w:val="21"/>
                      <w:lang w:eastAsia="zh-CN"/>
                      <w14:textFill>
                        <w14:solidFill>
                          <w14:schemeClr w14:val="tx1"/>
                        </w14:solidFill>
                      </w14:textFill>
                    </w:rPr>
                  </w:pPr>
                  <w:r>
                    <w:rPr>
                      <w:rFonts w:ascii="Times New Roman" w:hAnsi="Times New Roman" w:eastAsia="宋体" w:cs="Times New Roman"/>
                      <w:bCs/>
                      <w:color w:val="000000" w:themeColor="text1"/>
                      <w:sz w:val="21"/>
                      <w:szCs w:val="21"/>
                      <w:lang w:eastAsia="zh-CN"/>
                      <w14:textFill>
                        <w14:solidFill>
                          <w14:schemeClr w14:val="tx1"/>
                        </w14:solidFill>
                      </w14:textFill>
                    </w:rPr>
                    <w:t>警告标志</w:t>
                  </w:r>
                </w:p>
              </w:tc>
              <w:tc>
                <w:tcPr>
                  <w:tcW w:w="1068" w:type="pct"/>
                  <w:tcBorders>
                    <w:tl2br w:val="nil"/>
                    <w:tr2bl w:val="nil"/>
                  </w:tcBorders>
                  <w:noWrap w:val="0"/>
                  <w:vAlign w:val="center"/>
                </w:tcPr>
                <w:p w14:paraId="757E31BA">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s="Times New Roman"/>
                      <w:bCs/>
                      <w:color w:val="000000" w:themeColor="text1"/>
                      <w:sz w:val="21"/>
                      <w:szCs w:val="21"/>
                      <w:lang w:eastAsia="zh-CN"/>
                      <w14:textFill>
                        <w14:solidFill>
                          <w14:schemeClr w14:val="tx1"/>
                        </w14:solidFill>
                      </w14:textFill>
                    </w:rPr>
                  </w:pPr>
                  <w:r>
                    <w:rPr>
                      <w:rFonts w:ascii="Times New Roman" w:hAnsi="Times New Roman" w:eastAsia="宋体" w:cs="Times New Roman"/>
                      <w:bCs/>
                      <w:color w:val="000000" w:themeColor="text1"/>
                      <w:sz w:val="21"/>
                      <w:szCs w:val="21"/>
                      <w:lang w:eastAsia="zh-CN"/>
                      <w14:textFill>
                        <w14:solidFill>
                          <w14:schemeClr w14:val="tx1"/>
                        </w14:solidFill>
                      </w14:textFill>
                    </w:rPr>
                    <w:t>三角形边框</w:t>
                  </w:r>
                </w:p>
              </w:tc>
              <w:tc>
                <w:tcPr>
                  <w:tcW w:w="895" w:type="pct"/>
                  <w:tcBorders>
                    <w:tl2br w:val="nil"/>
                    <w:tr2bl w:val="nil"/>
                  </w:tcBorders>
                  <w:noWrap w:val="0"/>
                  <w:vAlign w:val="center"/>
                </w:tcPr>
                <w:p w14:paraId="3879AC77">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s="Times New Roman"/>
                      <w:bCs/>
                      <w:color w:val="000000" w:themeColor="text1"/>
                      <w:sz w:val="21"/>
                      <w:szCs w:val="21"/>
                      <w:lang w:eastAsia="zh-CN"/>
                      <w14:textFill>
                        <w14:solidFill>
                          <w14:schemeClr w14:val="tx1"/>
                        </w14:solidFill>
                      </w14:textFill>
                    </w:rPr>
                  </w:pPr>
                  <w:r>
                    <w:rPr>
                      <w:rFonts w:ascii="Times New Roman" w:hAnsi="Times New Roman" w:eastAsia="宋体" w:cs="Times New Roman"/>
                      <w:bCs/>
                      <w:color w:val="000000" w:themeColor="text1"/>
                      <w:sz w:val="21"/>
                      <w:szCs w:val="21"/>
                      <w:lang w:eastAsia="zh-CN"/>
                      <w14:textFill>
                        <w14:solidFill>
                          <w14:schemeClr w14:val="tx1"/>
                        </w14:solidFill>
                      </w14:textFill>
                    </w:rPr>
                    <w:t>黄色</w:t>
                  </w:r>
                </w:p>
              </w:tc>
              <w:tc>
                <w:tcPr>
                  <w:tcW w:w="895" w:type="pct"/>
                  <w:tcBorders>
                    <w:tl2br w:val="nil"/>
                    <w:tr2bl w:val="nil"/>
                  </w:tcBorders>
                  <w:noWrap w:val="0"/>
                  <w:vAlign w:val="center"/>
                </w:tcPr>
                <w:p w14:paraId="03FD399B">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s="Times New Roman"/>
                      <w:bCs/>
                      <w:color w:val="000000" w:themeColor="text1"/>
                      <w:sz w:val="21"/>
                      <w:szCs w:val="21"/>
                      <w:lang w:eastAsia="zh-CN"/>
                      <w14:textFill>
                        <w14:solidFill>
                          <w14:schemeClr w14:val="tx1"/>
                        </w14:solidFill>
                      </w14:textFill>
                    </w:rPr>
                  </w:pPr>
                  <w:r>
                    <w:rPr>
                      <w:rFonts w:ascii="Times New Roman" w:hAnsi="Times New Roman" w:eastAsia="宋体" w:cs="Times New Roman"/>
                      <w:bCs/>
                      <w:color w:val="000000" w:themeColor="text1"/>
                      <w:sz w:val="21"/>
                      <w:szCs w:val="21"/>
                      <w:lang w:eastAsia="zh-CN"/>
                      <w14:textFill>
                        <w14:solidFill>
                          <w14:schemeClr w14:val="tx1"/>
                        </w14:solidFill>
                      </w14:textFill>
                    </w:rPr>
                    <w:t>黑色</w:t>
                  </w:r>
                </w:p>
              </w:tc>
            </w:tr>
            <w:tr w14:paraId="63C7FD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1246" w:type="pct"/>
                  <w:tcBorders>
                    <w:tl2br w:val="nil"/>
                    <w:tr2bl w:val="nil"/>
                  </w:tcBorders>
                  <w:noWrap w:val="0"/>
                  <w:vAlign w:val="center"/>
                </w:tcPr>
                <w:p w14:paraId="02AB6D3F">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s="Times New Roman"/>
                      <w:bCs/>
                      <w:color w:val="000000" w:themeColor="text1"/>
                      <w:sz w:val="21"/>
                      <w:szCs w:val="21"/>
                      <w:lang w:eastAsia="zh-CN"/>
                      <w14:textFill>
                        <w14:solidFill>
                          <w14:schemeClr w14:val="tx1"/>
                        </w14:solidFill>
                      </w14:textFill>
                    </w:rPr>
                  </w:pPr>
                  <w:r>
                    <w:rPr>
                      <w:rFonts w:ascii="Times New Roman" w:hAnsi="Times New Roman" w:eastAsia="宋体" w:cs="Times New Roman"/>
                      <w:bCs/>
                      <w:color w:val="000000" w:themeColor="text1"/>
                      <w:sz w:val="21"/>
                      <w:szCs w:val="21"/>
                      <w:lang w:eastAsia="zh-CN"/>
                      <w14:textFill>
                        <w14:solidFill>
                          <w14:schemeClr w14:val="tx1"/>
                        </w14:solidFill>
                      </w14:textFill>
                    </w:rPr>
                    <w:t>污水排口</w:t>
                  </w:r>
                </w:p>
              </w:tc>
              <w:tc>
                <w:tcPr>
                  <w:tcW w:w="895" w:type="pct"/>
                  <w:tcBorders>
                    <w:tl2br w:val="nil"/>
                    <w:tr2bl w:val="nil"/>
                  </w:tcBorders>
                  <w:noWrap w:val="0"/>
                  <w:vAlign w:val="center"/>
                </w:tcPr>
                <w:p w14:paraId="290E3F98">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s="Times New Roman"/>
                      <w:bCs/>
                      <w:color w:val="000000" w:themeColor="text1"/>
                      <w:sz w:val="21"/>
                      <w:szCs w:val="21"/>
                      <w:lang w:eastAsia="zh-CN"/>
                      <w14:textFill>
                        <w14:solidFill>
                          <w14:schemeClr w14:val="tx1"/>
                        </w14:solidFill>
                      </w14:textFill>
                    </w:rPr>
                  </w:pPr>
                  <w:r>
                    <w:rPr>
                      <w:rFonts w:ascii="Times New Roman" w:hAnsi="Times New Roman" w:eastAsia="宋体" w:cs="Times New Roman"/>
                      <w:bCs/>
                      <w:color w:val="000000" w:themeColor="text1"/>
                      <w:sz w:val="21"/>
                      <w:szCs w:val="21"/>
                      <w:lang w:eastAsia="zh-CN"/>
                      <w14:textFill>
                        <w14:solidFill>
                          <w14:schemeClr w14:val="tx1"/>
                        </w14:solidFill>
                      </w14:textFill>
                    </w:rPr>
                    <w:t>提示标志</w:t>
                  </w:r>
                </w:p>
              </w:tc>
              <w:tc>
                <w:tcPr>
                  <w:tcW w:w="1068" w:type="pct"/>
                  <w:tcBorders>
                    <w:tl2br w:val="nil"/>
                    <w:tr2bl w:val="nil"/>
                  </w:tcBorders>
                  <w:noWrap w:val="0"/>
                  <w:vAlign w:val="center"/>
                </w:tcPr>
                <w:p w14:paraId="25CB1533">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s="Times New Roman"/>
                      <w:bCs/>
                      <w:color w:val="000000" w:themeColor="text1"/>
                      <w:sz w:val="21"/>
                      <w:szCs w:val="21"/>
                      <w:lang w:eastAsia="zh-CN"/>
                      <w14:textFill>
                        <w14:solidFill>
                          <w14:schemeClr w14:val="tx1"/>
                        </w14:solidFill>
                      </w14:textFill>
                    </w:rPr>
                  </w:pPr>
                  <w:r>
                    <w:rPr>
                      <w:rFonts w:ascii="Times New Roman" w:hAnsi="Times New Roman" w:eastAsia="宋体" w:cs="Times New Roman"/>
                      <w:bCs/>
                      <w:color w:val="000000" w:themeColor="text1"/>
                      <w:sz w:val="21"/>
                      <w:szCs w:val="21"/>
                      <w:lang w:eastAsia="zh-CN"/>
                      <w14:textFill>
                        <w14:solidFill>
                          <w14:schemeClr w14:val="tx1"/>
                        </w14:solidFill>
                      </w14:textFill>
                    </w:rPr>
                    <w:t>正方形边框</w:t>
                  </w:r>
                </w:p>
              </w:tc>
              <w:tc>
                <w:tcPr>
                  <w:tcW w:w="895" w:type="pct"/>
                  <w:tcBorders>
                    <w:tl2br w:val="nil"/>
                    <w:tr2bl w:val="nil"/>
                  </w:tcBorders>
                  <w:noWrap w:val="0"/>
                  <w:vAlign w:val="center"/>
                </w:tcPr>
                <w:p w14:paraId="5005C334">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s="Times New Roman"/>
                      <w:bCs/>
                      <w:color w:val="000000" w:themeColor="text1"/>
                      <w:sz w:val="21"/>
                      <w:szCs w:val="21"/>
                      <w:lang w:eastAsia="zh-CN"/>
                      <w14:textFill>
                        <w14:solidFill>
                          <w14:schemeClr w14:val="tx1"/>
                        </w14:solidFill>
                      </w14:textFill>
                    </w:rPr>
                  </w:pPr>
                  <w:r>
                    <w:rPr>
                      <w:rFonts w:ascii="Times New Roman" w:hAnsi="Times New Roman" w:eastAsia="宋体" w:cs="Times New Roman"/>
                      <w:bCs/>
                      <w:color w:val="000000" w:themeColor="text1"/>
                      <w:sz w:val="21"/>
                      <w:szCs w:val="21"/>
                      <w:lang w:eastAsia="zh-CN"/>
                      <w14:textFill>
                        <w14:solidFill>
                          <w14:schemeClr w14:val="tx1"/>
                        </w14:solidFill>
                      </w14:textFill>
                    </w:rPr>
                    <w:t>绿色</w:t>
                  </w:r>
                </w:p>
              </w:tc>
              <w:tc>
                <w:tcPr>
                  <w:tcW w:w="895" w:type="pct"/>
                  <w:tcBorders>
                    <w:tl2br w:val="nil"/>
                    <w:tr2bl w:val="nil"/>
                  </w:tcBorders>
                  <w:noWrap w:val="0"/>
                  <w:vAlign w:val="center"/>
                </w:tcPr>
                <w:p w14:paraId="23E7A1DB">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s="Times New Roman"/>
                      <w:bCs/>
                      <w:color w:val="000000" w:themeColor="text1"/>
                      <w:sz w:val="21"/>
                      <w:szCs w:val="21"/>
                      <w:lang w:eastAsia="zh-CN"/>
                      <w14:textFill>
                        <w14:solidFill>
                          <w14:schemeClr w14:val="tx1"/>
                        </w14:solidFill>
                      </w14:textFill>
                    </w:rPr>
                  </w:pPr>
                  <w:r>
                    <w:rPr>
                      <w:rFonts w:ascii="Times New Roman" w:hAnsi="Times New Roman" w:eastAsia="宋体" w:cs="Times New Roman"/>
                      <w:bCs/>
                      <w:color w:val="000000" w:themeColor="text1"/>
                      <w:sz w:val="21"/>
                      <w:szCs w:val="21"/>
                      <w:lang w:eastAsia="zh-CN"/>
                      <w14:textFill>
                        <w14:solidFill>
                          <w14:schemeClr w14:val="tx1"/>
                        </w14:solidFill>
                      </w14:textFill>
                    </w:rPr>
                    <w:t>白色</w:t>
                  </w:r>
                </w:p>
              </w:tc>
            </w:tr>
          </w:tbl>
          <w:p w14:paraId="1550CD6D">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s="Times New Roman"/>
                <w:b/>
                <w:bCs/>
                <w:color w:val="000000" w:themeColor="text1"/>
                <w:sz w:val="24"/>
                <w:szCs w:val="21"/>
                <w:lang w:eastAsia="zh-CN"/>
                <w14:textFill>
                  <w14:solidFill>
                    <w14:schemeClr w14:val="tx1"/>
                  </w14:solidFill>
                </w14:textFill>
              </w:rPr>
            </w:pPr>
          </w:p>
          <w:p w14:paraId="4055AB28">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s="Times New Roman"/>
                <w:b/>
                <w:bCs/>
                <w:color w:val="000000" w:themeColor="text1"/>
                <w:sz w:val="24"/>
                <w:szCs w:val="24"/>
                <w:lang w:eastAsia="zh-CN"/>
                <w14:textFill>
                  <w14:solidFill>
                    <w14:schemeClr w14:val="tx1"/>
                  </w14:solidFill>
                </w14:textFill>
              </w:rPr>
            </w:pPr>
            <w:r>
              <w:rPr>
                <w:rFonts w:ascii="Times New Roman" w:hAnsi="Times New Roman" w:eastAsia="宋体" w:cs="Times New Roman"/>
                <w:b/>
                <w:bCs/>
                <w:color w:val="000000" w:themeColor="text1"/>
                <w:sz w:val="24"/>
                <w:szCs w:val="21"/>
                <w:lang w:eastAsia="zh-CN"/>
                <w14:textFill>
                  <w14:solidFill>
                    <w14:schemeClr w14:val="tx1"/>
                  </w14:solidFill>
                </w14:textFill>
              </w:rPr>
              <w:t>表5-2</w:t>
            </w:r>
            <w:r>
              <w:rPr>
                <w:rFonts w:hint="eastAsia" w:cs="Times New Roman"/>
                <w:b/>
                <w:bCs/>
                <w:color w:val="000000" w:themeColor="text1"/>
                <w:sz w:val="24"/>
                <w:szCs w:val="21"/>
                <w:lang w:val="en-US" w:eastAsia="zh-CN"/>
                <w14:textFill>
                  <w14:solidFill>
                    <w14:schemeClr w14:val="tx1"/>
                  </w14:solidFill>
                </w14:textFill>
              </w:rPr>
              <w:t xml:space="preserve">  </w:t>
            </w:r>
            <w:r>
              <w:rPr>
                <w:rFonts w:ascii="Times New Roman" w:hAnsi="Times New Roman" w:eastAsia="宋体" w:cs="Times New Roman"/>
                <w:b/>
                <w:bCs/>
                <w:color w:val="000000" w:themeColor="text1"/>
                <w:sz w:val="24"/>
                <w:szCs w:val="21"/>
                <w:lang w:eastAsia="zh-CN"/>
                <w14:textFill>
                  <w14:solidFill>
                    <w14:schemeClr w14:val="tx1"/>
                  </w14:solidFill>
                </w14:textFill>
              </w:rPr>
              <w:t>环境保护图形符号一览表</w:t>
            </w:r>
          </w:p>
          <w:tbl>
            <w:tblPr>
              <w:tblStyle w:val="25"/>
              <w:tblW w:w="5000"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881"/>
              <w:gridCol w:w="2111"/>
              <w:gridCol w:w="1903"/>
              <w:gridCol w:w="1311"/>
              <w:gridCol w:w="1280"/>
            </w:tblGrid>
            <w:tr w14:paraId="17EA32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588" w:type="pct"/>
                  <w:tcBorders>
                    <w:tl2br w:val="nil"/>
                    <w:tr2bl w:val="nil"/>
                  </w:tcBorders>
                  <w:noWrap w:val="0"/>
                  <w:vAlign w:val="center"/>
                </w:tcPr>
                <w:p w14:paraId="132D4083">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
                      <w:color w:val="000000" w:themeColor="text1"/>
                      <w:sz w:val="21"/>
                      <w:szCs w:val="24"/>
                      <w14:textFill>
                        <w14:solidFill>
                          <w14:schemeClr w14:val="tx1"/>
                        </w14:solidFill>
                      </w14:textFill>
                    </w:rPr>
                  </w:pPr>
                  <w:r>
                    <w:rPr>
                      <w:rFonts w:ascii="Times New Roman" w:hAnsi="Times New Roman" w:eastAsia="宋体" w:cs="Times New Roman"/>
                      <w:b/>
                      <w:color w:val="000000" w:themeColor="text1"/>
                      <w:sz w:val="21"/>
                      <w:szCs w:val="24"/>
                      <w14:textFill>
                        <w14:solidFill>
                          <w14:schemeClr w14:val="tx1"/>
                        </w14:solidFill>
                      </w14:textFill>
                    </w:rPr>
                    <w:t>序号</w:t>
                  </w:r>
                </w:p>
              </w:tc>
              <w:tc>
                <w:tcPr>
                  <w:tcW w:w="1409" w:type="pct"/>
                  <w:tcBorders>
                    <w:tl2br w:val="nil"/>
                    <w:tr2bl w:val="nil"/>
                  </w:tcBorders>
                  <w:noWrap w:val="0"/>
                  <w:vAlign w:val="center"/>
                </w:tcPr>
                <w:p w14:paraId="7D39399B">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
                      <w:color w:val="000000" w:themeColor="text1"/>
                      <w:sz w:val="21"/>
                      <w:szCs w:val="24"/>
                      <w14:textFill>
                        <w14:solidFill>
                          <w14:schemeClr w14:val="tx1"/>
                        </w14:solidFill>
                      </w14:textFill>
                    </w:rPr>
                  </w:pPr>
                  <w:r>
                    <w:rPr>
                      <w:rFonts w:ascii="Times New Roman" w:hAnsi="Times New Roman" w:eastAsia="宋体" w:cs="Times New Roman"/>
                      <w:b/>
                      <w:color w:val="000000" w:themeColor="text1"/>
                      <w:sz w:val="21"/>
                      <w:szCs w:val="24"/>
                      <w14:textFill>
                        <w14:solidFill>
                          <w14:schemeClr w14:val="tx1"/>
                        </w14:solidFill>
                      </w14:textFill>
                    </w:rPr>
                    <w:t>提示图形符号</w:t>
                  </w:r>
                </w:p>
              </w:tc>
              <w:tc>
                <w:tcPr>
                  <w:tcW w:w="1270" w:type="pct"/>
                  <w:tcBorders>
                    <w:tl2br w:val="nil"/>
                    <w:tr2bl w:val="nil"/>
                  </w:tcBorders>
                  <w:noWrap w:val="0"/>
                  <w:vAlign w:val="center"/>
                </w:tcPr>
                <w:p w14:paraId="7249D5D7">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
                      <w:color w:val="000000" w:themeColor="text1"/>
                      <w:sz w:val="21"/>
                      <w:szCs w:val="24"/>
                      <w14:textFill>
                        <w14:solidFill>
                          <w14:schemeClr w14:val="tx1"/>
                        </w14:solidFill>
                      </w14:textFill>
                    </w:rPr>
                  </w:pPr>
                  <w:r>
                    <w:rPr>
                      <w:rFonts w:ascii="Times New Roman" w:hAnsi="Times New Roman" w:eastAsia="宋体" w:cs="Times New Roman"/>
                      <w:b/>
                      <w:color w:val="000000" w:themeColor="text1"/>
                      <w:sz w:val="21"/>
                      <w:szCs w:val="24"/>
                      <w14:textFill>
                        <w14:solidFill>
                          <w14:schemeClr w14:val="tx1"/>
                        </w14:solidFill>
                      </w14:textFill>
                    </w:rPr>
                    <w:t>警告图形符号</w:t>
                  </w:r>
                </w:p>
              </w:tc>
              <w:tc>
                <w:tcPr>
                  <w:tcW w:w="875" w:type="pct"/>
                  <w:tcBorders>
                    <w:tl2br w:val="nil"/>
                    <w:tr2bl w:val="nil"/>
                  </w:tcBorders>
                  <w:noWrap w:val="0"/>
                  <w:vAlign w:val="center"/>
                </w:tcPr>
                <w:p w14:paraId="44046E58">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
                      <w:color w:val="000000" w:themeColor="text1"/>
                      <w:sz w:val="21"/>
                      <w:szCs w:val="24"/>
                      <w14:textFill>
                        <w14:solidFill>
                          <w14:schemeClr w14:val="tx1"/>
                        </w14:solidFill>
                      </w14:textFill>
                    </w:rPr>
                  </w:pPr>
                  <w:r>
                    <w:rPr>
                      <w:rFonts w:ascii="Times New Roman" w:hAnsi="Times New Roman" w:eastAsia="宋体" w:cs="Times New Roman"/>
                      <w:b/>
                      <w:color w:val="000000" w:themeColor="text1"/>
                      <w:sz w:val="21"/>
                      <w:szCs w:val="24"/>
                      <w14:textFill>
                        <w14:solidFill>
                          <w14:schemeClr w14:val="tx1"/>
                        </w14:solidFill>
                      </w14:textFill>
                    </w:rPr>
                    <w:t>名称</w:t>
                  </w:r>
                </w:p>
              </w:tc>
              <w:tc>
                <w:tcPr>
                  <w:tcW w:w="854" w:type="pct"/>
                  <w:tcBorders>
                    <w:tl2br w:val="nil"/>
                    <w:tr2bl w:val="nil"/>
                  </w:tcBorders>
                  <w:noWrap w:val="0"/>
                  <w:vAlign w:val="center"/>
                </w:tcPr>
                <w:p w14:paraId="66993C88">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
                      <w:color w:val="000000" w:themeColor="text1"/>
                      <w:sz w:val="21"/>
                      <w:szCs w:val="24"/>
                      <w14:textFill>
                        <w14:solidFill>
                          <w14:schemeClr w14:val="tx1"/>
                        </w14:solidFill>
                      </w14:textFill>
                    </w:rPr>
                  </w:pPr>
                  <w:r>
                    <w:rPr>
                      <w:rFonts w:ascii="Times New Roman" w:hAnsi="Times New Roman" w:eastAsia="宋体" w:cs="Times New Roman"/>
                      <w:b/>
                      <w:color w:val="000000" w:themeColor="text1"/>
                      <w:sz w:val="21"/>
                      <w:szCs w:val="24"/>
                      <w14:textFill>
                        <w14:solidFill>
                          <w14:schemeClr w14:val="tx1"/>
                        </w14:solidFill>
                      </w14:textFill>
                    </w:rPr>
                    <w:t>功能</w:t>
                  </w:r>
                </w:p>
              </w:tc>
            </w:tr>
            <w:tr w14:paraId="5D41DF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588" w:type="pct"/>
                  <w:tcBorders>
                    <w:tl2br w:val="nil"/>
                    <w:tr2bl w:val="nil"/>
                  </w:tcBorders>
                  <w:noWrap w:val="0"/>
                  <w:vAlign w:val="center"/>
                </w:tcPr>
                <w:p w14:paraId="0FA8C97E">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Cs/>
                      <w:color w:val="000000" w:themeColor="text1"/>
                      <w:sz w:val="21"/>
                      <w:szCs w:val="24"/>
                      <w14:textFill>
                        <w14:solidFill>
                          <w14:schemeClr w14:val="tx1"/>
                        </w14:solidFill>
                      </w14:textFill>
                    </w:rPr>
                  </w:pPr>
                  <w:r>
                    <w:rPr>
                      <w:rFonts w:ascii="Times New Roman" w:hAnsi="Times New Roman" w:eastAsia="宋体" w:cs="Times New Roman"/>
                      <w:bCs/>
                      <w:color w:val="000000" w:themeColor="text1"/>
                      <w:sz w:val="21"/>
                      <w:szCs w:val="24"/>
                      <w14:textFill>
                        <w14:solidFill>
                          <w14:schemeClr w14:val="tx1"/>
                        </w14:solidFill>
                      </w14:textFill>
                    </w:rPr>
                    <w:t>1</w:t>
                  </w:r>
                </w:p>
              </w:tc>
              <w:tc>
                <w:tcPr>
                  <w:tcW w:w="1409" w:type="pct"/>
                  <w:tcBorders>
                    <w:tl2br w:val="nil"/>
                    <w:tr2bl w:val="nil"/>
                  </w:tcBorders>
                  <w:noWrap w:val="0"/>
                  <w:vAlign w:val="center"/>
                </w:tcPr>
                <w:p w14:paraId="081F003B">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Cs/>
                      <w:color w:val="000000" w:themeColor="text1"/>
                      <w:sz w:val="21"/>
                      <w:szCs w:val="24"/>
                      <w14:textFill>
                        <w14:solidFill>
                          <w14:schemeClr w14:val="tx1"/>
                        </w14:solidFill>
                      </w14:textFill>
                    </w:rPr>
                  </w:pPr>
                  <w:r>
                    <w:rPr>
                      <w:rFonts w:ascii="Times New Roman" w:hAnsi="Times New Roman" w:eastAsia="宋体" w:cs="Times New Roman"/>
                      <w:bCs/>
                      <w:color w:val="000000" w:themeColor="text1"/>
                      <w:sz w:val="21"/>
                      <w:szCs w:val="24"/>
                      <w14:textFill>
                        <w14:solidFill>
                          <w14:schemeClr w14:val="tx1"/>
                        </w14:solidFill>
                      </w14:textFill>
                    </w:rPr>
                    <w:drawing>
                      <wp:inline distT="0" distB="0" distL="114300" distR="114300">
                        <wp:extent cx="777875" cy="782320"/>
                        <wp:effectExtent l="0" t="0" r="3175" b="17780"/>
                        <wp:docPr id="1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9"/>
                                <pic:cNvPicPr>
                                  <a:picLocks noChangeAspect="1"/>
                                </pic:cNvPicPr>
                              </pic:nvPicPr>
                              <pic:blipFill>
                                <a:blip r:embed="rId39"/>
                                <a:stretch>
                                  <a:fillRect/>
                                </a:stretch>
                              </pic:blipFill>
                              <pic:spPr>
                                <a:xfrm>
                                  <a:off x="0" y="0"/>
                                  <a:ext cx="777875" cy="782320"/>
                                </a:xfrm>
                                <a:prstGeom prst="rect">
                                  <a:avLst/>
                                </a:prstGeom>
                                <a:noFill/>
                                <a:ln>
                                  <a:noFill/>
                                </a:ln>
                              </pic:spPr>
                            </pic:pic>
                          </a:graphicData>
                        </a:graphic>
                      </wp:inline>
                    </w:drawing>
                  </w:r>
                </w:p>
              </w:tc>
              <w:tc>
                <w:tcPr>
                  <w:tcW w:w="1270" w:type="pct"/>
                  <w:tcBorders>
                    <w:tl2br w:val="nil"/>
                    <w:tr2bl w:val="nil"/>
                  </w:tcBorders>
                  <w:noWrap w:val="0"/>
                  <w:vAlign w:val="center"/>
                </w:tcPr>
                <w:p w14:paraId="48C4A56C">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Cs/>
                      <w:color w:val="000000" w:themeColor="text1"/>
                      <w:sz w:val="21"/>
                      <w:szCs w:val="24"/>
                      <w14:textFill>
                        <w14:solidFill>
                          <w14:schemeClr w14:val="tx1"/>
                        </w14:solidFill>
                      </w14:textFill>
                    </w:rPr>
                  </w:pPr>
                  <w:r>
                    <w:rPr>
                      <w:rFonts w:ascii="Times New Roman" w:hAnsi="Times New Roman" w:eastAsia="宋体" w:cs="Times New Roman"/>
                      <w:color w:val="000000" w:themeColor="text1"/>
                      <w:sz w:val="21"/>
                      <w:szCs w:val="24"/>
                      <w14:textFill>
                        <w14:solidFill>
                          <w14:schemeClr w14:val="tx1"/>
                        </w14:solidFill>
                      </w14:textFill>
                    </w:rPr>
                    <w:drawing>
                      <wp:inline distT="0" distB="0" distL="114300" distR="114300">
                        <wp:extent cx="835025" cy="764540"/>
                        <wp:effectExtent l="0" t="0" r="3175" b="16510"/>
                        <wp:docPr id="1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0"/>
                                <pic:cNvPicPr>
                                  <a:picLocks noChangeAspect="1"/>
                                </pic:cNvPicPr>
                              </pic:nvPicPr>
                              <pic:blipFill>
                                <a:blip r:embed="rId40"/>
                                <a:stretch>
                                  <a:fillRect/>
                                </a:stretch>
                              </pic:blipFill>
                              <pic:spPr>
                                <a:xfrm>
                                  <a:off x="0" y="0"/>
                                  <a:ext cx="835025" cy="764540"/>
                                </a:xfrm>
                                <a:prstGeom prst="rect">
                                  <a:avLst/>
                                </a:prstGeom>
                                <a:noFill/>
                                <a:ln>
                                  <a:noFill/>
                                </a:ln>
                              </pic:spPr>
                            </pic:pic>
                          </a:graphicData>
                        </a:graphic>
                      </wp:inline>
                    </w:drawing>
                  </w:r>
                </w:p>
              </w:tc>
              <w:tc>
                <w:tcPr>
                  <w:tcW w:w="875" w:type="pct"/>
                  <w:tcBorders>
                    <w:tl2br w:val="nil"/>
                    <w:tr2bl w:val="nil"/>
                  </w:tcBorders>
                  <w:noWrap w:val="0"/>
                  <w:vAlign w:val="center"/>
                </w:tcPr>
                <w:p w14:paraId="560A02E3">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Cs/>
                      <w:color w:val="000000" w:themeColor="text1"/>
                      <w:sz w:val="21"/>
                      <w:szCs w:val="24"/>
                      <w14:textFill>
                        <w14:solidFill>
                          <w14:schemeClr w14:val="tx1"/>
                        </w14:solidFill>
                      </w14:textFill>
                    </w:rPr>
                  </w:pPr>
                  <w:r>
                    <w:rPr>
                      <w:rFonts w:ascii="Times New Roman" w:hAnsi="Times New Roman" w:eastAsia="宋体" w:cs="Times New Roman"/>
                      <w:bCs/>
                      <w:color w:val="000000" w:themeColor="text1"/>
                      <w:sz w:val="21"/>
                      <w:szCs w:val="24"/>
                      <w14:textFill>
                        <w14:solidFill>
                          <w14:schemeClr w14:val="tx1"/>
                        </w14:solidFill>
                      </w14:textFill>
                    </w:rPr>
                    <w:t>废水排放口</w:t>
                  </w:r>
                </w:p>
              </w:tc>
              <w:tc>
                <w:tcPr>
                  <w:tcW w:w="854" w:type="pct"/>
                  <w:tcBorders>
                    <w:tl2br w:val="nil"/>
                    <w:tr2bl w:val="nil"/>
                  </w:tcBorders>
                  <w:noWrap w:val="0"/>
                  <w:vAlign w:val="center"/>
                </w:tcPr>
                <w:p w14:paraId="41B36574">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Cs/>
                      <w:color w:val="000000" w:themeColor="text1"/>
                      <w:sz w:val="21"/>
                      <w:szCs w:val="24"/>
                      <w14:textFill>
                        <w14:solidFill>
                          <w14:schemeClr w14:val="tx1"/>
                        </w14:solidFill>
                      </w14:textFill>
                    </w:rPr>
                  </w:pPr>
                  <w:r>
                    <w:rPr>
                      <w:rFonts w:ascii="Times New Roman" w:hAnsi="Times New Roman" w:eastAsia="宋体" w:cs="Times New Roman"/>
                      <w:bCs/>
                      <w:color w:val="000000" w:themeColor="text1"/>
                      <w:sz w:val="21"/>
                      <w:szCs w:val="24"/>
                      <w14:textFill>
                        <w14:solidFill>
                          <w14:schemeClr w14:val="tx1"/>
                        </w14:solidFill>
                      </w14:textFill>
                    </w:rPr>
                    <w:t>表示废水排放</w:t>
                  </w:r>
                </w:p>
              </w:tc>
            </w:tr>
            <w:tr w14:paraId="370F60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588" w:type="pct"/>
                  <w:tcBorders>
                    <w:tl2br w:val="nil"/>
                    <w:tr2bl w:val="nil"/>
                  </w:tcBorders>
                  <w:noWrap w:val="0"/>
                  <w:vAlign w:val="center"/>
                </w:tcPr>
                <w:p w14:paraId="3D21506A">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Cs/>
                      <w:color w:val="000000" w:themeColor="text1"/>
                      <w:sz w:val="21"/>
                      <w:szCs w:val="24"/>
                      <w14:textFill>
                        <w14:solidFill>
                          <w14:schemeClr w14:val="tx1"/>
                        </w14:solidFill>
                      </w14:textFill>
                    </w:rPr>
                  </w:pPr>
                  <w:r>
                    <w:rPr>
                      <w:rFonts w:ascii="Times New Roman" w:hAnsi="Times New Roman" w:eastAsia="宋体" w:cs="Times New Roman"/>
                      <w:bCs/>
                      <w:color w:val="000000" w:themeColor="text1"/>
                      <w:sz w:val="21"/>
                      <w:szCs w:val="24"/>
                      <w14:textFill>
                        <w14:solidFill>
                          <w14:schemeClr w14:val="tx1"/>
                        </w14:solidFill>
                      </w14:textFill>
                    </w:rPr>
                    <w:t>2</w:t>
                  </w:r>
                </w:p>
              </w:tc>
              <w:tc>
                <w:tcPr>
                  <w:tcW w:w="1409" w:type="pct"/>
                  <w:tcBorders>
                    <w:tl2br w:val="nil"/>
                    <w:tr2bl w:val="nil"/>
                  </w:tcBorders>
                  <w:noWrap w:val="0"/>
                  <w:vAlign w:val="center"/>
                </w:tcPr>
                <w:p w14:paraId="5202B4F3">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Cs/>
                      <w:color w:val="000000" w:themeColor="text1"/>
                      <w:sz w:val="21"/>
                      <w:szCs w:val="24"/>
                      <w14:textFill>
                        <w14:solidFill>
                          <w14:schemeClr w14:val="tx1"/>
                        </w14:solidFill>
                      </w14:textFill>
                    </w:rPr>
                  </w:pPr>
                  <w:r>
                    <w:rPr>
                      <w:rFonts w:ascii="Times New Roman" w:hAnsi="Times New Roman" w:eastAsia="宋体" w:cs="Times New Roman"/>
                      <w:color w:val="000000" w:themeColor="text1"/>
                      <w:sz w:val="21"/>
                      <w:szCs w:val="24"/>
                      <w14:textFill>
                        <w14:solidFill>
                          <w14:schemeClr w14:val="tx1"/>
                        </w14:solidFill>
                      </w14:textFill>
                    </w:rPr>
                    <w:drawing>
                      <wp:inline distT="0" distB="0" distL="114300" distR="114300">
                        <wp:extent cx="835025" cy="835025"/>
                        <wp:effectExtent l="0" t="0" r="3175" b="3175"/>
                        <wp:docPr id="1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1"/>
                                <pic:cNvPicPr>
                                  <a:picLocks noChangeAspect="1"/>
                                </pic:cNvPicPr>
                              </pic:nvPicPr>
                              <pic:blipFill>
                                <a:blip r:embed="rId41"/>
                                <a:stretch>
                                  <a:fillRect/>
                                </a:stretch>
                              </pic:blipFill>
                              <pic:spPr>
                                <a:xfrm>
                                  <a:off x="0" y="0"/>
                                  <a:ext cx="835025" cy="835025"/>
                                </a:xfrm>
                                <a:prstGeom prst="rect">
                                  <a:avLst/>
                                </a:prstGeom>
                                <a:noFill/>
                                <a:ln>
                                  <a:noFill/>
                                </a:ln>
                              </pic:spPr>
                            </pic:pic>
                          </a:graphicData>
                        </a:graphic>
                      </wp:inline>
                    </w:drawing>
                  </w:r>
                </w:p>
              </w:tc>
              <w:tc>
                <w:tcPr>
                  <w:tcW w:w="1270" w:type="pct"/>
                  <w:tcBorders>
                    <w:tl2br w:val="nil"/>
                    <w:tr2bl w:val="nil"/>
                  </w:tcBorders>
                  <w:noWrap w:val="0"/>
                  <w:vAlign w:val="center"/>
                </w:tcPr>
                <w:p w14:paraId="6282D215">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color w:val="000000" w:themeColor="text1"/>
                      <w:sz w:val="21"/>
                      <w:szCs w:val="24"/>
                      <w14:textFill>
                        <w14:solidFill>
                          <w14:schemeClr w14:val="tx1"/>
                        </w14:solidFill>
                      </w14:textFill>
                    </w:rPr>
                  </w:pPr>
                  <w:r>
                    <w:rPr>
                      <w:rFonts w:ascii="Times New Roman" w:hAnsi="Times New Roman" w:eastAsia="宋体" w:cs="Times New Roman"/>
                      <w:color w:val="000000" w:themeColor="text1"/>
                      <w:sz w:val="21"/>
                      <w:szCs w:val="24"/>
                      <w14:textFill>
                        <w14:solidFill>
                          <w14:schemeClr w14:val="tx1"/>
                        </w14:solidFill>
                      </w14:textFill>
                    </w:rPr>
                    <w:drawing>
                      <wp:inline distT="0" distB="0" distL="114300" distR="114300">
                        <wp:extent cx="882650" cy="831215"/>
                        <wp:effectExtent l="0" t="0" r="12700" b="6985"/>
                        <wp:docPr id="1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2"/>
                                <pic:cNvPicPr>
                                  <a:picLocks noChangeAspect="1"/>
                                </pic:cNvPicPr>
                              </pic:nvPicPr>
                              <pic:blipFill>
                                <a:blip r:embed="rId42"/>
                                <a:stretch>
                                  <a:fillRect/>
                                </a:stretch>
                              </pic:blipFill>
                              <pic:spPr>
                                <a:xfrm>
                                  <a:off x="0" y="0"/>
                                  <a:ext cx="882650" cy="831215"/>
                                </a:xfrm>
                                <a:prstGeom prst="rect">
                                  <a:avLst/>
                                </a:prstGeom>
                                <a:noFill/>
                                <a:ln>
                                  <a:noFill/>
                                </a:ln>
                              </pic:spPr>
                            </pic:pic>
                          </a:graphicData>
                        </a:graphic>
                      </wp:inline>
                    </w:drawing>
                  </w:r>
                </w:p>
              </w:tc>
              <w:tc>
                <w:tcPr>
                  <w:tcW w:w="875" w:type="pct"/>
                  <w:tcBorders>
                    <w:tl2br w:val="nil"/>
                    <w:tr2bl w:val="nil"/>
                  </w:tcBorders>
                  <w:noWrap w:val="0"/>
                  <w:vAlign w:val="center"/>
                </w:tcPr>
                <w:p w14:paraId="025BACC4">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Cs/>
                      <w:color w:val="000000" w:themeColor="text1"/>
                      <w:sz w:val="21"/>
                      <w:szCs w:val="24"/>
                      <w14:textFill>
                        <w14:solidFill>
                          <w14:schemeClr w14:val="tx1"/>
                        </w14:solidFill>
                      </w14:textFill>
                    </w:rPr>
                  </w:pPr>
                  <w:r>
                    <w:rPr>
                      <w:rFonts w:ascii="Times New Roman" w:hAnsi="Times New Roman" w:eastAsia="宋体" w:cs="Times New Roman"/>
                      <w:bCs/>
                      <w:color w:val="000000" w:themeColor="text1"/>
                      <w:sz w:val="21"/>
                      <w:szCs w:val="24"/>
                      <w14:textFill>
                        <w14:solidFill>
                          <w14:schemeClr w14:val="tx1"/>
                        </w14:solidFill>
                      </w14:textFill>
                    </w:rPr>
                    <w:t>废气排放口</w:t>
                  </w:r>
                </w:p>
              </w:tc>
              <w:tc>
                <w:tcPr>
                  <w:tcW w:w="854" w:type="pct"/>
                  <w:tcBorders>
                    <w:tl2br w:val="nil"/>
                    <w:tr2bl w:val="nil"/>
                  </w:tcBorders>
                  <w:noWrap w:val="0"/>
                  <w:vAlign w:val="center"/>
                </w:tcPr>
                <w:p w14:paraId="624F2477">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Cs/>
                      <w:color w:val="000000" w:themeColor="text1"/>
                      <w:sz w:val="21"/>
                      <w:szCs w:val="24"/>
                      <w:lang w:eastAsia="zh-CN"/>
                      <w14:textFill>
                        <w14:solidFill>
                          <w14:schemeClr w14:val="tx1"/>
                        </w14:solidFill>
                      </w14:textFill>
                    </w:rPr>
                  </w:pPr>
                  <w:r>
                    <w:rPr>
                      <w:rFonts w:ascii="Times New Roman" w:hAnsi="Times New Roman" w:eastAsia="宋体" w:cs="Times New Roman"/>
                      <w:bCs/>
                      <w:color w:val="000000" w:themeColor="text1"/>
                      <w:sz w:val="21"/>
                      <w:szCs w:val="24"/>
                      <w:lang w:eastAsia="zh-CN"/>
                      <w14:textFill>
                        <w14:solidFill>
                          <w14:schemeClr w14:val="tx1"/>
                        </w14:solidFill>
                      </w14:textFill>
                    </w:rPr>
                    <w:t>表示废气向大气环境排放</w:t>
                  </w:r>
                </w:p>
              </w:tc>
            </w:tr>
            <w:tr w14:paraId="67A767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588" w:type="pct"/>
                  <w:tcBorders>
                    <w:tl2br w:val="nil"/>
                    <w:tr2bl w:val="nil"/>
                  </w:tcBorders>
                  <w:noWrap w:val="0"/>
                  <w:vAlign w:val="center"/>
                </w:tcPr>
                <w:p w14:paraId="589D0E18">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Cs/>
                      <w:color w:val="000000" w:themeColor="text1"/>
                      <w:sz w:val="21"/>
                      <w:szCs w:val="24"/>
                      <w14:textFill>
                        <w14:solidFill>
                          <w14:schemeClr w14:val="tx1"/>
                        </w14:solidFill>
                      </w14:textFill>
                    </w:rPr>
                  </w:pPr>
                  <w:r>
                    <w:rPr>
                      <w:rFonts w:ascii="Times New Roman" w:hAnsi="Times New Roman" w:eastAsia="宋体" w:cs="Times New Roman"/>
                      <w:bCs/>
                      <w:color w:val="000000" w:themeColor="text1"/>
                      <w:sz w:val="21"/>
                      <w:szCs w:val="24"/>
                      <w14:textFill>
                        <w14:solidFill>
                          <w14:schemeClr w14:val="tx1"/>
                        </w14:solidFill>
                      </w14:textFill>
                    </w:rPr>
                    <w:t>3</w:t>
                  </w:r>
                </w:p>
              </w:tc>
              <w:tc>
                <w:tcPr>
                  <w:tcW w:w="1409" w:type="pct"/>
                  <w:tcBorders>
                    <w:tl2br w:val="nil"/>
                    <w:tr2bl w:val="nil"/>
                  </w:tcBorders>
                  <w:noWrap w:val="0"/>
                  <w:vAlign w:val="center"/>
                </w:tcPr>
                <w:p w14:paraId="5742556D">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Cs/>
                      <w:color w:val="000000" w:themeColor="text1"/>
                      <w:sz w:val="21"/>
                      <w:szCs w:val="24"/>
                      <w14:textFill>
                        <w14:solidFill>
                          <w14:schemeClr w14:val="tx1"/>
                        </w14:solidFill>
                      </w14:textFill>
                    </w:rPr>
                  </w:pPr>
                  <w:r>
                    <w:rPr>
                      <w:rFonts w:ascii="Times New Roman" w:hAnsi="Times New Roman" w:eastAsia="宋体" w:cs="Times New Roman"/>
                      <w:bCs/>
                      <w:color w:val="000000" w:themeColor="text1"/>
                      <w:sz w:val="21"/>
                      <w:szCs w:val="24"/>
                      <w14:textFill>
                        <w14:solidFill>
                          <w14:schemeClr w14:val="tx1"/>
                        </w14:solidFill>
                      </w14:textFill>
                    </w:rPr>
                    <w:drawing>
                      <wp:inline distT="0" distB="0" distL="114300" distR="114300">
                        <wp:extent cx="836930" cy="812800"/>
                        <wp:effectExtent l="0" t="0" r="1270" b="6350"/>
                        <wp:docPr id="2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3"/>
                                <pic:cNvPicPr>
                                  <a:picLocks noChangeAspect="1"/>
                                </pic:cNvPicPr>
                              </pic:nvPicPr>
                              <pic:blipFill>
                                <a:blip r:embed="rId43"/>
                                <a:stretch>
                                  <a:fillRect/>
                                </a:stretch>
                              </pic:blipFill>
                              <pic:spPr>
                                <a:xfrm>
                                  <a:off x="0" y="0"/>
                                  <a:ext cx="836930" cy="812800"/>
                                </a:xfrm>
                                <a:prstGeom prst="rect">
                                  <a:avLst/>
                                </a:prstGeom>
                                <a:noFill/>
                                <a:ln>
                                  <a:noFill/>
                                </a:ln>
                              </pic:spPr>
                            </pic:pic>
                          </a:graphicData>
                        </a:graphic>
                      </wp:inline>
                    </w:drawing>
                  </w:r>
                </w:p>
              </w:tc>
              <w:tc>
                <w:tcPr>
                  <w:tcW w:w="1270" w:type="pct"/>
                  <w:tcBorders>
                    <w:tl2br w:val="nil"/>
                    <w:tr2bl w:val="nil"/>
                  </w:tcBorders>
                  <w:noWrap w:val="0"/>
                  <w:vAlign w:val="center"/>
                </w:tcPr>
                <w:p w14:paraId="32A7D534">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Cs/>
                      <w:color w:val="000000" w:themeColor="text1"/>
                      <w:sz w:val="21"/>
                      <w:szCs w:val="24"/>
                      <w14:textFill>
                        <w14:solidFill>
                          <w14:schemeClr w14:val="tx1"/>
                        </w14:solidFill>
                      </w14:textFill>
                    </w:rPr>
                  </w:pPr>
                  <w:r>
                    <w:rPr>
                      <w:rFonts w:ascii="Times New Roman" w:hAnsi="Times New Roman" w:eastAsia="宋体" w:cs="Times New Roman"/>
                      <w:bCs/>
                      <w:color w:val="000000" w:themeColor="text1"/>
                      <w:sz w:val="21"/>
                      <w:szCs w:val="24"/>
                      <w14:textFill>
                        <w14:solidFill>
                          <w14:schemeClr w14:val="tx1"/>
                        </w14:solidFill>
                      </w14:textFill>
                    </w:rPr>
                    <w:drawing>
                      <wp:inline distT="0" distB="0" distL="114300" distR="114300">
                        <wp:extent cx="922655" cy="812800"/>
                        <wp:effectExtent l="0" t="0" r="10795" b="6350"/>
                        <wp:docPr id="2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4"/>
                                <pic:cNvPicPr>
                                  <a:picLocks noChangeAspect="1"/>
                                </pic:cNvPicPr>
                              </pic:nvPicPr>
                              <pic:blipFill>
                                <a:blip r:embed="rId44"/>
                                <a:stretch>
                                  <a:fillRect/>
                                </a:stretch>
                              </pic:blipFill>
                              <pic:spPr>
                                <a:xfrm>
                                  <a:off x="0" y="0"/>
                                  <a:ext cx="922655" cy="812800"/>
                                </a:xfrm>
                                <a:prstGeom prst="rect">
                                  <a:avLst/>
                                </a:prstGeom>
                                <a:noFill/>
                                <a:ln>
                                  <a:noFill/>
                                </a:ln>
                              </pic:spPr>
                            </pic:pic>
                          </a:graphicData>
                        </a:graphic>
                      </wp:inline>
                    </w:drawing>
                  </w:r>
                </w:p>
              </w:tc>
              <w:tc>
                <w:tcPr>
                  <w:tcW w:w="875" w:type="pct"/>
                  <w:tcBorders>
                    <w:tl2br w:val="nil"/>
                    <w:tr2bl w:val="nil"/>
                  </w:tcBorders>
                  <w:noWrap w:val="0"/>
                  <w:vAlign w:val="center"/>
                </w:tcPr>
                <w:p w14:paraId="6B165F9D">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Cs/>
                      <w:color w:val="000000" w:themeColor="text1"/>
                      <w:sz w:val="21"/>
                      <w:szCs w:val="24"/>
                      <w14:textFill>
                        <w14:solidFill>
                          <w14:schemeClr w14:val="tx1"/>
                        </w14:solidFill>
                      </w14:textFill>
                    </w:rPr>
                  </w:pPr>
                  <w:r>
                    <w:rPr>
                      <w:rFonts w:ascii="Times New Roman" w:hAnsi="Times New Roman" w:eastAsia="宋体" w:cs="Times New Roman"/>
                      <w:bCs/>
                      <w:color w:val="000000" w:themeColor="text1"/>
                      <w:sz w:val="21"/>
                      <w:szCs w:val="24"/>
                      <w14:textFill>
                        <w14:solidFill>
                          <w14:schemeClr w14:val="tx1"/>
                        </w14:solidFill>
                      </w14:textFill>
                    </w:rPr>
                    <w:t>噪声排放源</w:t>
                  </w:r>
                </w:p>
              </w:tc>
              <w:tc>
                <w:tcPr>
                  <w:tcW w:w="854" w:type="pct"/>
                  <w:tcBorders>
                    <w:tl2br w:val="nil"/>
                    <w:tr2bl w:val="nil"/>
                  </w:tcBorders>
                  <w:noWrap w:val="0"/>
                  <w:vAlign w:val="center"/>
                </w:tcPr>
                <w:p w14:paraId="76ED3EB8">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Cs/>
                      <w:color w:val="000000" w:themeColor="text1"/>
                      <w:sz w:val="21"/>
                      <w:szCs w:val="24"/>
                      <w:lang w:eastAsia="zh-CN"/>
                      <w14:textFill>
                        <w14:solidFill>
                          <w14:schemeClr w14:val="tx1"/>
                        </w14:solidFill>
                      </w14:textFill>
                    </w:rPr>
                  </w:pPr>
                  <w:r>
                    <w:rPr>
                      <w:rFonts w:ascii="Times New Roman" w:hAnsi="Times New Roman" w:eastAsia="宋体" w:cs="Times New Roman"/>
                      <w:bCs/>
                      <w:color w:val="000000" w:themeColor="text1"/>
                      <w:sz w:val="21"/>
                      <w:szCs w:val="24"/>
                      <w:lang w:eastAsia="zh-CN"/>
                      <w14:textFill>
                        <w14:solidFill>
                          <w14:schemeClr w14:val="tx1"/>
                        </w14:solidFill>
                      </w14:textFill>
                    </w:rPr>
                    <w:t>表示噪声向外环境排放</w:t>
                  </w:r>
                </w:p>
              </w:tc>
            </w:tr>
            <w:tr w14:paraId="791F8E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588" w:type="pct"/>
                  <w:tcBorders>
                    <w:tl2br w:val="nil"/>
                    <w:tr2bl w:val="nil"/>
                  </w:tcBorders>
                  <w:noWrap w:val="0"/>
                  <w:vAlign w:val="center"/>
                </w:tcPr>
                <w:p w14:paraId="29994414">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Cs/>
                      <w:color w:val="000000" w:themeColor="text1"/>
                      <w:sz w:val="21"/>
                      <w:szCs w:val="24"/>
                      <w14:textFill>
                        <w14:solidFill>
                          <w14:schemeClr w14:val="tx1"/>
                        </w14:solidFill>
                      </w14:textFill>
                    </w:rPr>
                  </w:pPr>
                  <w:r>
                    <w:rPr>
                      <w:rFonts w:ascii="Times New Roman" w:hAnsi="Times New Roman" w:eastAsia="宋体" w:cs="Times New Roman"/>
                      <w:bCs/>
                      <w:color w:val="000000" w:themeColor="text1"/>
                      <w:sz w:val="21"/>
                      <w:szCs w:val="24"/>
                      <w14:textFill>
                        <w14:solidFill>
                          <w14:schemeClr w14:val="tx1"/>
                        </w14:solidFill>
                      </w14:textFill>
                    </w:rPr>
                    <w:t>4</w:t>
                  </w:r>
                </w:p>
              </w:tc>
              <w:tc>
                <w:tcPr>
                  <w:tcW w:w="1409" w:type="pct"/>
                  <w:tcBorders>
                    <w:tl2br w:val="nil"/>
                    <w:tr2bl w:val="nil"/>
                  </w:tcBorders>
                  <w:noWrap w:val="0"/>
                  <w:vAlign w:val="center"/>
                </w:tcPr>
                <w:p w14:paraId="37B1D46F">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Cs/>
                      <w:color w:val="000000" w:themeColor="text1"/>
                      <w:sz w:val="21"/>
                      <w:szCs w:val="24"/>
                      <w14:textFill>
                        <w14:solidFill>
                          <w14:schemeClr w14:val="tx1"/>
                        </w14:solidFill>
                      </w14:textFill>
                    </w:rPr>
                  </w:pPr>
                  <w:r>
                    <w:rPr>
                      <w:rFonts w:ascii="Times New Roman" w:hAnsi="Times New Roman" w:eastAsia="宋体" w:cs="Times New Roman"/>
                      <w:bCs/>
                      <w:color w:val="000000" w:themeColor="text1"/>
                      <w:sz w:val="21"/>
                      <w:szCs w:val="24"/>
                      <w14:textFill>
                        <w14:solidFill>
                          <w14:schemeClr w14:val="tx1"/>
                        </w14:solidFill>
                      </w14:textFill>
                    </w:rPr>
                    <w:drawing>
                      <wp:inline distT="0" distB="0" distL="114300" distR="114300">
                        <wp:extent cx="854710" cy="825500"/>
                        <wp:effectExtent l="0" t="0" r="2540" b="12700"/>
                        <wp:docPr id="2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5"/>
                                <pic:cNvPicPr>
                                  <a:picLocks noChangeAspect="1"/>
                                </pic:cNvPicPr>
                              </pic:nvPicPr>
                              <pic:blipFill>
                                <a:blip r:embed="rId45"/>
                                <a:stretch>
                                  <a:fillRect/>
                                </a:stretch>
                              </pic:blipFill>
                              <pic:spPr>
                                <a:xfrm>
                                  <a:off x="0" y="0"/>
                                  <a:ext cx="854710" cy="825500"/>
                                </a:xfrm>
                                <a:prstGeom prst="rect">
                                  <a:avLst/>
                                </a:prstGeom>
                                <a:noFill/>
                                <a:ln>
                                  <a:noFill/>
                                </a:ln>
                              </pic:spPr>
                            </pic:pic>
                          </a:graphicData>
                        </a:graphic>
                      </wp:inline>
                    </w:drawing>
                  </w:r>
                </w:p>
              </w:tc>
              <w:tc>
                <w:tcPr>
                  <w:tcW w:w="1270" w:type="pct"/>
                  <w:tcBorders>
                    <w:tl2br w:val="nil"/>
                    <w:tr2bl w:val="nil"/>
                  </w:tcBorders>
                  <w:noWrap w:val="0"/>
                  <w:vAlign w:val="center"/>
                </w:tcPr>
                <w:p w14:paraId="3297E139">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Cs/>
                      <w:color w:val="000000" w:themeColor="text1"/>
                      <w:sz w:val="21"/>
                      <w:szCs w:val="24"/>
                      <w14:textFill>
                        <w14:solidFill>
                          <w14:schemeClr w14:val="tx1"/>
                        </w14:solidFill>
                      </w14:textFill>
                    </w:rPr>
                  </w:pPr>
                  <w:r>
                    <w:rPr>
                      <w:rFonts w:ascii="Times New Roman" w:hAnsi="Times New Roman" w:eastAsia="宋体" w:cs="Times New Roman"/>
                      <w:bCs/>
                      <w:color w:val="000000" w:themeColor="text1"/>
                      <w:sz w:val="21"/>
                      <w:szCs w:val="24"/>
                      <w14:textFill>
                        <w14:solidFill>
                          <w14:schemeClr w14:val="tx1"/>
                        </w14:solidFill>
                      </w14:textFill>
                    </w:rPr>
                    <w:drawing>
                      <wp:inline distT="0" distB="0" distL="114300" distR="114300">
                        <wp:extent cx="844550" cy="781050"/>
                        <wp:effectExtent l="0" t="0" r="12700" b="0"/>
                        <wp:docPr id="2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6"/>
                                <pic:cNvPicPr>
                                  <a:picLocks noChangeAspect="1"/>
                                </pic:cNvPicPr>
                              </pic:nvPicPr>
                              <pic:blipFill>
                                <a:blip r:embed="rId46"/>
                                <a:stretch>
                                  <a:fillRect/>
                                </a:stretch>
                              </pic:blipFill>
                              <pic:spPr>
                                <a:xfrm>
                                  <a:off x="0" y="0"/>
                                  <a:ext cx="844550" cy="781050"/>
                                </a:xfrm>
                                <a:prstGeom prst="rect">
                                  <a:avLst/>
                                </a:prstGeom>
                                <a:noFill/>
                                <a:ln>
                                  <a:noFill/>
                                </a:ln>
                              </pic:spPr>
                            </pic:pic>
                          </a:graphicData>
                        </a:graphic>
                      </wp:inline>
                    </w:drawing>
                  </w:r>
                </w:p>
              </w:tc>
              <w:tc>
                <w:tcPr>
                  <w:tcW w:w="875" w:type="pct"/>
                  <w:tcBorders>
                    <w:tl2br w:val="nil"/>
                    <w:tr2bl w:val="nil"/>
                  </w:tcBorders>
                  <w:noWrap w:val="0"/>
                  <w:vAlign w:val="center"/>
                </w:tcPr>
                <w:p w14:paraId="4AEEDA64">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Cs/>
                      <w:color w:val="000000" w:themeColor="text1"/>
                      <w:sz w:val="21"/>
                      <w:szCs w:val="24"/>
                      <w14:textFill>
                        <w14:solidFill>
                          <w14:schemeClr w14:val="tx1"/>
                        </w14:solidFill>
                      </w14:textFill>
                    </w:rPr>
                  </w:pPr>
                  <w:r>
                    <w:rPr>
                      <w:rFonts w:ascii="Times New Roman" w:hAnsi="Times New Roman" w:eastAsia="宋体" w:cs="Times New Roman"/>
                      <w:bCs/>
                      <w:color w:val="000000" w:themeColor="text1"/>
                      <w:sz w:val="21"/>
                      <w:szCs w:val="24"/>
                      <w14:textFill>
                        <w14:solidFill>
                          <w14:schemeClr w14:val="tx1"/>
                        </w14:solidFill>
                      </w14:textFill>
                    </w:rPr>
                    <w:t>一般固体废物</w:t>
                  </w:r>
                </w:p>
              </w:tc>
              <w:tc>
                <w:tcPr>
                  <w:tcW w:w="854" w:type="pct"/>
                  <w:tcBorders>
                    <w:tl2br w:val="nil"/>
                    <w:tr2bl w:val="nil"/>
                  </w:tcBorders>
                  <w:noWrap w:val="0"/>
                  <w:vAlign w:val="center"/>
                </w:tcPr>
                <w:p w14:paraId="6B53B3F9">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Cs/>
                      <w:color w:val="000000" w:themeColor="text1"/>
                      <w:sz w:val="21"/>
                      <w:szCs w:val="24"/>
                      <w:lang w:eastAsia="zh-CN"/>
                      <w14:textFill>
                        <w14:solidFill>
                          <w14:schemeClr w14:val="tx1"/>
                        </w14:solidFill>
                      </w14:textFill>
                    </w:rPr>
                  </w:pPr>
                  <w:r>
                    <w:rPr>
                      <w:rFonts w:ascii="Times New Roman" w:hAnsi="Times New Roman" w:eastAsia="宋体" w:cs="Times New Roman"/>
                      <w:bCs/>
                      <w:color w:val="000000" w:themeColor="text1"/>
                      <w:sz w:val="21"/>
                      <w:szCs w:val="24"/>
                      <w:lang w:eastAsia="zh-CN"/>
                      <w14:textFill>
                        <w14:solidFill>
                          <w14:schemeClr w14:val="tx1"/>
                        </w14:solidFill>
                      </w14:textFill>
                    </w:rPr>
                    <w:t>表示一般固体废物贮存、处置场</w:t>
                  </w:r>
                </w:p>
              </w:tc>
            </w:tr>
            <w:tr w14:paraId="30B900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588" w:type="pct"/>
                  <w:tcBorders>
                    <w:tl2br w:val="nil"/>
                    <w:tr2bl w:val="nil"/>
                  </w:tcBorders>
                  <w:noWrap w:val="0"/>
                  <w:vAlign w:val="center"/>
                </w:tcPr>
                <w:p w14:paraId="39C46FA5">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Cs/>
                      <w:color w:val="000000" w:themeColor="text1"/>
                      <w:sz w:val="21"/>
                      <w:szCs w:val="24"/>
                      <w14:textFill>
                        <w14:solidFill>
                          <w14:schemeClr w14:val="tx1"/>
                        </w14:solidFill>
                      </w14:textFill>
                    </w:rPr>
                  </w:pPr>
                  <w:r>
                    <w:rPr>
                      <w:rFonts w:ascii="Times New Roman" w:hAnsi="Times New Roman" w:eastAsia="宋体" w:cs="Times New Roman"/>
                      <w:bCs/>
                      <w:color w:val="000000" w:themeColor="text1"/>
                      <w:sz w:val="21"/>
                      <w:szCs w:val="24"/>
                      <w14:textFill>
                        <w14:solidFill>
                          <w14:schemeClr w14:val="tx1"/>
                        </w14:solidFill>
                      </w14:textFill>
                    </w:rPr>
                    <w:t>5</w:t>
                  </w:r>
                </w:p>
              </w:tc>
              <w:tc>
                <w:tcPr>
                  <w:tcW w:w="1409" w:type="pct"/>
                  <w:tcBorders>
                    <w:tl2br w:val="nil"/>
                    <w:tr2bl w:val="nil"/>
                  </w:tcBorders>
                  <w:noWrap w:val="0"/>
                  <w:vAlign w:val="center"/>
                </w:tcPr>
                <w:p w14:paraId="29486C4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Cs/>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4"/>
                      <w:lang w:val="en-US" w:eastAsia="zh-CN"/>
                      <w14:textFill>
                        <w14:solidFill>
                          <w14:schemeClr w14:val="tx1"/>
                        </w14:solidFill>
                      </w14:textFill>
                    </w:rPr>
                    <w:t>/</w:t>
                  </w:r>
                </w:p>
              </w:tc>
              <w:tc>
                <w:tcPr>
                  <w:tcW w:w="1270" w:type="pct"/>
                  <w:tcBorders>
                    <w:tl2br w:val="nil"/>
                    <w:tr2bl w:val="nil"/>
                  </w:tcBorders>
                  <w:noWrap w:val="0"/>
                  <w:vAlign w:val="center"/>
                </w:tcPr>
                <w:p w14:paraId="58EFD9F3">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Cs/>
                      <w:color w:val="000000" w:themeColor="text1"/>
                      <w:sz w:val="21"/>
                      <w:szCs w:val="24"/>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drawing>
                      <wp:inline distT="0" distB="0" distL="114300" distR="114300">
                        <wp:extent cx="858520" cy="777875"/>
                        <wp:effectExtent l="0" t="0" r="17780" b="3175"/>
                        <wp:docPr id="2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7"/>
                                <pic:cNvPicPr>
                                  <a:picLocks noChangeAspect="1"/>
                                </pic:cNvPicPr>
                              </pic:nvPicPr>
                              <pic:blipFill>
                                <a:blip r:embed="rId47"/>
                                <a:stretch>
                                  <a:fillRect/>
                                </a:stretch>
                              </pic:blipFill>
                              <pic:spPr>
                                <a:xfrm>
                                  <a:off x="0" y="0"/>
                                  <a:ext cx="858520" cy="777875"/>
                                </a:xfrm>
                                <a:prstGeom prst="rect">
                                  <a:avLst/>
                                </a:prstGeom>
                                <a:noFill/>
                                <a:ln>
                                  <a:noFill/>
                                </a:ln>
                              </pic:spPr>
                            </pic:pic>
                          </a:graphicData>
                        </a:graphic>
                      </wp:inline>
                    </w:drawing>
                  </w:r>
                </w:p>
              </w:tc>
              <w:tc>
                <w:tcPr>
                  <w:tcW w:w="875" w:type="pct"/>
                  <w:tcBorders>
                    <w:tl2br w:val="nil"/>
                    <w:tr2bl w:val="nil"/>
                  </w:tcBorders>
                  <w:noWrap w:val="0"/>
                  <w:vAlign w:val="center"/>
                </w:tcPr>
                <w:p w14:paraId="6471DECE">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Cs/>
                      <w:color w:val="000000" w:themeColor="text1"/>
                      <w:sz w:val="21"/>
                      <w:szCs w:val="24"/>
                      <w14:textFill>
                        <w14:solidFill>
                          <w14:schemeClr w14:val="tx1"/>
                        </w14:solidFill>
                      </w14:textFill>
                    </w:rPr>
                  </w:pPr>
                  <w:r>
                    <w:rPr>
                      <w:rFonts w:ascii="Times New Roman" w:hAnsi="Times New Roman" w:eastAsia="宋体" w:cs="Times New Roman"/>
                      <w:bCs/>
                      <w:color w:val="000000" w:themeColor="text1"/>
                      <w:sz w:val="21"/>
                      <w:szCs w:val="24"/>
                      <w14:textFill>
                        <w14:solidFill>
                          <w14:schemeClr w14:val="tx1"/>
                        </w14:solidFill>
                      </w14:textFill>
                    </w:rPr>
                    <w:t>危险废物</w:t>
                  </w:r>
                </w:p>
              </w:tc>
              <w:tc>
                <w:tcPr>
                  <w:tcW w:w="854" w:type="pct"/>
                  <w:tcBorders>
                    <w:tl2br w:val="nil"/>
                    <w:tr2bl w:val="nil"/>
                  </w:tcBorders>
                  <w:noWrap w:val="0"/>
                  <w:vAlign w:val="center"/>
                </w:tcPr>
                <w:p w14:paraId="0A9736A2">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Cs/>
                      <w:color w:val="000000" w:themeColor="text1"/>
                      <w:sz w:val="21"/>
                      <w:szCs w:val="24"/>
                      <w:lang w:eastAsia="zh-CN"/>
                      <w14:textFill>
                        <w14:solidFill>
                          <w14:schemeClr w14:val="tx1"/>
                        </w14:solidFill>
                      </w14:textFill>
                    </w:rPr>
                  </w:pPr>
                  <w:r>
                    <w:rPr>
                      <w:rFonts w:ascii="Times New Roman" w:hAnsi="Times New Roman" w:eastAsia="宋体" w:cs="Times New Roman"/>
                      <w:bCs/>
                      <w:color w:val="000000" w:themeColor="text1"/>
                      <w:sz w:val="21"/>
                      <w:szCs w:val="24"/>
                      <w:lang w:eastAsia="zh-CN"/>
                      <w14:textFill>
                        <w14:solidFill>
                          <w14:schemeClr w14:val="tx1"/>
                        </w14:solidFill>
                      </w14:textFill>
                    </w:rPr>
                    <w:t>表示危险废物贮存、处置场</w:t>
                  </w:r>
                </w:p>
              </w:tc>
            </w:tr>
          </w:tbl>
          <w:p w14:paraId="6B8588DE">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（2）其他要求</w:t>
            </w:r>
          </w:p>
          <w:p w14:paraId="61CB8520">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项目建成投入运营后，企业应尽快组织竣工环保验收；项目正式运营后必须按照当地环境保护行政主管部门的要求，委托第三方环境监测机构对企业排污状况进行环境监测。</w:t>
            </w:r>
          </w:p>
          <w:p w14:paraId="1C1D731D">
            <w:pPr>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eastAsia" w:cs="Times New Roman"/>
                <w:b w:val="0"/>
                <w:bCs w:val="0"/>
                <w:color w:val="000000" w:themeColor="text1"/>
                <w:sz w:val="24"/>
                <w:szCs w:val="24"/>
                <w:vertAlign w:val="baseline"/>
                <w:lang w:val="en-US" w:eastAsia="zh-CN"/>
                <w14:textFill>
                  <w14:solidFill>
                    <w14:schemeClr w14:val="tx1"/>
                  </w14:solidFill>
                </w14:textFill>
              </w:rPr>
            </w:pPr>
          </w:p>
          <w:p w14:paraId="02654649">
            <w:pPr>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eastAsia" w:cs="Times New Roman"/>
                <w:b w:val="0"/>
                <w:bCs w:val="0"/>
                <w:color w:val="000000" w:themeColor="text1"/>
                <w:sz w:val="24"/>
                <w:szCs w:val="24"/>
                <w:vertAlign w:val="baseline"/>
                <w:lang w:val="en-US" w:eastAsia="zh-CN"/>
                <w14:textFill>
                  <w14:solidFill>
                    <w14:schemeClr w14:val="tx1"/>
                  </w14:solidFill>
                </w14:textFill>
              </w:rPr>
            </w:pPr>
          </w:p>
          <w:p w14:paraId="43F33816">
            <w:pPr>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eastAsia" w:cs="Times New Roman"/>
                <w:b w:val="0"/>
                <w:bCs w:val="0"/>
                <w:color w:val="000000" w:themeColor="text1"/>
                <w:sz w:val="24"/>
                <w:szCs w:val="24"/>
                <w:vertAlign w:val="baseline"/>
                <w:lang w:val="en-US" w:eastAsia="zh-CN"/>
                <w14:textFill>
                  <w14:solidFill>
                    <w14:schemeClr w14:val="tx1"/>
                  </w14:solidFill>
                </w14:textFill>
              </w:rPr>
            </w:pPr>
          </w:p>
          <w:p w14:paraId="2012196C">
            <w:pPr>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eastAsia" w:cs="Times New Roman"/>
                <w:b w:val="0"/>
                <w:bCs w:val="0"/>
                <w:color w:val="000000" w:themeColor="text1"/>
                <w:sz w:val="24"/>
                <w:szCs w:val="24"/>
                <w:vertAlign w:val="baseline"/>
                <w:lang w:val="en-US" w:eastAsia="zh-CN"/>
                <w14:textFill>
                  <w14:solidFill>
                    <w14:schemeClr w14:val="tx1"/>
                  </w14:solidFill>
                </w14:textFill>
              </w:rPr>
            </w:pPr>
          </w:p>
          <w:p w14:paraId="17CDED6D">
            <w:pPr>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eastAsia" w:cs="Times New Roman"/>
                <w:b w:val="0"/>
                <w:bCs w:val="0"/>
                <w:color w:val="000000" w:themeColor="text1"/>
                <w:sz w:val="24"/>
                <w:szCs w:val="24"/>
                <w:vertAlign w:val="baseline"/>
                <w:lang w:val="en-US" w:eastAsia="zh-CN"/>
                <w14:textFill>
                  <w14:solidFill>
                    <w14:schemeClr w14:val="tx1"/>
                  </w14:solidFill>
                </w14:textFill>
              </w:rPr>
            </w:pPr>
          </w:p>
          <w:p w14:paraId="226583D3">
            <w:pPr>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eastAsia" w:cs="Times New Roman"/>
                <w:b w:val="0"/>
                <w:bCs w:val="0"/>
                <w:color w:val="000000" w:themeColor="text1"/>
                <w:sz w:val="24"/>
                <w:szCs w:val="24"/>
                <w:vertAlign w:val="baseline"/>
                <w:lang w:val="en-US" w:eastAsia="zh-CN"/>
                <w14:textFill>
                  <w14:solidFill>
                    <w14:schemeClr w14:val="tx1"/>
                  </w14:solidFill>
                </w14:textFill>
              </w:rPr>
            </w:pPr>
          </w:p>
          <w:p w14:paraId="274FDAD3">
            <w:pPr>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eastAsia" w:cs="Times New Roman"/>
                <w:b w:val="0"/>
                <w:bCs w:val="0"/>
                <w:color w:val="000000" w:themeColor="text1"/>
                <w:sz w:val="24"/>
                <w:szCs w:val="24"/>
                <w:vertAlign w:val="baseline"/>
                <w:lang w:val="en-US" w:eastAsia="zh-CN"/>
                <w14:textFill>
                  <w14:solidFill>
                    <w14:schemeClr w14:val="tx1"/>
                  </w14:solidFill>
                </w14:textFill>
              </w:rPr>
            </w:pPr>
          </w:p>
          <w:p w14:paraId="63F5C63C">
            <w:pPr>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eastAsia" w:cs="Times New Roman"/>
                <w:b w:val="0"/>
                <w:bCs w:val="0"/>
                <w:color w:val="000000" w:themeColor="text1"/>
                <w:sz w:val="24"/>
                <w:szCs w:val="24"/>
                <w:vertAlign w:val="baseline"/>
                <w:lang w:val="en-US" w:eastAsia="zh-CN"/>
                <w14:textFill>
                  <w14:solidFill>
                    <w14:schemeClr w14:val="tx1"/>
                  </w14:solidFill>
                </w14:textFill>
              </w:rPr>
            </w:pPr>
          </w:p>
          <w:p w14:paraId="215E2F17">
            <w:pPr>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eastAsia" w:cs="Times New Roman"/>
                <w:b w:val="0"/>
                <w:bCs w:val="0"/>
                <w:color w:val="000000" w:themeColor="text1"/>
                <w:sz w:val="24"/>
                <w:szCs w:val="24"/>
                <w:vertAlign w:val="baseline"/>
                <w:lang w:val="en-US" w:eastAsia="zh-CN"/>
                <w14:textFill>
                  <w14:solidFill>
                    <w14:schemeClr w14:val="tx1"/>
                  </w14:solidFill>
                </w14:textFill>
              </w:rPr>
            </w:pPr>
          </w:p>
          <w:p w14:paraId="57E51AC3">
            <w:pPr>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eastAsia" w:cs="Times New Roman"/>
                <w:b w:val="0"/>
                <w:bCs w:val="0"/>
                <w:color w:val="000000" w:themeColor="text1"/>
                <w:sz w:val="24"/>
                <w:szCs w:val="24"/>
                <w:vertAlign w:val="baseline"/>
                <w:lang w:val="en-US" w:eastAsia="zh-CN"/>
                <w14:textFill>
                  <w14:solidFill>
                    <w14:schemeClr w14:val="tx1"/>
                  </w14:solidFill>
                </w14:textFill>
              </w:rPr>
            </w:pPr>
          </w:p>
          <w:p w14:paraId="74880C29">
            <w:pPr>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eastAsia" w:cs="Times New Roman"/>
                <w:b w:val="0"/>
                <w:bCs w:val="0"/>
                <w:color w:val="000000" w:themeColor="text1"/>
                <w:sz w:val="24"/>
                <w:szCs w:val="24"/>
                <w:vertAlign w:val="baseline"/>
                <w:lang w:val="en-US" w:eastAsia="zh-CN"/>
                <w14:textFill>
                  <w14:solidFill>
                    <w14:schemeClr w14:val="tx1"/>
                  </w14:solidFill>
                </w14:textFill>
              </w:rPr>
            </w:pPr>
          </w:p>
          <w:p w14:paraId="361D05D0">
            <w:pPr>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eastAsia" w:cs="Times New Roman"/>
                <w:b w:val="0"/>
                <w:bCs w:val="0"/>
                <w:color w:val="000000" w:themeColor="text1"/>
                <w:sz w:val="24"/>
                <w:szCs w:val="24"/>
                <w:vertAlign w:val="baseline"/>
                <w:lang w:val="en-US" w:eastAsia="zh-CN"/>
                <w14:textFill>
                  <w14:solidFill>
                    <w14:schemeClr w14:val="tx1"/>
                  </w14:solidFill>
                </w14:textFill>
              </w:rPr>
            </w:pPr>
          </w:p>
          <w:p w14:paraId="25422973">
            <w:pPr>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eastAsia" w:cs="Times New Roman"/>
                <w:b w:val="0"/>
                <w:bCs w:val="0"/>
                <w:color w:val="000000" w:themeColor="text1"/>
                <w:sz w:val="24"/>
                <w:szCs w:val="24"/>
                <w:vertAlign w:val="baseline"/>
                <w:lang w:val="en-US" w:eastAsia="zh-CN"/>
                <w14:textFill>
                  <w14:solidFill>
                    <w14:schemeClr w14:val="tx1"/>
                  </w14:solidFill>
                </w14:textFill>
              </w:rPr>
            </w:pPr>
          </w:p>
          <w:p w14:paraId="6879F8FA">
            <w:pPr>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eastAsia" w:cs="Times New Roman"/>
                <w:b w:val="0"/>
                <w:bCs w:val="0"/>
                <w:color w:val="000000" w:themeColor="text1"/>
                <w:sz w:val="24"/>
                <w:szCs w:val="24"/>
                <w:vertAlign w:val="baseline"/>
                <w:lang w:val="en-US" w:eastAsia="zh-CN"/>
                <w14:textFill>
                  <w14:solidFill>
                    <w14:schemeClr w14:val="tx1"/>
                  </w14:solidFill>
                </w14:textFill>
              </w:rPr>
            </w:pPr>
          </w:p>
          <w:p w14:paraId="42651398">
            <w:pPr>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eastAsia" w:cs="Times New Roman"/>
                <w:b w:val="0"/>
                <w:bCs w:val="0"/>
                <w:color w:val="000000" w:themeColor="text1"/>
                <w:sz w:val="24"/>
                <w:szCs w:val="24"/>
                <w:vertAlign w:val="baseline"/>
                <w:lang w:val="en-US" w:eastAsia="zh-CN"/>
                <w14:textFill>
                  <w14:solidFill>
                    <w14:schemeClr w14:val="tx1"/>
                  </w14:solidFill>
                </w14:textFill>
              </w:rPr>
            </w:pPr>
          </w:p>
          <w:p w14:paraId="334815D4">
            <w:pPr>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eastAsia" w:cs="Times New Roman"/>
                <w:b w:val="0"/>
                <w:bCs w:val="0"/>
                <w:color w:val="000000" w:themeColor="text1"/>
                <w:sz w:val="24"/>
                <w:szCs w:val="24"/>
                <w:vertAlign w:val="baseline"/>
                <w:lang w:val="en-US" w:eastAsia="zh-CN"/>
                <w14:textFill>
                  <w14:solidFill>
                    <w14:schemeClr w14:val="tx1"/>
                  </w14:solidFill>
                </w14:textFill>
              </w:rPr>
            </w:pPr>
          </w:p>
          <w:p w14:paraId="7D6C206A">
            <w:pPr>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eastAsia" w:cs="Times New Roman"/>
                <w:b w:val="0"/>
                <w:bCs w:val="0"/>
                <w:color w:val="000000" w:themeColor="text1"/>
                <w:sz w:val="24"/>
                <w:szCs w:val="24"/>
                <w:vertAlign w:val="baseline"/>
                <w:lang w:val="en-US" w:eastAsia="zh-CN"/>
                <w14:textFill>
                  <w14:solidFill>
                    <w14:schemeClr w14:val="tx1"/>
                  </w14:solidFill>
                </w14:textFill>
              </w:rPr>
            </w:pPr>
          </w:p>
          <w:p w14:paraId="74635B4F">
            <w:pPr>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eastAsia" w:cs="Times New Roman"/>
                <w:b w:val="0"/>
                <w:bCs w:val="0"/>
                <w:color w:val="000000" w:themeColor="text1"/>
                <w:sz w:val="24"/>
                <w:szCs w:val="24"/>
                <w:vertAlign w:val="baseline"/>
                <w:lang w:val="en-US" w:eastAsia="zh-CN"/>
                <w14:textFill>
                  <w14:solidFill>
                    <w14:schemeClr w14:val="tx1"/>
                  </w14:solidFill>
                </w14:textFill>
              </w:rPr>
            </w:pPr>
          </w:p>
          <w:p w14:paraId="7BB0B92A">
            <w:pPr>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p>
        </w:tc>
      </w:tr>
    </w:tbl>
    <w:p w14:paraId="4ADB3B0B">
      <w:pPr>
        <w:pStyle w:val="23"/>
        <w:keepNext w:val="0"/>
        <w:keepLines w:val="0"/>
        <w:pageBreakBefore w:val="0"/>
        <w:widowControl w:val="0"/>
        <w:numPr>
          <w:ilvl w:val="0"/>
          <w:numId w:val="0"/>
        </w:numPr>
        <w:kinsoku/>
        <w:wordWrap/>
        <w:overflowPunct/>
        <w:topLinePunct w:val="0"/>
        <w:autoSpaceDE/>
        <w:autoSpaceDN/>
        <w:bidi w:val="0"/>
        <w:adjustRightInd w:val="0"/>
        <w:snapToGrid/>
        <w:spacing w:after="0" w:line="360" w:lineRule="auto"/>
        <w:ind w:left="0" w:leftChars="0"/>
        <w:jc w:val="center"/>
        <w:textAlignment w:val="auto"/>
        <w:rPr>
          <w:rFonts w:hint="eastAsia" w:eastAsia="宋体"/>
          <w:b/>
          <w:bCs/>
          <w:color w:val="000000" w:themeColor="text1"/>
          <w:sz w:val="30"/>
          <w:szCs w:val="30"/>
          <w:lang w:eastAsia="zh-CN"/>
          <w14:textFill>
            <w14:solidFill>
              <w14:schemeClr w14:val="tx1"/>
            </w14:solidFill>
          </w14:textFill>
        </w:rPr>
        <w:sectPr>
          <w:pgSz w:w="11906" w:h="16838"/>
          <w:pgMar w:top="1440" w:right="1587" w:bottom="1440" w:left="158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3D5B215">
      <w:pPr>
        <w:pStyle w:val="23"/>
        <w:keepNext w:val="0"/>
        <w:keepLines w:val="0"/>
        <w:pageBreakBefore w:val="0"/>
        <w:widowControl w:val="0"/>
        <w:numPr>
          <w:ilvl w:val="0"/>
          <w:numId w:val="0"/>
        </w:numPr>
        <w:kinsoku/>
        <w:wordWrap/>
        <w:overflowPunct/>
        <w:topLinePunct w:val="0"/>
        <w:autoSpaceDE/>
        <w:autoSpaceDN/>
        <w:bidi w:val="0"/>
        <w:adjustRightInd w:val="0"/>
        <w:snapToGrid/>
        <w:spacing w:after="0" w:line="360" w:lineRule="auto"/>
        <w:ind w:left="0" w:leftChars="0"/>
        <w:jc w:val="center"/>
        <w:textAlignment w:val="auto"/>
        <w:rPr>
          <w:rFonts w:hint="eastAsia" w:eastAsia="宋体"/>
          <w:b/>
          <w:bCs/>
          <w:color w:val="000000" w:themeColor="text1"/>
          <w:sz w:val="30"/>
          <w:szCs w:val="30"/>
          <w:lang w:eastAsia="zh-CN"/>
          <w14:textFill>
            <w14:solidFill>
              <w14:schemeClr w14:val="tx1"/>
            </w14:solidFill>
          </w14:textFill>
        </w:rPr>
      </w:pPr>
      <w:r>
        <w:rPr>
          <w:rFonts w:hint="eastAsia" w:eastAsia="宋体"/>
          <w:b/>
          <w:bCs/>
          <w:color w:val="000000" w:themeColor="text1"/>
          <w:sz w:val="30"/>
          <w:szCs w:val="30"/>
          <w:lang w:eastAsia="zh-CN"/>
          <w14:textFill>
            <w14:solidFill>
              <w14:schemeClr w14:val="tx1"/>
            </w14:solidFill>
          </w14:textFill>
        </w:rPr>
        <w:t>六、结论</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14:paraId="2B68B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3" w:type="dxa"/>
            <w:noWrap w:val="0"/>
            <w:vAlign w:val="top"/>
          </w:tcPr>
          <w:p w14:paraId="0E807A47">
            <w:pPr>
              <w:pStyle w:val="9"/>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textAlignment w:val="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本</w:t>
            </w:r>
            <w:r>
              <w:rPr>
                <w:color w:val="000000" w:themeColor="text1"/>
                <w:sz w:val="24"/>
                <w:szCs w:val="24"/>
                <w14:textFill>
                  <w14:solidFill>
                    <w14:schemeClr w14:val="tx1"/>
                  </w14:solidFill>
                </w14:textFill>
              </w:rPr>
              <w:t>项目的建设符合国家产业政策要求，</w:t>
            </w:r>
            <w:r>
              <w:rPr>
                <w:rFonts w:hint="eastAsia"/>
                <w:color w:val="000000" w:themeColor="text1"/>
                <w:sz w:val="24"/>
                <w:szCs w:val="24"/>
                <w:lang w:eastAsia="zh-CN"/>
                <w14:textFill>
                  <w14:solidFill>
                    <w14:schemeClr w14:val="tx1"/>
                  </w14:solidFill>
                </w14:textFill>
              </w:rPr>
              <w:t>符合当地总体规划和土地规划，</w:t>
            </w:r>
            <w:r>
              <w:rPr>
                <w:color w:val="000000" w:themeColor="text1"/>
                <w:sz w:val="24"/>
                <w:szCs w:val="24"/>
                <w14:textFill>
                  <w14:solidFill>
                    <w14:schemeClr w14:val="tx1"/>
                  </w14:solidFill>
                </w14:textFill>
              </w:rPr>
              <w:t>选址合理。项目营运期产生的废水、废气、噪声、固体废物均采取有效治理措施和防范措施后，对周围环境影响较小。建设单位只要严格落实环境影响报告表中提出的各项污染防治措施和环境管理要求，严格执行建设项目环境保护</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三同时</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制度</w:t>
            </w:r>
            <w:r>
              <w:rPr>
                <w:rFonts w:hint="eastAsia"/>
                <w:color w:val="000000" w:themeColor="text1"/>
                <w:sz w:val="24"/>
                <w:szCs w:val="24"/>
                <w:lang w:eastAsia="zh-CN"/>
                <w14:textFill>
                  <w14:solidFill>
                    <w14:schemeClr w14:val="tx1"/>
                  </w14:solidFill>
                </w14:textFill>
              </w:rPr>
              <w:t>，在</w:t>
            </w:r>
            <w:r>
              <w:rPr>
                <w:color w:val="000000" w:themeColor="text1"/>
                <w:sz w:val="24"/>
                <w:szCs w:val="24"/>
                <w14:textFill>
                  <w14:solidFill>
                    <w14:schemeClr w14:val="tx1"/>
                  </w14:solidFill>
                </w14:textFill>
              </w:rPr>
              <w:t>确保各项污染物达标排放或综合利用的前提下，对当地及区域的环境质量影响较小。从环境</w:t>
            </w:r>
            <w:r>
              <w:rPr>
                <w:rFonts w:hint="eastAsia"/>
                <w:color w:val="000000" w:themeColor="text1"/>
                <w:sz w:val="24"/>
                <w:szCs w:val="24"/>
                <w:lang w:val="en-US" w:eastAsia="zh-CN"/>
                <w14:textFill>
                  <w14:solidFill>
                    <w14:schemeClr w14:val="tx1"/>
                  </w14:solidFill>
                </w14:textFill>
              </w:rPr>
              <w:t>影响</w:t>
            </w:r>
            <w:r>
              <w:rPr>
                <w:color w:val="000000" w:themeColor="text1"/>
                <w:sz w:val="24"/>
                <w:szCs w:val="24"/>
                <w14:textFill>
                  <w14:solidFill>
                    <w14:schemeClr w14:val="tx1"/>
                  </w14:solidFill>
                </w14:textFill>
              </w:rPr>
              <w:t>的角度考虑，本项目的建设是可行的。</w:t>
            </w:r>
          </w:p>
          <w:p w14:paraId="40F1623A">
            <w:pPr>
              <w:pStyle w:val="23"/>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jc w:val="both"/>
              <w:textAlignment w:val="auto"/>
              <w:rPr>
                <w:rFonts w:hint="eastAsia" w:eastAsia="宋体"/>
                <w:b/>
                <w:bCs/>
                <w:color w:val="000000" w:themeColor="text1"/>
                <w:sz w:val="30"/>
                <w:szCs w:val="30"/>
                <w:vertAlign w:val="baseline"/>
                <w:lang w:eastAsia="zh-CN"/>
                <w14:textFill>
                  <w14:solidFill>
                    <w14:schemeClr w14:val="tx1"/>
                  </w14:solidFill>
                </w14:textFill>
              </w:rPr>
            </w:pPr>
          </w:p>
          <w:p w14:paraId="51B1CD0E">
            <w:pPr>
              <w:pStyle w:val="40"/>
              <w:keepNext w:val="0"/>
              <w:keepLines w:val="0"/>
              <w:pageBreakBefore w:val="0"/>
              <w:widowControl w:val="0"/>
              <w:kinsoku/>
              <w:wordWrap/>
              <w:overflowPunct/>
              <w:topLinePunct w:val="0"/>
              <w:autoSpaceDE/>
              <w:autoSpaceDN/>
              <w:bidi w:val="0"/>
              <w:adjustRightInd/>
              <w:snapToGrid/>
              <w:spacing w:before="60" w:after="60" w:line="360" w:lineRule="auto"/>
              <w:textAlignment w:val="auto"/>
              <w:rPr>
                <w:rFonts w:hint="eastAsia" w:ascii="宋体" w:hAnsi="宋体" w:eastAsia="宋体" w:cs="宋体"/>
                <w:color w:val="000000" w:themeColor="text1"/>
                <w:vertAlign w:val="baseline"/>
                <w:lang w:eastAsia="zh-CN"/>
                <w14:textFill>
                  <w14:solidFill>
                    <w14:schemeClr w14:val="tx1"/>
                  </w14:solidFill>
                </w14:textFill>
              </w:rPr>
            </w:pPr>
          </w:p>
          <w:p w14:paraId="50DC178C">
            <w:pPr>
              <w:pStyle w:val="40"/>
              <w:keepNext w:val="0"/>
              <w:keepLines w:val="0"/>
              <w:pageBreakBefore w:val="0"/>
              <w:widowControl w:val="0"/>
              <w:kinsoku/>
              <w:wordWrap/>
              <w:overflowPunct/>
              <w:topLinePunct w:val="0"/>
              <w:autoSpaceDE/>
              <w:autoSpaceDN/>
              <w:bidi w:val="0"/>
              <w:adjustRightInd/>
              <w:snapToGrid/>
              <w:spacing w:before="60" w:after="60" w:line="360" w:lineRule="auto"/>
              <w:textAlignment w:val="auto"/>
              <w:rPr>
                <w:rFonts w:hint="eastAsia" w:ascii="宋体" w:hAnsi="宋体" w:eastAsia="宋体" w:cs="宋体"/>
                <w:color w:val="000000" w:themeColor="text1"/>
                <w:vertAlign w:val="baseline"/>
                <w:lang w:eastAsia="zh-CN"/>
                <w14:textFill>
                  <w14:solidFill>
                    <w14:schemeClr w14:val="tx1"/>
                  </w14:solidFill>
                </w14:textFill>
              </w:rPr>
            </w:pPr>
          </w:p>
          <w:p w14:paraId="223389CE">
            <w:pPr>
              <w:pStyle w:val="40"/>
              <w:keepNext w:val="0"/>
              <w:keepLines w:val="0"/>
              <w:pageBreakBefore w:val="0"/>
              <w:widowControl w:val="0"/>
              <w:kinsoku/>
              <w:wordWrap/>
              <w:overflowPunct/>
              <w:topLinePunct w:val="0"/>
              <w:autoSpaceDE/>
              <w:autoSpaceDN/>
              <w:bidi w:val="0"/>
              <w:adjustRightInd/>
              <w:snapToGrid/>
              <w:spacing w:before="60" w:after="60" w:line="360" w:lineRule="auto"/>
              <w:textAlignment w:val="auto"/>
              <w:rPr>
                <w:rFonts w:hint="eastAsia" w:ascii="宋体" w:hAnsi="宋体" w:eastAsia="宋体" w:cs="宋体"/>
                <w:color w:val="000000" w:themeColor="text1"/>
                <w:vertAlign w:val="baseline"/>
                <w:lang w:eastAsia="zh-CN"/>
                <w14:textFill>
                  <w14:solidFill>
                    <w14:schemeClr w14:val="tx1"/>
                  </w14:solidFill>
                </w14:textFill>
              </w:rPr>
            </w:pPr>
          </w:p>
          <w:p w14:paraId="06B4DF5B">
            <w:pPr>
              <w:pStyle w:val="40"/>
              <w:keepNext w:val="0"/>
              <w:keepLines w:val="0"/>
              <w:pageBreakBefore w:val="0"/>
              <w:widowControl w:val="0"/>
              <w:kinsoku/>
              <w:wordWrap/>
              <w:overflowPunct/>
              <w:topLinePunct w:val="0"/>
              <w:autoSpaceDE/>
              <w:autoSpaceDN/>
              <w:bidi w:val="0"/>
              <w:adjustRightInd/>
              <w:snapToGrid/>
              <w:spacing w:before="60" w:after="60" w:line="360" w:lineRule="auto"/>
              <w:textAlignment w:val="auto"/>
              <w:rPr>
                <w:rFonts w:hint="eastAsia" w:ascii="宋体" w:hAnsi="宋体" w:eastAsia="宋体" w:cs="宋体"/>
                <w:color w:val="000000" w:themeColor="text1"/>
                <w:vertAlign w:val="baseline"/>
                <w:lang w:eastAsia="zh-CN"/>
                <w14:textFill>
                  <w14:solidFill>
                    <w14:schemeClr w14:val="tx1"/>
                  </w14:solidFill>
                </w14:textFill>
              </w:rPr>
            </w:pPr>
          </w:p>
          <w:p w14:paraId="548B47EF">
            <w:pPr>
              <w:pStyle w:val="40"/>
              <w:keepNext w:val="0"/>
              <w:keepLines w:val="0"/>
              <w:pageBreakBefore w:val="0"/>
              <w:widowControl w:val="0"/>
              <w:kinsoku/>
              <w:wordWrap/>
              <w:overflowPunct/>
              <w:topLinePunct w:val="0"/>
              <w:autoSpaceDE/>
              <w:autoSpaceDN/>
              <w:bidi w:val="0"/>
              <w:adjustRightInd/>
              <w:snapToGrid/>
              <w:spacing w:before="60" w:after="60" w:line="360" w:lineRule="auto"/>
              <w:textAlignment w:val="auto"/>
              <w:rPr>
                <w:rFonts w:hint="eastAsia" w:ascii="宋体" w:hAnsi="宋体" w:eastAsia="宋体" w:cs="宋体"/>
                <w:color w:val="000000" w:themeColor="text1"/>
                <w:vertAlign w:val="baseline"/>
                <w:lang w:eastAsia="zh-CN"/>
                <w14:textFill>
                  <w14:solidFill>
                    <w14:schemeClr w14:val="tx1"/>
                  </w14:solidFill>
                </w14:textFill>
              </w:rPr>
            </w:pPr>
          </w:p>
          <w:p w14:paraId="2C5FCFAE">
            <w:pPr>
              <w:pStyle w:val="40"/>
              <w:keepNext w:val="0"/>
              <w:keepLines w:val="0"/>
              <w:pageBreakBefore w:val="0"/>
              <w:widowControl w:val="0"/>
              <w:kinsoku/>
              <w:wordWrap/>
              <w:overflowPunct/>
              <w:topLinePunct w:val="0"/>
              <w:autoSpaceDE/>
              <w:autoSpaceDN/>
              <w:bidi w:val="0"/>
              <w:adjustRightInd/>
              <w:snapToGrid/>
              <w:spacing w:before="60" w:after="60" w:line="360" w:lineRule="auto"/>
              <w:textAlignment w:val="auto"/>
              <w:rPr>
                <w:rFonts w:hint="eastAsia" w:ascii="宋体" w:hAnsi="宋体" w:eastAsia="宋体" w:cs="宋体"/>
                <w:color w:val="000000" w:themeColor="text1"/>
                <w:vertAlign w:val="baseline"/>
                <w:lang w:eastAsia="zh-CN"/>
                <w14:textFill>
                  <w14:solidFill>
                    <w14:schemeClr w14:val="tx1"/>
                  </w14:solidFill>
                </w14:textFill>
              </w:rPr>
            </w:pPr>
          </w:p>
          <w:p w14:paraId="2716E525">
            <w:pPr>
              <w:pStyle w:val="40"/>
              <w:keepNext w:val="0"/>
              <w:keepLines w:val="0"/>
              <w:pageBreakBefore w:val="0"/>
              <w:widowControl w:val="0"/>
              <w:kinsoku/>
              <w:wordWrap/>
              <w:overflowPunct/>
              <w:topLinePunct w:val="0"/>
              <w:autoSpaceDE/>
              <w:autoSpaceDN/>
              <w:bidi w:val="0"/>
              <w:adjustRightInd/>
              <w:snapToGrid/>
              <w:spacing w:before="60" w:after="60" w:line="360" w:lineRule="auto"/>
              <w:textAlignment w:val="auto"/>
              <w:rPr>
                <w:rFonts w:hint="eastAsia" w:ascii="宋体" w:hAnsi="宋体" w:eastAsia="宋体" w:cs="宋体"/>
                <w:color w:val="000000" w:themeColor="text1"/>
                <w:vertAlign w:val="baseline"/>
                <w:lang w:eastAsia="zh-CN"/>
                <w14:textFill>
                  <w14:solidFill>
                    <w14:schemeClr w14:val="tx1"/>
                  </w14:solidFill>
                </w14:textFill>
              </w:rPr>
            </w:pPr>
          </w:p>
          <w:p w14:paraId="4F47AC92">
            <w:pPr>
              <w:pStyle w:val="40"/>
              <w:keepNext w:val="0"/>
              <w:keepLines w:val="0"/>
              <w:pageBreakBefore w:val="0"/>
              <w:widowControl w:val="0"/>
              <w:kinsoku/>
              <w:wordWrap/>
              <w:overflowPunct/>
              <w:topLinePunct w:val="0"/>
              <w:autoSpaceDE/>
              <w:autoSpaceDN/>
              <w:bidi w:val="0"/>
              <w:adjustRightInd/>
              <w:snapToGrid/>
              <w:spacing w:before="60" w:after="60" w:line="360" w:lineRule="auto"/>
              <w:textAlignment w:val="auto"/>
              <w:rPr>
                <w:rFonts w:hint="eastAsia" w:ascii="宋体" w:hAnsi="宋体" w:eastAsia="宋体" w:cs="宋体"/>
                <w:color w:val="000000" w:themeColor="text1"/>
                <w:vertAlign w:val="baseline"/>
                <w:lang w:eastAsia="zh-CN"/>
                <w14:textFill>
                  <w14:solidFill>
                    <w14:schemeClr w14:val="tx1"/>
                  </w14:solidFill>
                </w14:textFill>
              </w:rPr>
            </w:pPr>
          </w:p>
          <w:p w14:paraId="18BA06CD">
            <w:pPr>
              <w:pStyle w:val="40"/>
              <w:keepNext w:val="0"/>
              <w:keepLines w:val="0"/>
              <w:pageBreakBefore w:val="0"/>
              <w:widowControl w:val="0"/>
              <w:kinsoku/>
              <w:wordWrap/>
              <w:overflowPunct/>
              <w:topLinePunct w:val="0"/>
              <w:autoSpaceDE/>
              <w:autoSpaceDN/>
              <w:bidi w:val="0"/>
              <w:adjustRightInd/>
              <w:snapToGrid/>
              <w:spacing w:before="60" w:after="60" w:line="360" w:lineRule="auto"/>
              <w:textAlignment w:val="auto"/>
              <w:rPr>
                <w:rFonts w:hint="eastAsia" w:ascii="宋体" w:hAnsi="宋体" w:eastAsia="宋体" w:cs="宋体"/>
                <w:color w:val="000000" w:themeColor="text1"/>
                <w:vertAlign w:val="baseline"/>
                <w:lang w:eastAsia="zh-CN"/>
                <w14:textFill>
                  <w14:solidFill>
                    <w14:schemeClr w14:val="tx1"/>
                  </w14:solidFill>
                </w14:textFill>
              </w:rPr>
            </w:pPr>
          </w:p>
          <w:p w14:paraId="14EBB5D0">
            <w:pPr>
              <w:pStyle w:val="40"/>
              <w:keepNext w:val="0"/>
              <w:keepLines w:val="0"/>
              <w:pageBreakBefore w:val="0"/>
              <w:widowControl w:val="0"/>
              <w:kinsoku/>
              <w:wordWrap/>
              <w:overflowPunct/>
              <w:topLinePunct w:val="0"/>
              <w:autoSpaceDE/>
              <w:autoSpaceDN/>
              <w:bidi w:val="0"/>
              <w:adjustRightInd/>
              <w:snapToGrid/>
              <w:spacing w:before="60" w:after="60" w:line="360" w:lineRule="auto"/>
              <w:textAlignment w:val="auto"/>
              <w:rPr>
                <w:rFonts w:hint="eastAsia" w:ascii="宋体" w:hAnsi="宋体" w:eastAsia="宋体" w:cs="宋体"/>
                <w:color w:val="000000" w:themeColor="text1"/>
                <w:vertAlign w:val="baseline"/>
                <w:lang w:eastAsia="zh-CN"/>
                <w14:textFill>
                  <w14:solidFill>
                    <w14:schemeClr w14:val="tx1"/>
                  </w14:solidFill>
                </w14:textFill>
              </w:rPr>
            </w:pPr>
          </w:p>
          <w:p w14:paraId="00F397D7">
            <w:pPr>
              <w:pStyle w:val="40"/>
              <w:keepNext w:val="0"/>
              <w:keepLines w:val="0"/>
              <w:pageBreakBefore w:val="0"/>
              <w:widowControl w:val="0"/>
              <w:kinsoku/>
              <w:wordWrap/>
              <w:overflowPunct/>
              <w:topLinePunct w:val="0"/>
              <w:autoSpaceDE/>
              <w:autoSpaceDN/>
              <w:bidi w:val="0"/>
              <w:adjustRightInd/>
              <w:snapToGrid/>
              <w:spacing w:before="60" w:after="60" w:line="360" w:lineRule="auto"/>
              <w:ind w:left="0" w:leftChars="0" w:firstLine="0" w:firstLineChars="0"/>
              <w:textAlignment w:val="auto"/>
              <w:rPr>
                <w:rFonts w:hint="eastAsia" w:ascii="宋体" w:hAnsi="宋体" w:eastAsia="宋体" w:cs="宋体"/>
                <w:color w:val="000000" w:themeColor="text1"/>
                <w:vertAlign w:val="baseline"/>
                <w:lang w:eastAsia="zh-CN"/>
                <w14:textFill>
                  <w14:solidFill>
                    <w14:schemeClr w14:val="tx1"/>
                  </w14:solidFill>
                </w14:textFill>
              </w:rPr>
            </w:pPr>
          </w:p>
        </w:tc>
      </w:tr>
    </w:tbl>
    <w:p w14:paraId="556B4525">
      <w:pPr>
        <w:pStyle w:val="23"/>
        <w:spacing w:after="0" w:line="360" w:lineRule="auto"/>
        <w:jc w:val="center"/>
        <w:rPr>
          <w:rFonts w:hint="eastAsia" w:eastAsia="宋体"/>
          <w:b/>
          <w:bCs/>
          <w:color w:val="000000" w:themeColor="text1"/>
          <w:sz w:val="30"/>
          <w:szCs w:val="30"/>
          <w:lang w:eastAsia="zh-CN"/>
          <w14:textFill>
            <w14:solidFill>
              <w14:schemeClr w14:val="tx1"/>
            </w14:solidFill>
          </w14:textFill>
        </w:rPr>
        <w:sectPr>
          <w:pgSz w:w="11906" w:h="16838"/>
          <w:pgMar w:top="1440" w:right="1587" w:bottom="1440" w:left="158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77C0D19">
      <w:pPr>
        <w:pStyle w:val="23"/>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center"/>
        <w:textAlignment w:val="auto"/>
        <w:rPr>
          <w:rFonts w:hint="eastAsia" w:ascii="宋体" w:hAnsi="宋体" w:eastAsia="宋体" w:cs="宋体"/>
          <w:b/>
          <w:bCs/>
          <w:color w:val="000000" w:themeColor="text1"/>
          <w:sz w:val="32"/>
          <w:szCs w:val="32"/>
          <w14:textFill>
            <w14:solidFill>
              <w14:schemeClr w14:val="tx1"/>
            </w14:solidFill>
          </w14:textFill>
        </w:rPr>
      </w:pPr>
      <w:r>
        <w:rPr>
          <w:rFonts w:hint="eastAsia" w:ascii="宋体" w:hAnsi="宋体" w:eastAsia="宋体" w:cs="宋体"/>
          <w:b/>
          <w:bCs/>
          <w:color w:val="000000" w:themeColor="text1"/>
          <w:sz w:val="32"/>
          <w:szCs w:val="32"/>
          <w14:textFill>
            <w14:solidFill>
              <w14:schemeClr w14:val="tx1"/>
            </w14:solidFill>
          </w14:textFill>
        </w:rPr>
        <w:t>建设项目污染物排放量汇总表</w:t>
      </w:r>
    </w:p>
    <w:tbl>
      <w:tblPr>
        <w:tblStyle w:val="26"/>
        <w:tblW w:w="50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96"/>
        <w:gridCol w:w="2139"/>
        <w:gridCol w:w="1730"/>
        <w:gridCol w:w="1380"/>
        <w:gridCol w:w="1691"/>
        <w:gridCol w:w="1733"/>
        <w:gridCol w:w="1116"/>
        <w:gridCol w:w="2064"/>
        <w:gridCol w:w="1047"/>
      </w:tblGrid>
      <w:tr w14:paraId="0B14A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358" w:type="pct"/>
            <w:noWrap w:val="0"/>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99107FD">
            <w:pPr>
              <w:pStyle w:val="23"/>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left="0" w:leftChars="0" w:right="0"/>
              <w:jc w:val="center"/>
              <w:textAlignment w:val="auto"/>
              <w:rPr>
                <w:rFonts w:hint="eastAsia" w:eastAsia="宋体" w:cs="Times New Roman"/>
                <w:b/>
                <w:bCs/>
                <w:color w:val="000000" w:themeColor="text1"/>
                <w:sz w:val="24"/>
                <w:szCs w:val="24"/>
                <w:vertAlign w:val="baseline"/>
                <w:lang w:val="en-US" w:eastAsia="zh-CN"/>
                <w14:textFill>
                  <w14:solidFill>
                    <w14:schemeClr w14:val="tx1"/>
                  </w14:solidFill>
                </w14:textFill>
              </w:rPr>
            </w:pPr>
          </w:p>
          <w:p w14:paraId="0E1DE176">
            <w:pPr>
              <w:pStyle w:val="23"/>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left="0" w:leftChars="0" w:right="0"/>
              <w:jc w:val="center"/>
              <w:textAlignment w:val="auto"/>
              <w:rPr>
                <w:rFonts w:hint="eastAsia" w:eastAsia="宋体" w:cs="Times New Roman"/>
                <w:b/>
                <w:bCs/>
                <w:color w:val="000000" w:themeColor="text1"/>
                <w:sz w:val="24"/>
                <w:szCs w:val="24"/>
                <w:vertAlign w:val="baseline"/>
                <w:lang w:val="en-US" w:eastAsia="zh-CN"/>
                <w14:textFill>
                  <w14:solidFill>
                    <w14:schemeClr w14:val="tx1"/>
                  </w14:solidFill>
                </w14:textFill>
              </w:rPr>
            </w:pPr>
          </w:p>
          <w:p w14:paraId="23C6188D">
            <w:pPr>
              <w:pStyle w:val="23"/>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left="0" w:leftChars="0" w:right="0"/>
              <w:jc w:val="center"/>
              <w:textAlignment w:val="auto"/>
              <mc:AlternateContent>
                <mc:Choice Requires="wpsCustomData">
                  <wpsCustomData:diagonalParaType/>
                </mc:Choice>
              </mc:AlternateContent>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pPr>
            <w:r>
              <w:rPr>
                <w:rFonts w:hint="eastAsia" w:eastAsia="宋体" w:cs="Times New Roman"/>
                <w:b/>
                <w:bCs/>
                <w:color w:val="000000" w:themeColor="text1"/>
                <w:sz w:val="24"/>
                <w:szCs w:val="24"/>
                <w:vertAlign w:val="baseline"/>
                <w:lang w:val="en-US" w:eastAsia="zh-CN"/>
                <w14:textFill>
                  <w14:solidFill>
                    <w14:schemeClr w14:val="tx1"/>
                  </w14:solidFill>
                </w14:textFill>
              </w:rPr>
              <w:t>分类</w:t>
            </w:r>
          </w:p>
          <w:p w14:paraId="496FAEBF">
            <w:pPr>
              <w:pStyle w:val="23"/>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pPr>
            <w:r>
              <w:rPr>
                <w:rFonts w:hint="eastAsia" w:eastAsia="宋体" w:cs="Times New Roman"/>
                <w:b/>
                <w:bCs/>
                <w:color w:val="000000" w:themeColor="text1"/>
                <w:sz w:val="24"/>
                <w:szCs w:val="24"/>
                <w:vertAlign w:val="baseline"/>
                <w:lang w:val="en-US" w:eastAsia="zh-CN"/>
                <w14:textFill>
                  <w14:solidFill>
                    <w14:schemeClr w14:val="tx1"/>
                  </w14:solidFill>
                </w14:textFill>
              </w:rPr>
              <w:t>项目</w:t>
            </w:r>
          </w:p>
        </w:tc>
        <w:tc>
          <w:tcPr>
            <w:tcW w:w="769" w:type="pct"/>
            <w:noWrap w:val="0"/>
            <w:vAlign w:val="center"/>
          </w:tcPr>
          <w:p w14:paraId="0FD2694D">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jc w:val="center"/>
              <w:textAlignment w:val="auto"/>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t>污染物名称</w:t>
            </w:r>
          </w:p>
        </w:tc>
        <w:tc>
          <w:tcPr>
            <w:tcW w:w="622" w:type="pct"/>
            <w:noWrap w:val="0"/>
            <w:vAlign w:val="center"/>
          </w:tcPr>
          <w:p w14:paraId="10108F82">
            <w:pPr>
              <w:pStyle w:val="39"/>
              <w:keepNext w:val="0"/>
              <w:keepLines w:val="0"/>
              <w:pageBreakBefore w:val="0"/>
              <w:widowControl w:val="0"/>
              <w:kinsoku/>
              <w:wordWrap/>
              <w:overflowPunct/>
              <w:topLinePunct w:val="0"/>
              <w:autoSpaceDE/>
              <w:autoSpaceDN/>
              <w:bidi w:val="0"/>
              <w:adjustRightInd w:val="0"/>
              <w:snapToGrid w:val="0"/>
              <w:spacing w:before="60" w:after="60" w:line="240" w:lineRule="auto"/>
              <w:ind w:left="0" w:leftChars="0" w:right="0"/>
              <w:jc w:val="center"/>
              <w:textAlignment w:val="auto"/>
              <w:rPr>
                <w:rFonts w:hint="default" w:ascii="Times New Roman" w:hAnsi="Times New Roman" w:eastAsia="宋体" w:cs="Times New Roman"/>
                <w:b/>
                <w:bCs/>
                <w:color w:val="000000" w:themeColor="text1"/>
                <w:sz w:val="24"/>
                <w:szCs w:val="24"/>
                <w:vertAlign w:val="baseline"/>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4"/>
                <w:szCs w:val="24"/>
                <w:vertAlign w:val="baseline"/>
                <w:lang w:val="en-US" w:eastAsia="zh-CN" w:bidi="ar-SA"/>
                <w14:textFill>
                  <w14:solidFill>
                    <w14:schemeClr w14:val="tx1"/>
                  </w14:solidFill>
                </w14:textFill>
              </w:rPr>
              <w:t>现有工程排放量（固体废物产生量）①</w:t>
            </w:r>
          </w:p>
        </w:tc>
        <w:tc>
          <w:tcPr>
            <w:tcW w:w="496" w:type="pct"/>
            <w:noWrap w:val="0"/>
            <w:vAlign w:val="center"/>
          </w:tcPr>
          <w:p w14:paraId="0F73D028">
            <w:pPr>
              <w:pStyle w:val="39"/>
              <w:keepNext w:val="0"/>
              <w:keepLines w:val="0"/>
              <w:pageBreakBefore w:val="0"/>
              <w:widowControl w:val="0"/>
              <w:kinsoku/>
              <w:wordWrap/>
              <w:overflowPunct/>
              <w:topLinePunct w:val="0"/>
              <w:autoSpaceDE/>
              <w:autoSpaceDN/>
              <w:bidi w:val="0"/>
              <w:adjustRightInd w:val="0"/>
              <w:snapToGrid w:val="0"/>
              <w:spacing w:before="60" w:after="60" w:line="240" w:lineRule="auto"/>
              <w:ind w:left="0" w:leftChars="0" w:right="0"/>
              <w:jc w:val="center"/>
              <w:textAlignment w:val="auto"/>
              <w:rPr>
                <w:rFonts w:hint="default" w:ascii="Times New Roman" w:hAnsi="Times New Roman" w:eastAsia="宋体" w:cs="Times New Roman"/>
                <w:b/>
                <w:bCs/>
                <w:color w:val="000000" w:themeColor="text1"/>
                <w:sz w:val="24"/>
                <w:szCs w:val="24"/>
                <w:vertAlign w:val="baseline"/>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4"/>
                <w:szCs w:val="24"/>
                <w:vertAlign w:val="baseline"/>
                <w:lang w:val="en-US" w:eastAsia="zh-CN" w:bidi="ar-SA"/>
                <w14:textFill>
                  <w14:solidFill>
                    <w14:schemeClr w14:val="tx1"/>
                  </w14:solidFill>
                </w14:textFill>
              </w:rPr>
              <w:t>现有工程许可排放量②</w:t>
            </w:r>
          </w:p>
        </w:tc>
        <w:tc>
          <w:tcPr>
            <w:tcW w:w="608" w:type="pct"/>
            <w:noWrap w:val="0"/>
            <w:vAlign w:val="center"/>
          </w:tcPr>
          <w:p w14:paraId="786AC2EE">
            <w:pPr>
              <w:pStyle w:val="39"/>
              <w:keepNext w:val="0"/>
              <w:keepLines w:val="0"/>
              <w:pageBreakBefore w:val="0"/>
              <w:widowControl w:val="0"/>
              <w:kinsoku/>
              <w:wordWrap/>
              <w:overflowPunct/>
              <w:topLinePunct w:val="0"/>
              <w:autoSpaceDE/>
              <w:autoSpaceDN/>
              <w:bidi w:val="0"/>
              <w:adjustRightInd w:val="0"/>
              <w:snapToGrid w:val="0"/>
              <w:spacing w:before="60" w:after="60" w:line="240" w:lineRule="auto"/>
              <w:ind w:left="0" w:leftChars="0" w:right="0"/>
              <w:jc w:val="center"/>
              <w:textAlignment w:val="auto"/>
              <w:rPr>
                <w:rFonts w:hint="default" w:ascii="Times New Roman" w:hAnsi="Times New Roman" w:eastAsia="宋体" w:cs="Times New Roman"/>
                <w:b/>
                <w:bCs/>
                <w:color w:val="000000" w:themeColor="text1"/>
                <w:sz w:val="24"/>
                <w:szCs w:val="24"/>
                <w:vertAlign w:val="baseline"/>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4"/>
                <w:szCs w:val="24"/>
                <w:vertAlign w:val="baseline"/>
                <w:lang w:val="en-US" w:eastAsia="zh-CN" w:bidi="ar-SA"/>
                <w14:textFill>
                  <w14:solidFill>
                    <w14:schemeClr w14:val="tx1"/>
                  </w14:solidFill>
                </w14:textFill>
              </w:rPr>
              <w:t>在建工程排放量（固体废物产生量）③</w:t>
            </w:r>
          </w:p>
        </w:tc>
        <w:tc>
          <w:tcPr>
            <w:tcW w:w="623" w:type="pct"/>
            <w:noWrap w:val="0"/>
            <w:vAlign w:val="center"/>
          </w:tcPr>
          <w:p w14:paraId="4D95B32D">
            <w:pPr>
              <w:pStyle w:val="39"/>
              <w:keepNext w:val="0"/>
              <w:keepLines w:val="0"/>
              <w:pageBreakBefore w:val="0"/>
              <w:widowControl w:val="0"/>
              <w:kinsoku/>
              <w:wordWrap/>
              <w:overflowPunct/>
              <w:topLinePunct w:val="0"/>
              <w:autoSpaceDE/>
              <w:autoSpaceDN/>
              <w:bidi w:val="0"/>
              <w:adjustRightInd w:val="0"/>
              <w:snapToGrid w:val="0"/>
              <w:spacing w:before="60" w:after="60" w:line="240" w:lineRule="auto"/>
              <w:ind w:left="0" w:leftChars="0" w:right="0"/>
              <w:jc w:val="center"/>
              <w:textAlignment w:val="auto"/>
              <w:rPr>
                <w:rFonts w:hint="default" w:ascii="Times New Roman" w:hAnsi="Times New Roman" w:eastAsia="宋体" w:cs="Times New Roman"/>
                <w:b/>
                <w:bCs/>
                <w:color w:val="000000" w:themeColor="text1"/>
                <w:sz w:val="24"/>
                <w:szCs w:val="24"/>
                <w:vertAlign w:val="baseline"/>
                <w:lang w:val="en-US" w:eastAsia="zh-CN" w:bidi="ar-SA"/>
                <w14:textFill>
                  <w14:solidFill>
                    <w14:schemeClr w14:val="tx1"/>
                  </w14:solidFill>
                </w14:textFill>
              </w:rPr>
            </w:pPr>
            <w:r>
              <w:rPr>
                <w:rFonts w:hint="eastAsia" w:ascii="Times New Roman" w:hAnsi="Times New Roman" w:eastAsia="宋体" w:cs="Times New Roman"/>
                <w:b/>
                <w:bCs/>
                <w:color w:val="000000" w:themeColor="text1"/>
                <w:sz w:val="24"/>
                <w:szCs w:val="24"/>
                <w:vertAlign w:val="baseline"/>
                <w:lang w:val="en-US" w:eastAsia="zh-CN" w:bidi="ar-SA"/>
                <w14:textFill>
                  <w14:solidFill>
                    <w14:schemeClr w14:val="tx1"/>
                  </w14:solidFill>
                </w14:textFill>
              </w:rPr>
              <w:t>本项目</w:t>
            </w:r>
            <w:r>
              <w:rPr>
                <w:rFonts w:hint="default" w:ascii="Times New Roman" w:hAnsi="Times New Roman" w:eastAsia="宋体" w:cs="Times New Roman"/>
                <w:b/>
                <w:bCs/>
                <w:color w:val="000000" w:themeColor="text1"/>
                <w:sz w:val="24"/>
                <w:szCs w:val="24"/>
                <w:vertAlign w:val="baseline"/>
                <w:lang w:val="en-US" w:eastAsia="zh-CN" w:bidi="ar-SA"/>
                <w14:textFill>
                  <w14:solidFill>
                    <w14:schemeClr w14:val="tx1"/>
                  </w14:solidFill>
                </w14:textFill>
              </w:rPr>
              <w:t>排放量（固体废物产生量）④</w:t>
            </w:r>
          </w:p>
        </w:tc>
        <w:tc>
          <w:tcPr>
            <w:tcW w:w="401" w:type="pct"/>
            <w:noWrap w:val="0"/>
            <w:vAlign w:val="center"/>
          </w:tcPr>
          <w:p w14:paraId="4DCAA201">
            <w:pPr>
              <w:pStyle w:val="39"/>
              <w:keepNext w:val="0"/>
              <w:keepLines w:val="0"/>
              <w:pageBreakBefore w:val="0"/>
              <w:widowControl w:val="0"/>
              <w:kinsoku/>
              <w:wordWrap/>
              <w:overflowPunct/>
              <w:topLinePunct w:val="0"/>
              <w:autoSpaceDE/>
              <w:autoSpaceDN/>
              <w:bidi w:val="0"/>
              <w:adjustRightInd w:val="0"/>
              <w:snapToGrid w:val="0"/>
              <w:spacing w:before="60" w:after="60" w:line="240" w:lineRule="auto"/>
              <w:ind w:left="0" w:leftChars="0" w:right="0"/>
              <w:jc w:val="center"/>
              <w:textAlignment w:val="auto"/>
              <w:rPr>
                <w:rFonts w:hint="default" w:ascii="Times New Roman" w:hAnsi="Times New Roman" w:eastAsia="宋体" w:cs="Times New Roman"/>
                <w:b/>
                <w:bCs/>
                <w:color w:val="000000" w:themeColor="text1"/>
                <w:sz w:val="24"/>
                <w:szCs w:val="24"/>
                <w:vertAlign w:val="baseline"/>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4"/>
                <w:szCs w:val="24"/>
                <w:vertAlign w:val="baseline"/>
                <w:lang w:val="en-US" w:eastAsia="zh-CN" w:bidi="ar-SA"/>
                <w14:textFill>
                  <w14:solidFill>
                    <w14:schemeClr w14:val="tx1"/>
                  </w14:solidFill>
                </w14:textFill>
              </w:rPr>
              <w:t>以新带老削减量⑤</w:t>
            </w:r>
          </w:p>
        </w:tc>
        <w:tc>
          <w:tcPr>
            <w:tcW w:w="742" w:type="pct"/>
            <w:noWrap w:val="0"/>
            <w:vAlign w:val="center"/>
          </w:tcPr>
          <w:p w14:paraId="5773DF96">
            <w:pPr>
              <w:pStyle w:val="39"/>
              <w:keepNext w:val="0"/>
              <w:keepLines w:val="0"/>
              <w:pageBreakBefore w:val="0"/>
              <w:widowControl w:val="0"/>
              <w:kinsoku/>
              <w:wordWrap/>
              <w:overflowPunct/>
              <w:topLinePunct w:val="0"/>
              <w:autoSpaceDE/>
              <w:autoSpaceDN/>
              <w:bidi w:val="0"/>
              <w:adjustRightInd w:val="0"/>
              <w:snapToGrid w:val="0"/>
              <w:spacing w:before="60" w:after="60" w:line="240" w:lineRule="auto"/>
              <w:ind w:left="0" w:leftChars="0" w:right="0"/>
              <w:jc w:val="center"/>
              <w:textAlignment w:val="auto"/>
              <w:rPr>
                <w:rFonts w:hint="default" w:ascii="Times New Roman" w:hAnsi="Times New Roman" w:eastAsia="宋体" w:cs="Times New Roman"/>
                <w:b/>
                <w:bCs/>
                <w:color w:val="000000" w:themeColor="text1"/>
                <w:sz w:val="24"/>
                <w:szCs w:val="24"/>
                <w:vertAlign w:val="baseline"/>
                <w:lang w:val="en-US" w:eastAsia="zh-CN" w:bidi="ar-SA"/>
                <w14:textFill>
                  <w14:solidFill>
                    <w14:schemeClr w14:val="tx1"/>
                  </w14:solidFill>
                </w14:textFill>
              </w:rPr>
            </w:pPr>
            <w:r>
              <w:rPr>
                <w:rFonts w:hint="eastAsia" w:ascii="Times New Roman" w:hAnsi="Times New Roman" w:eastAsia="宋体" w:cs="Times New Roman"/>
                <w:b/>
                <w:bCs/>
                <w:color w:val="000000" w:themeColor="text1"/>
                <w:sz w:val="24"/>
                <w:szCs w:val="24"/>
                <w:vertAlign w:val="baseline"/>
                <w:lang w:val="en-US" w:eastAsia="zh-CN" w:bidi="ar-SA"/>
                <w14:textFill>
                  <w14:solidFill>
                    <w14:schemeClr w14:val="tx1"/>
                  </w14:solidFill>
                </w14:textFill>
              </w:rPr>
              <w:t>本项目</w:t>
            </w:r>
            <w:r>
              <w:rPr>
                <w:rFonts w:hint="default" w:ascii="Times New Roman" w:hAnsi="Times New Roman" w:eastAsia="宋体" w:cs="Times New Roman"/>
                <w:b/>
                <w:bCs/>
                <w:color w:val="000000" w:themeColor="text1"/>
                <w:sz w:val="24"/>
                <w:szCs w:val="24"/>
                <w:vertAlign w:val="baseline"/>
                <w:lang w:val="en-US" w:eastAsia="zh-CN" w:bidi="ar-SA"/>
                <w14:textFill>
                  <w14:solidFill>
                    <w14:schemeClr w14:val="tx1"/>
                  </w14:solidFill>
                </w14:textFill>
              </w:rPr>
              <w:t>建成后全厂排放量（固体废物产生量）⑥</w:t>
            </w:r>
          </w:p>
        </w:tc>
        <w:tc>
          <w:tcPr>
            <w:tcW w:w="376" w:type="pct"/>
            <w:noWrap w:val="0"/>
            <w:vAlign w:val="center"/>
          </w:tcPr>
          <w:p w14:paraId="0F2CC5F4">
            <w:pPr>
              <w:pStyle w:val="39"/>
              <w:keepNext w:val="0"/>
              <w:keepLines w:val="0"/>
              <w:pageBreakBefore w:val="0"/>
              <w:widowControl w:val="0"/>
              <w:kinsoku/>
              <w:wordWrap/>
              <w:overflowPunct/>
              <w:topLinePunct w:val="0"/>
              <w:autoSpaceDE/>
              <w:autoSpaceDN/>
              <w:bidi w:val="0"/>
              <w:adjustRightInd w:val="0"/>
              <w:snapToGrid w:val="0"/>
              <w:spacing w:before="60" w:after="60" w:line="240" w:lineRule="auto"/>
              <w:ind w:left="0" w:leftChars="0" w:right="0"/>
              <w:jc w:val="center"/>
              <w:textAlignment w:val="auto"/>
              <w:rPr>
                <w:rFonts w:hint="default" w:ascii="Times New Roman" w:hAnsi="Times New Roman" w:eastAsia="宋体" w:cs="Times New Roman"/>
                <w:b/>
                <w:bCs/>
                <w:color w:val="000000" w:themeColor="text1"/>
                <w:sz w:val="24"/>
                <w:szCs w:val="24"/>
                <w:vertAlign w:val="baseline"/>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4"/>
                <w:szCs w:val="24"/>
                <w:vertAlign w:val="baseline"/>
                <w:lang w:val="en-US" w:eastAsia="zh-CN" w:bidi="ar-SA"/>
                <w14:textFill>
                  <w14:solidFill>
                    <w14:schemeClr w14:val="tx1"/>
                  </w14:solidFill>
                </w14:textFill>
              </w:rPr>
              <w:t>变化量</w:t>
            </w:r>
          </w:p>
          <w:p w14:paraId="5DE8EB35">
            <w:pPr>
              <w:pStyle w:val="39"/>
              <w:keepNext w:val="0"/>
              <w:keepLines w:val="0"/>
              <w:pageBreakBefore w:val="0"/>
              <w:widowControl w:val="0"/>
              <w:kinsoku/>
              <w:wordWrap/>
              <w:overflowPunct/>
              <w:topLinePunct w:val="0"/>
              <w:autoSpaceDE/>
              <w:autoSpaceDN/>
              <w:bidi w:val="0"/>
              <w:adjustRightInd w:val="0"/>
              <w:snapToGrid w:val="0"/>
              <w:spacing w:before="60" w:after="60" w:line="240" w:lineRule="auto"/>
              <w:ind w:left="0" w:leftChars="0" w:right="0" w:rightChars="0"/>
              <w:jc w:val="center"/>
              <w:textAlignment w:val="auto"/>
              <w:rPr>
                <w:rFonts w:hint="default" w:ascii="Times New Roman" w:hAnsi="Times New Roman" w:eastAsia="宋体" w:cs="Times New Roman"/>
                <w:b/>
                <w:bCs/>
                <w:color w:val="000000" w:themeColor="text1"/>
                <w:sz w:val="24"/>
                <w:szCs w:val="24"/>
                <w:vertAlign w:val="baseline"/>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4"/>
                <w:szCs w:val="24"/>
                <w:vertAlign w:val="baseline"/>
                <w:lang w:val="en-US" w:eastAsia="zh-CN" w:bidi="ar-SA"/>
                <w14:textFill>
                  <w14:solidFill>
                    <w14:schemeClr w14:val="tx1"/>
                  </w14:solidFill>
                </w14:textFill>
              </w:rPr>
              <w:t>⑦</w:t>
            </w:r>
          </w:p>
        </w:tc>
      </w:tr>
      <w:tr w14:paraId="03A47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58" w:type="pct"/>
            <w:vMerge w:val="restart"/>
            <w:noWrap w:val="0"/>
            <w:vAlign w:val="center"/>
          </w:tcPr>
          <w:p w14:paraId="61E0582B">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jc w:val="center"/>
              <w:textAlignment w:val="auto"/>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废水</w:t>
            </w:r>
          </w:p>
        </w:tc>
        <w:tc>
          <w:tcPr>
            <w:tcW w:w="769" w:type="pct"/>
            <w:noWrap w:val="0"/>
            <w:vAlign w:val="center"/>
          </w:tcPr>
          <w:p w14:paraId="4D9DA166">
            <w:pPr>
              <w:pStyle w:val="48"/>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 w:val="24"/>
                <w:szCs w:val="24"/>
                <w:lang w:val="en-US" w:eastAsia="zh-CN"/>
                <w14:textFill>
                  <w14:solidFill>
                    <w14:schemeClr w14:val="tx1"/>
                  </w14:solidFill>
                </w14:textFill>
              </w:rPr>
              <w:t>废水量</w:t>
            </w:r>
            <w:r>
              <w:rPr>
                <w:rFonts w:hint="eastAsia" w:ascii="Times New Roman" w:hAnsi="Times New Roman" w:eastAsia="宋体" w:cs="Times New Roman"/>
                <w:snapToGrid w:val="0"/>
                <w:color w:val="000000" w:themeColor="text1"/>
                <w:kern w:val="21"/>
                <w:sz w:val="24"/>
                <w:szCs w:val="24"/>
                <w:lang w:val="en-US" w:eastAsia="zh-CN"/>
                <w14:textFill>
                  <w14:solidFill>
                    <w14:schemeClr w14:val="tx1"/>
                  </w14:solidFill>
                </w14:textFill>
              </w:rPr>
              <w:t>（t/a）</w:t>
            </w:r>
          </w:p>
        </w:tc>
        <w:tc>
          <w:tcPr>
            <w:tcW w:w="622" w:type="pct"/>
            <w:noWrap w:val="0"/>
            <w:vAlign w:val="center"/>
          </w:tcPr>
          <w:p w14:paraId="491A2731">
            <w:pPr>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4"/>
                <w:szCs w:val="24"/>
                <w:vertAlign w:val="baseline"/>
                <w:lang w:val="en-US" w:eastAsia="zh-CN" w:bidi="ar-SA"/>
                <w14:textFill>
                  <w14:solidFill>
                    <w14:schemeClr w14:val="tx1"/>
                  </w14:solidFill>
                </w14:textFill>
              </w:rPr>
            </w:pPr>
            <w:r>
              <w:rPr>
                <w:rFonts w:hint="eastAsia" w:cs="Times New Roman"/>
                <w:color w:val="000000" w:themeColor="text1"/>
                <w:sz w:val="24"/>
                <w:szCs w:val="24"/>
                <w:vertAlign w:val="baseline"/>
                <w:lang w:val="en-US" w:eastAsia="zh-CN" w:bidi="ar-SA"/>
                <w14:textFill>
                  <w14:solidFill>
                    <w14:schemeClr w14:val="tx1"/>
                  </w14:solidFill>
                </w14:textFill>
              </w:rPr>
              <w:t>0</w:t>
            </w:r>
          </w:p>
        </w:tc>
        <w:tc>
          <w:tcPr>
            <w:tcW w:w="496" w:type="pct"/>
            <w:noWrap w:val="0"/>
            <w:vAlign w:val="center"/>
          </w:tcPr>
          <w:p w14:paraId="7DF3F622">
            <w:pPr>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4"/>
                <w:szCs w:val="24"/>
                <w:vertAlign w:val="baseline"/>
                <w:lang w:val="en-US" w:eastAsia="zh-CN" w:bidi="ar-SA"/>
                <w14:textFill>
                  <w14:solidFill>
                    <w14:schemeClr w14:val="tx1"/>
                  </w14:solidFill>
                </w14:textFill>
              </w:rPr>
            </w:pPr>
            <w:r>
              <w:rPr>
                <w:rFonts w:hint="eastAsia" w:cs="Times New Roman"/>
                <w:color w:val="000000" w:themeColor="text1"/>
                <w:sz w:val="24"/>
                <w:szCs w:val="24"/>
                <w:vertAlign w:val="baseline"/>
                <w:lang w:val="en-US" w:eastAsia="zh-CN" w:bidi="ar-SA"/>
                <w14:textFill>
                  <w14:solidFill>
                    <w14:schemeClr w14:val="tx1"/>
                  </w14:solidFill>
                </w14:textFill>
              </w:rPr>
              <w:t>0</w:t>
            </w:r>
          </w:p>
        </w:tc>
        <w:tc>
          <w:tcPr>
            <w:tcW w:w="608" w:type="pct"/>
            <w:noWrap w:val="0"/>
            <w:vAlign w:val="center"/>
          </w:tcPr>
          <w:p w14:paraId="180113EC">
            <w:pPr>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jc w:val="center"/>
              <w:textAlignment w:val="auto"/>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eastAsia" w:cs="Times New Roman"/>
                <w:color w:val="000000" w:themeColor="text1"/>
                <w:sz w:val="24"/>
                <w:szCs w:val="24"/>
                <w:vertAlign w:val="baseline"/>
                <w:lang w:val="en-US" w:eastAsia="zh-CN"/>
                <w14:textFill>
                  <w14:solidFill>
                    <w14:schemeClr w14:val="tx1"/>
                  </w14:solidFill>
                </w14:textFill>
              </w:rPr>
              <w:t>0</w:t>
            </w:r>
          </w:p>
        </w:tc>
        <w:tc>
          <w:tcPr>
            <w:tcW w:w="623" w:type="pct"/>
            <w:noWrap w:val="0"/>
            <w:vAlign w:val="center"/>
          </w:tcPr>
          <w:p w14:paraId="07B34FA9">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jc w:val="center"/>
              <w:textAlignment w:val="auto"/>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eastAsia" w:eastAsia="宋体" w:cs="Times New Roman"/>
                <w:color w:val="000000" w:themeColor="text1"/>
                <w:sz w:val="24"/>
                <w:szCs w:val="24"/>
                <w:vertAlign w:val="baseline"/>
                <w:lang w:val="en-US" w:eastAsia="zh-CN"/>
                <w14:textFill>
                  <w14:solidFill>
                    <w14:schemeClr w14:val="tx1"/>
                  </w14:solidFill>
                </w14:textFill>
              </w:rPr>
              <w:t>60728.24</w:t>
            </w:r>
          </w:p>
        </w:tc>
        <w:tc>
          <w:tcPr>
            <w:tcW w:w="401" w:type="pct"/>
            <w:noWrap w:val="0"/>
            <w:vAlign w:val="center"/>
          </w:tcPr>
          <w:p w14:paraId="2F0D309C">
            <w:pPr>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jc w:val="center"/>
              <w:textAlignment w:val="auto"/>
              <w:rPr>
                <w:rFonts w:hint="default" w:ascii="Times New Roman" w:hAnsi="Times New Roman" w:eastAsia="宋体" w:cs="Times New Roman"/>
                <w:color w:val="000000" w:themeColor="text1"/>
                <w:sz w:val="24"/>
                <w:szCs w:val="24"/>
                <w:vertAlign w:val="baseline"/>
                <w:lang w:val="en-US" w:eastAsia="zh-CN" w:bidi="ar-SA"/>
                <w14:textFill>
                  <w14:solidFill>
                    <w14:schemeClr w14:val="tx1"/>
                  </w14:solidFill>
                </w14:textFill>
              </w:rPr>
            </w:pPr>
            <w:r>
              <w:rPr>
                <w:rFonts w:hint="eastAsia" w:cs="Times New Roman"/>
                <w:color w:val="000000" w:themeColor="text1"/>
                <w:sz w:val="24"/>
                <w:szCs w:val="24"/>
                <w:vertAlign w:val="baseline"/>
                <w:lang w:val="en-US" w:eastAsia="zh-CN" w:bidi="ar-SA"/>
                <w14:textFill>
                  <w14:solidFill>
                    <w14:schemeClr w14:val="tx1"/>
                  </w14:solidFill>
                </w14:textFill>
              </w:rPr>
              <w:t>0</w:t>
            </w:r>
          </w:p>
        </w:tc>
        <w:tc>
          <w:tcPr>
            <w:tcW w:w="742" w:type="pct"/>
            <w:noWrap w:val="0"/>
            <w:vAlign w:val="center"/>
          </w:tcPr>
          <w:p w14:paraId="30D9A683">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eastAsia" w:eastAsia="宋体" w:cs="Times New Roman"/>
                <w:color w:val="000000" w:themeColor="text1"/>
                <w:sz w:val="24"/>
                <w:szCs w:val="24"/>
                <w:vertAlign w:val="baseline"/>
                <w:lang w:val="en-US" w:eastAsia="zh-CN"/>
                <w14:textFill>
                  <w14:solidFill>
                    <w14:schemeClr w14:val="tx1"/>
                  </w14:solidFill>
                </w14:textFill>
              </w:rPr>
              <w:t>60728.24</w:t>
            </w:r>
          </w:p>
        </w:tc>
        <w:tc>
          <w:tcPr>
            <w:tcW w:w="376" w:type="pct"/>
            <w:noWrap w:val="0"/>
            <w:vAlign w:val="center"/>
          </w:tcPr>
          <w:p w14:paraId="2B9BF76E">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4"/>
                <w:szCs w:val="24"/>
                <w:vertAlign w:val="baseline"/>
                <w:lang w:val="en-US" w:eastAsia="zh-CN" w:bidi="ar-SA"/>
                <w14:textFill>
                  <w14:solidFill>
                    <w14:schemeClr w14:val="tx1"/>
                  </w14:solidFill>
                </w14:textFill>
              </w:rPr>
            </w:pPr>
            <w:r>
              <w:rPr>
                <w:rFonts w:hint="eastAsia" w:eastAsia="宋体" w:cs="Times New Roman"/>
                <w:color w:val="000000" w:themeColor="text1"/>
                <w:sz w:val="24"/>
                <w:szCs w:val="24"/>
                <w:vertAlign w:val="baseline"/>
                <w:lang w:val="en-US" w:eastAsia="zh-CN"/>
                <w14:textFill>
                  <w14:solidFill>
                    <w14:schemeClr w14:val="tx1"/>
                  </w14:solidFill>
                </w14:textFill>
              </w:rPr>
              <w:t>+60728.24</w:t>
            </w:r>
          </w:p>
        </w:tc>
      </w:tr>
      <w:tr w14:paraId="1838E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8" w:type="pct"/>
            <w:vMerge w:val="continue"/>
            <w:noWrap w:val="0"/>
            <w:vAlign w:val="center"/>
          </w:tcPr>
          <w:p w14:paraId="35A78F57">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jc w:val="center"/>
              <w:textAlignment w:val="auto"/>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p>
        </w:tc>
        <w:tc>
          <w:tcPr>
            <w:tcW w:w="769" w:type="pct"/>
            <w:noWrap w:val="0"/>
            <w:vAlign w:val="center"/>
          </w:tcPr>
          <w:p w14:paraId="1C47AEAC">
            <w:pPr>
              <w:pStyle w:val="48"/>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 w:val="24"/>
                <w:szCs w:val="24"/>
                <w:lang w:val="en-US" w:eastAsia="zh-CN"/>
                <w14:textFill>
                  <w14:solidFill>
                    <w14:schemeClr w14:val="tx1"/>
                  </w14:solidFill>
                </w14:textFill>
              </w:rPr>
              <w:t>COD</w:t>
            </w:r>
          </w:p>
        </w:tc>
        <w:tc>
          <w:tcPr>
            <w:tcW w:w="622" w:type="pct"/>
            <w:noWrap w:val="0"/>
            <w:vAlign w:val="center"/>
          </w:tcPr>
          <w:p w14:paraId="6E0A3E98">
            <w:pPr>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4"/>
                <w:szCs w:val="24"/>
                <w:vertAlign w:val="baseline"/>
                <w:lang w:val="en-US" w:eastAsia="zh-CN" w:bidi="ar-SA"/>
                <w14:textFill>
                  <w14:solidFill>
                    <w14:schemeClr w14:val="tx1"/>
                  </w14:solidFill>
                </w14:textFill>
              </w:rPr>
            </w:pPr>
            <w:r>
              <w:rPr>
                <w:rFonts w:hint="eastAsia" w:cs="Times New Roman"/>
                <w:color w:val="000000" w:themeColor="text1"/>
                <w:sz w:val="24"/>
                <w:szCs w:val="24"/>
                <w:vertAlign w:val="baseline"/>
                <w:lang w:val="en-US" w:eastAsia="zh-CN" w:bidi="ar-SA"/>
                <w14:textFill>
                  <w14:solidFill>
                    <w14:schemeClr w14:val="tx1"/>
                  </w14:solidFill>
                </w14:textFill>
              </w:rPr>
              <w:t>0</w:t>
            </w:r>
          </w:p>
        </w:tc>
        <w:tc>
          <w:tcPr>
            <w:tcW w:w="496" w:type="pct"/>
            <w:noWrap w:val="0"/>
            <w:vAlign w:val="center"/>
          </w:tcPr>
          <w:p w14:paraId="6773254F">
            <w:pPr>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4"/>
                <w:szCs w:val="24"/>
                <w:vertAlign w:val="baseline"/>
                <w:lang w:val="en-US" w:eastAsia="zh-CN" w:bidi="ar-SA"/>
                <w14:textFill>
                  <w14:solidFill>
                    <w14:schemeClr w14:val="tx1"/>
                  </w14:solidFill>
                </w14:textFill>
              </w:rPr>
            </w:pPr>
            <w:r>
              <w:rPr>
                <w:rFonts w:hint="eastAsia" w:cs="Times New Roman"/>
                <w:color w:val="000000" w:themeColor="text1"/>
                <w:sz w:val="24"/>
                <w:szCs w:val="24"/>
                <w:vertAlign w:val="baseline"/>
                <w:lang w:val="en-US" w:eastAsia="zh-CN" w:bidi="ar-SA"/>
                <w14:textFill>
                  <w14:solidFill>
                    <w14:schemeClr w14:val="tx1"/>
                  </w14:solidFill>
                </w14:textFill>
              </w:rPr>
              <w:t>0</w:t>
            </w:r>
          </w:p>
        </w:tc>
        <w:tc>
          <w:tcPr>
            <w:tcW w:w="608" w:type="pct"/>
            <w:noWrap w:val="0"/>
            <w:vAlign w:val="center"/>
          </w:tcPr>
          <w:p w14:paraId="20264A8C">
            <w:pPr>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jc w:val="center"/>
              <w:textAlignment w:val="auto"/>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eastAsia" w:cs="Times New Roman"/>
                <w:color w:val="000000" w:themeColor="text1"/>
                <w:sz w:val="24"/>
                <w:szCs w:val="24"/>
                <w:vertAlign w:val="baseline"/>
                <w:lang w:val="en-US" w:eastAsia="zh-CN"/>
                <w14:textFill>
                  <w14:solidFill>
                    <w14:schemeClr w14:val="tx1"/>
                  </w14:solidFill>
                </w14:textFill>
              </w:rPr>
              <w:t>0</w:t>
            </w:r>
          </w:p>
        </w:tc>
        <w:tc>
          <w:tcPr>
            <w:tcW w:w="623" w:type="pct"/>
            <w:noWrap w:val="0"/>
            <w:vAlign w:val="center"/>
          </w:tcPr>
          <w:p w14:paraId="1672EACC">
            <w:pPr>
              <w:keepNext w:val="0"/>
              <w:keepLines w:val="0"/>
              <w:pageBreakBefore w:val="0"/>
              <w:widowControl w:val="0"/>
              <w:kinsoku/>
              <w:wordWrap/>
              <w:overflowPunct/>
              <w:topLinePunct w:val="0"/>
              <w:autoSpaceDE/>
              <w:autoSpaceDN/>
              <w:bidi w:val="0"/>
              <w:adjustRightInd w:val="0"/>
              <w:snapToGrid w:val="0"/>
              <w:spacing w:before="60" w:after="60" w:line="240" w:lineRule="auto"/>
              <w:ind w:left="0" w:leftChars="0" w:right="0" w:firstLine="0" w:firstLineChars="0"/>
              <w:jc w:val="center"/>
              <w:textAlignment w:val="auto"/>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eastAsia" w:cs="Times New Roman"/>
                <w:color w:val="000000" w:themeColor="text1"/>
                <w:sz w:val="24"/>
                <w:szCs w:val="24"/>
                <w:vertAlign w:val="baseline"/>
                <w:lang w:val="en-US" w:eastAsia="zh-CN"/>
                <w14:textFill>
                  <w14:solidFill>
                    <w14:schemeClr w14:val="tx1"/>
                  </w14:solidFill>
                </w14:textFill>
              </w:rPr>
              <w:t>125.6748</w:t>
            </w:r>
          </w:p>
        </w:tc>
        <w:tc>
          <w:tcPr>
            <w:tcW w:w="401" w:type="pct"/>
            <w:noWrap w:val="0"/>
            <w:vAlign w:val="center"/>
          </w:tcPr>
          <w:p w14:paraId="1BF573FB">
            <w:pPr>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jc w:val="center"/>
              <w:textAlignment w:val="auto"/>
              <w:rPr>
                <w:rFonts w:hint="default" w:ascii="Times New Roman" w:hAnsi="Times New Roman" w:eastAsia="宋体" w:cs="Times New Roman"/>
                <w:color w:val="000000" w:themeColor="text1"/>
                <w:sz w:val="24"/>
                <w:szCs w:val="24"/>
                <w:vertAlign w:val="baseline"/>
                <w:lang w:val="en-US" w:eastAsia="zh-CN" w:bidi="ar-SA"/>
                <w14:textFill>
                  <w14:solidFill>
                    <w14:schemeClr w14:val="tx1"/>
                  </w14:solidFill>
                </w14:textFill>
              </w:rPr>
            </w:pPr>
            <w:r>
              <w:rPr>
                <w:rFonts w:hint="eastAsia" w:cs="Times New Roman"/>
                <w:color w:val="000000" w:themeColor="text1"/>
                <w:sz w:val="24"/>
                <w:szCs w:val="24"/>
                <w:vertAlign w:val="baseline"/>
                <w:lang w:val="en-US" w:eastAsia="zh-CN" w:bidi="ar-SA"/>
                <w14:textFill>
                  <w14:solidFill>
                    <w14:schemeClr w14:val="tx1"/>
                  </w14:solidFill>
                </w14:textFill>
              </w:rPr>
              <w:t>0</w:t>
            </w:r>
          </w:p>
        </w:tc>
        <w:tc>
          <w:tcPr>
            <w:tcW w:w="742" w:type="pct"/>
            <w:noWrap w:val="0"/>
            <w:vAlign w:val="center"/>
          </w:tcPr>
          <w:p w14:paraId="557C5C35">
            <w:pPr>
              <w:keepNext w:val="0"/>
              <w:keepLines w:val="0"/>
              <w:pageBreakBefore w:val="0"/>
              <w:widowControl w:val="0"/>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eastAsia" w:cs="Times New Roman"/>
                <w:color w:val="000000" w:themeColor="text1"/>
                <w:sz w:val="24"/>
                <w:szCs w:val="24"/>
                <w:vertAlign w:val="baseline"/>
                <w:lang w:val="en-US" w:eastAsia="zh-CN"/>
                <w14:textFill>
                  <w14:solidFill>
                    <w14:schemeClr w14:val="tx1"/>
                  </w14:solidFill>
                </w14:textFill>
              </w:rPr>
              <w:t>125.6748</w:t>
            </w:r>
          </w:p>
        </w:tc>
        <w:tc>
          <w:tcPr>
            <w:tcW w:w="376" w:type="pct"/>
            <w:noWrap w:val="0"/>
            <w:vAlign w:val="center"/>
          </w:tcPr>
          <w:p w14:paraId="7F1FEEEF">
            <w:pPr>
              <w:keepNext w:val="0"/>
              <w:keepLines w:val="0"/>
              <w:pageBreakBefore w:val="0"/>
              <w:widowControl w:val="0"/>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4"/>
                <w:szCs w:val="24"/>
                <w:vertAlign w:val="baseline"/>
                <w:lang w:val="en-US" w:eastAsia="zh-CN" w:bidi="ar-SA"/>
                <w14:textFill>
                  <w14:solidFill>
                    <w14:schemeClr w14:val="tx1"/>
                  </w14:solidFill>
                </w14:textFill>
              </w:rPr>
            </w:pPr>
            <w:r>
              <w:rPr>
                <w:rFonts w:hint="eastAsia" w:cs="Times New Roman"/>
                <w:color w:val="000000" w:themeColor="text1"/>
                <w:sz w:val="24"/>
                <w:szCs w:val="24"/>
                <w:vertAlign w:val="baseline"/>
                <w:lang w:val="en-US" w:eastAsia="zh-CN"/>
                <w14:textFill>
                  <w14:solidFill>
                    <w14:schemeClr w14:val="tx1"/>
                  </w14:solidFill>
                </w14:textFill>
              </w:rPr>
              <w:t>+125.6748</w:t>
            </w:r>
          </w:p>
        </w:tc>
      </w:tr>
      <w:tr w14:paraId="17190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8" w:type="pct"/>
            <w:vMerge w:val="continue"/>
            <w:noWrap w:val="0"/>
            <w:vAlign w:val="center"/>
          </w:tcPr>
          <w:p w14:paraId="45903C05">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jc w:val="center"/>
              <w:textAlignment w:val="auto"/>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p>
        </w:tc>
        <w:tc>
          <w:tcPr>
            <w:tcW w:w="769" w:type="pct"/>
            <w:noWrap w:val="0"/>
            <w:vAlign w:val="center"/>
          </w:tcPr>
          <w:p w14:paraId="27E06F02">
            <w:pPr>
              <w:pStyle w:val="48"/>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ascii="Times New Roman" w:hAnsi="Times New Roman" w:eastAsia="宋体" w:cs="Times New Roman"/>
                <w:snapToGrid w:val="0"/>
                <w:color w:val="000000" w:themeColor="text1"/>
                <w:kern w:val="2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NH</w:t>
            </w:r>
            <w:r>
              <w:rPr>
                <w:rFonts w:hint="default" w:ascii="Times New Roman" w:hAnsi="Times New Roman" w:eastAsia="宋体" w:cs="Times New Roman"/>
                <w:color w:val="000000" w:themeColor="text1"/>
                <w:sz w:val="24"/>
                <w:szCs w:val="24"/>
                <w:vertAlign w:val="subscript"/>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-N</w:t>
            </w:r>
          </w:p>
        </w:tc>
        <w:tc>
          <w:tcPr>
            <w:tcW w:w="622" w:type="pct"/>
            <w:noWrap w:val="0"/>
            <w:vAlign w:val="center"/>
          </w:tcPr>
          <w:p w14:paraId="46E79228">
            <w:pPr>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4"/>
                <w:szCs w:val="24"/>
                <w:vertAlign w:val="baseline"/>
                <w:lang w:val="en-US" w:eastAsia="zh-CN" w:bidi="ar-SA"/>
                <w14:textFill>
                  <w14:solidFill>
                    <w14:schemeClr w14:val="tx1"/>
                  </w14:solidFill>
                </w14:textFill>
              </w:rPr>
            </w:pPr>
            <w:r>
              <w:rPr>
                <w:rFonts w:hint="eastAsia" w:cs="Times New Roman"/>
                <w:color w:val="000000" w:themeColor="text1"/>
                <w:sz w:val="24"/>
                <w:szCs w:val="24"/>
                <w:vertAlign w:val="baseline"/>
                <w:lang w:val="en-US" w:eastAsia="zh-CN" w:bidi="ar-SA"/>
                <w14:textFill>
                  <w14:solidFill>
                    <w14:schemeClr w14:val="tx1"/>
                  </w14:solidFill>
                </w14:textFill>
              </w:rPr>
              <w:t>0</w:t>
            </w:r>
          </w:p>
        </w:tc>
        <w:tc>
          <w:tcPr>
            <w:tcW w:w="496" w:type="pct"/>
            <w:noWrap w:val="0"/>
            <w:vAlign w:val="center"/>
          </w:tcPr>
          <w:p w14:paraId="6436FE88">
            <w:pPr>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4"/>
                <w:szCs w:val="24"/>
                <w:vertAlign w:val="baseline"/>
                <w:lang w:val="en-US" w:eastAsia="zh-CN" w:bidi="ar-SA"/>
                <w14:textFill>
                  <w14:solidFill>
                    <w14:schemeClr w14:val="tx1"/>
                  </w14:solidFill>
                </w14:textFill>
              </w:rPr>
            </w:pPr>
            <w:r>
              <w:rPr>
                <w:rFonts w:hint="eastAsia" w:cs="Times New Roman"/>
                <w:color w:val="000000" w:themeColor="text1"/>
                <w:sz w:val="24"/>
                <w:szCs w:val="24"/>
                <w:vertAlign w:val="baseline"/>
                <w:lang w:val="en-US" w:eastAsia="zh-CN" w:bidi="ar-SA"/>
                <w14:textFill>
                  <w14:solidFill>
                    <w14:schemeClr w14:val="tx1"/>
                  </w14:solidFill>
                </w14:textFill>
              </w:rPr>
              <w:t>0</w:t>
            </w:r>
          </w:p>
        </w:tc>
        <w:tc>
          <w:tcPr>
            <w:tcW w:w="608" w:type="pct"/>
            <w:noWrap w:val="0"/>
            <w:vAlign w:val="center"/>
          </w:tcPr>
          <w:p w14:paraId="16AD6FE7">
            <w:pPr>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jc w:val="center"/>
              <w:textAlignment w:val="auto"/>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eastAsia" w:cs="Times New Roman"/>
                <w:color w:val="000000" w:themeColor="text1"/>
                <w:sz w:val="24"/>
                <w:szCs w:val="24"/>
                <w:vertAlign w:val="baseline"/>
                <w:lang w:val="en-US" w:eastAsia="zh-CN"/>
                <w14:textFill>
                  <w14:solidFill>
                    <w14:schemeClr w14:val="tx1"/>
                  </w14:solidFill>
                </w14:textFill>
              </w:rPr>
              <w:t>0</w:t>
            </w:r>
          </w:p>
        </w:tc>
        <w:tc>
          <w:tcPr>
            <w:tcW w:w="623" w:type="pct"/>
            <w:noWrap w:val="0"/>
            <w:vAlign w:val="center"/>
          </w:tcPr>
          <w:p w14:paraId="5071AEFD">
            <w:pPr>
              <w:keepNext w:val="0"/>
              <w:keepLines w:val="0"/>
              <w:pageBreakBefore w:val="0"/>
              <w:widowControl w:val="0"/>
              <w:kinsoku/>
              <w:wordWrap/>
              <w:overflowPunct/>
              <w:topLinePunct w:val="0"/>
              <w:autoSpaceDE/>
              <w:autoSpaceDN/>
              <w:bidi w:val="0"/>
              <w:adjustRightInd w:val="0"/>
              <w:snapToGrid w:val="0"/>
              <w:spacing w:before="60" w:after="60" w:line="240" w:lineRule="auto"/>
              <w:ind w:left="0" w:leftChars="0" w:right="0" w:firstLine="0" w:firstLineChars="0"/>
              <w:jc w:val="center"/>
              <w:textAlignment w:val="auto"/>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eastAsia" w:cs="Times New Roman"/>
                <w:color w:val="000000" w:themeColor="text1"/>
                <w:sz w:val="24"/>
                <w:szCs w:val="24"/>
                <w:vertAlign w:val="baseline"/>
                <w:lang w:val="en-US" w:eastAsia="zh-CN"/>
                <w14:textFill>
                  <w14:solidFill>
                    <w14:schemeClr w14:val="tx1"/>
                  </w14:solidFill>
                </w14:textFill>
              </w:rPr>
              <w:t>3.5842</w:t>
            </w:r>
          </w:p>
        </w:tc>
        <w:tc>
          <w:tcPr>
            <w:tcW w:w="401" w:type="pct"/>
            <w:noWrap w:val="0"/>
            <w:vAlign w:val="center"/>
          </w:tcPr>
          <w:p w14:paraId="44E76A67">
            <w:pPr>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jc w:val="center"/>
              <w:textAlignment w:val="auto"/>
              <w:rPr>
                <w:rFonts w:hint="default" w:ascii="Times New Roman" w:hAnsi="Times New Roman" w:eastAsia="宋体" w:cs="Times New Roman"/>
                <w:color w:val="000000" w:themeColor="text1"/>
                <w:sz w:val="24"/>
                <w:szCs w:val="24"/>
                <w:vertAlign w:val="baseline"/>
                <w:lang w:val="en-US" w:eastAsia="zh-CN" w:bidi="ar-SA"/>
                <w14:textFill>
                  <w14:solidFill>
                    <w14:schemeClr w14:val="tx1"/>
                  </w14:solidFill>
                </w14:textFill>
              </w:rPr>
            </w:pPr>
            <w:r>
              <w:rPr>
                <w:rFonts w:hint="eastAsia" w:cs="Times New Roman"/>
                <w:color w:val="000000" w:themeColor="text1"/>
                <w:sz w:val="24"/>
                <w:szCs w:val="24"/>
                <w:vertAlign w:val="baseline"/>
                <w:lang w:val="en-US" w:eastAsia="zh-CN" w:bidi="ar-SA"/>
                <w14:textFill>
                  <w14:solidFill>
                    <w14:schemeClr w14:val="tx1"/>
                  </w14:solidFill>
                </w14:textFill>
              </w:rPr>
              <w:t>0</w:t>
            </w:r>
          </w:p>
        </w:tc>
        <w:tc>
          <w:tcPr>
            <w:tcW w:w="742" w:type="pct"/>
            <w:noWrap w:val="0"/>
            <w:vAlign w:val="center"/>
          </w:tcPr>
          <w:p w14:paraId="7F8EF285">
            <w:pPr>
              <w:keepNext w:val="0"/>
              <w:keepLines w:val="0"/>
              <w:pageBreakBefore w:val="0"/>
              <w:widowControl w:val="0"/>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eastAsia" w:cs="Times New Roman"/>
                <w:color w:val="000000" w:themeColor="text1"/>
                <w:sz w:val="24"/>
                <w:szCs w:val="24"/>
                <w:vertAlign w:val="baseline"/>
                <w:lang w:val="en-US" w:eastAsia="zh-CN"/>
                <w14:textFill>
                  <w14:solidFill>
                    <w14:schemeClr w14:val="tx1"/>
                  </w14:solidFill>
                </w14:textFill>
              </w:rPr>
              <w:t>3.5842</w:t>
            </w:r>
          </w:p>
        </w:tc>
        <w:tc>
          <w:tcPr>
            <w:tcW w:w="376" w:type="pct"/>
            <w:noWrap w:val="0"/>
            <w:vAlign w:val="center"/>
          </w:tcPr>
          <w:p w14:paraId="2A05E2F8">
            <w:pPr>
              <w:keepNext w:val="0"/>
              <w:keepLines w:val="0"/>
              <w:pageBreakBefore w:val="0"/>
              <w:widowControl w:val="0"/>
              <w:kinsoku/>
              <w:wordWrap/>
              <w:overflowPunct/>
              <w:topLinePunct w:val="0"/>
              <w:autoSpaceDE/>
              <w:autoSpaceDN/>
              <w:bidi w:val="0"/>
              <w:adjustRightInd w:val="0"/>
              <w:snapToGrid w:val="0"/>
              <w:spacing w:before="60" w:after="6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4"/>
                <w:szCs w:val="24"/>
                <w:vertAlign w:val="baseline"/>
                <w:lang w:val="en-US" w:eastAsia="zh-CN" w:bidi="ar-SA"/>
                <w14:textFill>
                  <w14:solidFill>
                    <w14:schemeClr w14:val="tx1"/>
                  </w14:solidFill>
                </w14:textFill>
              </w:rPr>
            </w:pPr>
            <w:r>
              <w:rPr>
                <w:rFonts w:hint="eastAsia" w:cs="Times New Roman"/>
                <w:color w:val="000000" w:themeColor="text1"/>
                <w:sz w:val="24"/>
                <w:szCs w:val="24"/>
                <w:vertAlign w:val="baseline"/>
                <w:lang w:val="en-US" w:eastAsia="zh-CN"/>
                <w14:textFill>
                  <w14:solidFill>
                    <w14:schemeClr w14:val="tx1"/>
                  </w14:solidFill>
                </w14:textFill>
              </w:rPr>
              <w:t>+3.5842</w:t>
            </w:r>
          </w:p>
        </w:tc>
      </w:tr>
      <w:tr w14:paraId="4809F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358" w:type="pct"/>
            <w:vMerge w:val="restart"/>
            <w:noWrap w:val="0"/>
            <w:vAlign w:val="center"/>
          </w:tcPr>
          <w:p w14:paraId="59B22B47">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jc w:val="center"/>
              <w:textAlignment w:val="auto"/>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eastAsia" w:eastAsia="宋体" w:cs="Times New Roman"/>
                <w:color w:val="000000" w:themeColor="text1"/>
                <w:sz w:val="24"/>
                <w:szCs w:val="24"/>
                <w:vertAlign w:val="baseline"/>
                <w:lang w:val="en-US" w:eastAsia="zh-CN"/>
                <w14:textFill>
                  <w14:solidFill>
                    <w14:schemeClr w14:val="tx1"/>
                  </w14:solidFill>
                </w14:textFill>
              </w:rPr>
              <w:t>一般</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固废</w:t>
            </w:r>
          </w:p>
        </w:tc>
        <w:tc>
          <w:tcPr>
            <w:tcW w:w="769" w:type="pct"/>
            <w:noWrap w:val="0"/>
            <w:vAlign w:val="center"/>
          </w:tcPr>
          <w:p w14:paraId="3709E628">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bidi="ar-SA"/>
                <w14:textFill>
                  <w14:solidFill>
                    <w14:schemeClr w14:val="tx1"/>
                  </w14:solidFill>
                </w14:textFill>
              </w:rPr>
              <w:t>生活垃圾</w:t>
            </w:r>
          </w:p>
        </w:tc>
        <w:tc>
          <w:tcPr>
            <w:tcW w:w="622" w:type="pct"/>
            <w:noWrap w:val="0"/>
            <w:vAlign w:val="center"/>
          </w:tcPr>
          <w:p w14:paraId="7656D194">
            <w:pPr>
              <w:pStyle w:val="48"/>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0</w:t>
            </w:r>
          </w:p>
        </w:tc>
        <w:tc>
          <w:tcPr>
            <w:tcW w:w="496" w:type="pct"/>
            <w:noWrap w:val="0"/>
            <w:vAlign w:val="center"/>
          </w:tcPr>
          <w:p w14:paraId="2199F859">
            <w:pPr>
              <w:pStyle w:val="48"/>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0</w:t>
            </w:r>
          </w:p>
        </w:tc>
        <w:tc>
          <w:tcPr>
            <w:tcW w:w="608" w:type="pct"/>
            <w:noWrap w:val="0"/>
            <w:vAlign w:val="center"/>
          </w:tcPr>
          <w:p w14:paraId="76C802B3">
            <w:pPr>
              <w:pStyle w:val="48"/>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0</w:t>
            </w:r>
          </w:p>
        </w:tc>
        <w:tc>
          <w:tcPr>
            <w:tcW w:w="623" w:type="pct"/>
            <w:shd w:val="clear" w:color="auto" w:fill="auto"/>
            <w:noWrap w:val="0"/>
            <w:vAlign w:val="center"/>
          </w:tcPr>
          <w:p w14:paraId="64616CBC">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cs="Times New Roman"/>
                <w:color w:val="000000" w:themeColor="text1"/>
                <w:kern w:val="2"/>
                <w:sz w:val="24"/>
                <w:szCs w:val="24"/>
                <w:lang w:val="en-US" w:eastAsia="zh-CN" w:bidi="ar-SA"/>
                <w14:textFill>
                  <w14:solidFill>
                    <w14:schemeClr w14:val="tx1"/>
                  </w14:solidFill>
                </w14:textFill>
              </w:rPr>
              <w:t>4.5</w:t>
            </w:r>
          </w:p>
        </w:tc>
        <w:tc>
          <w:tcPr>
            <w:tcW w:w="401" w:type="pct"/>
            <w:noWrap w:val="0"/>
            <w:vAlign w:val="center"/>
          </w:tcPr>
          <w:p w14:paraId="630E81E3">
            <w:pPr>
              <w:pStyle w:val="48"/>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0</w:t>
            </w:r>
          </w:p>
        </w:tc>
        <w:tc>
          <w:tcPr>
            <w:tcW w:w="742" w:type="pct"/>
            <w:shd w:val="clear" w:color="auto" w:fill="auto"/>
            <w:noWrap w:val="0"/>
            <w:vAlign w:val="center"/>
          </w:tcPr>
          <w:p w14:paraId="0F834456">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cs="Times New Roman"/>
                <w:color w:val="000000" w:themeColor="text1"/>
                <w:kern w:val="2"/>
                <w:sz w:val="24"/>
                <w:szCs w:val="24"/>
                <w:lang w:val="en-US" w:eastAsia="zh-CN" w:bidi="ar-SA"/>
                <w14:textFill>
                  <w14:solidFill>
                    <w14:schemeClr w14:val="tx1"/>
                  </w14:solidFill>
                </w14:textFill>
              </w:rPr>
              <w:t>4.5</w:t>
            </w:r>
          </w:p>
        </w:tc>
        <w:tc>
          <w:tcPr>
            <w:tcW w:w="376" w:type="pct"/>
            <w:noWrap w:val="0"/>
            <w:vAlign w:val="center"/>
          </w:tcPr>
          <w:p w14:paraId="0F1C26D0">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kern w:val="2"/>
                <w:sz w:val="24"/>
                <w:szCs w:val="24"/>
                <w:lang w:val="en-US" w:eastAsia="zh-CN" w:bidi="ar-SA"/>
                <w14:textFill>
                  <w14:solidFill>
                    <w14:schemeClr w14:val="tx1"/>
                  </w14:solidFill>
                </w14:textFill>
              </w:rPr>
              <w:t>+4.5</w:t>
            </w:r>
          </w:p>
        </w:tc>
      </w:tr>
      <w:tr w14:paraId="49E65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358" w:type="pct"/>
            <w:vMerge w:val="continue"/>
            <w:noWrap w:val="0"/>
            <w:vAlign w:val="center"/>
          </w:tcPr>
          <w:p w14:paraId="4BACB269">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jc w:val="center"/>
              <w:textAlignment w:val="auto"/>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p>
        </w:tc>
        <w:tc>
          <w:tcPr>
            <w:tcW w:w="769" w:type="pct"/>
            <w:noWrap w:val="0"/>
            <w:vAlign w:val="center"/>
          </w:tcPr>
          <w:p w14:paraId="52560475">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bidi="ar-SA"/>
                <w14:textFill>
                  <w14:solidFill>
                    <w14:schemeClr w14:val="tx1"/>
                  </w14:solidFill>
                </w14:textFill>
              </w:rPr>
              <w:t>废包</w:t>
            </w:r>
            <w:r>
              <w:rPr>
                <w:rFonts w:hint="eastAsia" w:ascii="宋体" w:hAnsi="宋体" w:cs="宋体"/>
                <w:color w:val="000000" w:themeColor="text1"/>
                <w:sz w:val="24"/>
                <w:szCs w:val="24"/>
                <w:lang w:val="en-US" w:eastAsia="zh-CN" w:bidi="ar-SA"/>
                <w14:textFill>
                  <w14:solidFill>
                    <w14:schemeClr w14:val="tx1"/>
                  </w14:solidFill>
                </w14:textFill>
              </w:rPr>
              <w:t>材料</w:t>
            </w:r>
          </w:p>
        </w:tc>
        <w:tc>
          <w:tcPr>
            <w:tcW w:w="622" w:type="pct"/>
            <w:noWrap w:val="0"/>
            <w:vAlign w:val="center"/>
          </w:tcPr>
          <w:p w14:paraId="5CAD6999">
            <w:pPr>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0</w:t>
            </w:r>
          </w:p>
        </w:tc>
        <w:tc>
          <w:tcPr>
            <w:tcW w:w="496" w:type="pct"/>
            <w:noWrap w:val="0"/>
            <w:vAlign w:val="center"/>
          </w:tcPr>
          <w:p w14:paraId="20C62B65">
            <w:pPr>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0</w:t>
            </w:r>
          </w:p>
        </w:tc>
        <w:tc>
          <w:tcPr>
            <w:tcW w:w="608" w:type="pct"/>
            <w:noWrap w:val="0"/>
            <w:vAlign w:val="center"/>
          </w:tcPr>
          <w:p w14:paraId="12112094">
            <w:pPr>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0</w:t>
            </w:r>
          </w:p>
        </w:tc>
        <w:tc>
          <w:tcPr>
            <w:tcW w:w="623" w:type="pct"/>
            <w:shd w:val="clear" w:color="auto" w:fill="auto"/>
            <w:noWrap w:val="0"/>
            <w:vAlign w:val="center"/>
          </w:tcPr>
          <w:p w14:paraId="0149EA34">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cs="Times New Roman"/>
                <w:color w:val="000000" w:themeColor="text1"/>
                <w:kern w:val="2"/>
                <w:sz w:val="24"/>
                <w:szCs w:val="24"/>
                <w:highlight w:val="none"/>
                <w:lang w:val="en-US" w:eastAsia="zh-CN" w:bidi="ar-SA"/>
                <w14:textFill>
                  <w14:solidFill>
                    <w14:schemeClr w14:val="tx1"/>
                  </w14:solidFill>
                </w14:textFill>
              </w:rPr>
              <w:t>0.24</w:t>
            </w:r>
          </w:p>
        </w:tc>
        <w:tc>
          <w:tcPr>
            <w:tcW w:w="401" w:type="pct"/>
            <w:noWrap w:val="0"/>
            <w:vAlign w:val="center"/>
          </w:tcPr>
          <w:p w14:paraId="41B7A5C9">
            <w:pPr>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0</w:t>
            </w:r>
          </w:p>
        </w:tc>
        <w:tc>
          <w:tcPr>
            <w:tcW w:w="742" w:type="pct"/>
            <w:shd w:val="clear" w:color="auto" w:fill="auto"/>
            <w:noWrap w:val="0"/>
            <w:vAlign w:val="center"/>
          </w:tcPr>
          <w:p w14:paraId="032A9906">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cs="Times New Roman"/>
                <w:color w:val="000000" w:themeColor="text1"/>
                <w:kern w:val="2"/>
                <w:sz w:val="24"/>
                <w:szCs w:val="24"/>
                <w:highlight w:val="none"/>
                <w:lang w:val="en-US" w:eastAsia="zh-CN" w:bidi="ar-SA"/>
                <w14:textFill>
                  <w14:solidFill>
                    <w14:schemeClr w14:val="tx1"/>
                  </w14:solidFill>
                </w14:textFill>
              </w:rPr>
              <w:t>0.24</w:t>
            </w:r>
          </w:p>
        </w:tc>
        <w:tc>
          <w:tcPr>
            <w:tcW w:w="376" w:type="pct"/>
            <w:noWrap w:val="0"/>
            <w:vAlign w:val="center"/>
          </w:tcPr>
          <w:p w14:paraId="06C67E11">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kern w:val="2"/>
                <w:sz w:val="24"/>
                <w:szCs w:val="24"/>
                <w:highlight w:val="none"/>
                <w:lang w:val="en-US" w:eastAsia="zh-CN" w:bidi="ar-SA"/>
                <w14:textFill>
                  <w14:solidFill>
                    <w14:schemeClr w14:val="tx1"/>
                  </w14:solidFill>
                </w14:textFill>
              </w:rPr>
              <w:t>+0.24</w:t>
            </w:r>
          </w:p>
        </w:tc>
      </w:tr>
      <w:tr w14:paraId="14B64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358" w:type="pct"/>
            <w:vMerge w:val="continue"/>
            <w:noWrap w:val="0"/>
            <w:vAlign w:val="center"/>
          </w:tcPr>
          <w:p w14:paraId="2F52A669">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jc w:val="center"/>
              <w:textAlignment w:val="auto"/>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p>
        </w:tc>
        <w:tc>
          <w:tcPr>
            <w:tcW w:w="769" w:type="pct"/>
            <w:noWrap w:val="0"/>
            <w:vAlign w:val="center"/>
          </w:tcPr>
          <w:p w14:paraId="2D6D05FB">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default" w:ascii="宋体" w:hAnsi="宋体" w:eastAsia="宋体" w:cs="宋体"/>
                <w:color w:val="000000" w:themeColor="text1"/>
                <w:sz w:val="24"/>
                <w:szCs w:val="24"/>
                <w:lang w:val="en-US" w:eastAsia="zh-CN" w:bidi="ar-SA"/>
                <w14:textFill>
                  <w14:solidFill>
                    <w14:schemeClr w14:val="tx1"/>
                  </w14:solidFill>
                </w14:textFill>
              </w:rPr>
            </w:pPr>
            <w:r>
              <w:rPr>
                <w:rFonts w:hint="eastAsia" w:ascii="宋体" w:hAnsi="宋体" w:cs="宋体"/>
                <w:color w:val="000000" w:themeColor="text1"/>
                <w:sz w:val="24"/>
                <w:szCs w:val="24"/>
                <w:lang w:val="en-US" w:eastAsia="zh-CN" w:bidi="ar-SA"/>
                <w14:textFill>
                  <w14:solidFill>
                    <w14:schemeClr w14:val="tx1"/>
                  </w14:solidFill>
                </w14:textFill>
              </w:rPr>
              <w:t>废反渗透膜</w:t>
            </w:r>
          </w:p>
        </w:tc>
        <w:tc>
          <w:tcPr>
            <w:tcW w:w="622" w:type="pct"/>
            <w:noWrap w:val="0"/>
            <w:vAlign w:val="center"/>
          </w:tcPr>
          <w:p w14:paraId="6F2A5DBA">
            <w:pPr>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0</w:t>
            </w:r>
          </w:p>
        </w:tc>
        <w:tc>
          <w:tcPr>
            <w:tcW w:w="496" w:type="pct"/>
            <w:noWrap w:val="0"/>
            <w:vAlign w:val="center"/>
          </w:tcPr>
          <w:p w14:paraId="72CECD8D">
            <w:pPr>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0</w:t>
            </w:r>
          </w:p>
        </w:tc>
        <w:tc>
          <w:tcPr>
            <w:tcW w:w="608" w:type="pct"/>
            <w:noWrap w:val="0"/>
            <w:vAlign w:val="center"/>
          </w:tcPr>
          <w:p w14:paraId="2A8F7717">
            <w:pPr>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0</w:t>
            </w:r>
          </w:p>
        </w:tc>
        <w:tc>
          <w:tcPr>
            <w:tcW w:w="623" w:type="pct"/>
            <w:shd w:val="clear" w:color="auto" w:fill="auto"/>
            <w:noWrap w:val="0"/>
            <w:vAlign w:val="center"/>
          </w:tcPr>
          <w:p w14:paraId="79F190A8">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cs="Times New Roman"/>
                <w:color w:val="000000" w:themeColor="text1"/>
                <w:kern w:val="2"/>
                <w:sz w:val="24"/>
                <w:szCs w:val="24"/>
                <w:highlight w:val="none"/>
                <w:lang w:val="en-US" w:eastAsia="zh-CN" w:bidi="ar-SA"/>
                <w14:textFill>
                  <w14:solidFill>
                    <w14:schemeClr w14:val="tx1"/>
                  </w14:solidFill>
                </w14:textFill>
              </w:rPr>
              <w:t>0.02</w:t>
            </w:r>
          </w:p>
        </w:tc>
        <w:tc>
          <w:tcPr>
            <w:tcW w:w="401" w:type="pct"/>
            <w:noWrap w:val="0"/>
            <w:vAlign w:val="center"/>
          </w:tcPr>
          <w:p w14:paraId="14094411">
            <w:pPr>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0</w:t>
            </w:r>
          </w:p>
        </w:tc>
        <w:tc>
          <w:tcPr>
            <w:tcW w:w="742" w:type="pct"/>
            <w:shd w:val="clear" w:color="auto" w:fill="auto"/>
            <w:noWrap w:val="0"/>
            <w:vAlign w:val="center"/>
          </w:tcPr>
          <w:p w14:paraId="55031792">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default" w:cs="Times New Roman"/>
                <w:color w:val="000000" w:themeColor="text1"/>
                <w:sz w:val="24"/>
                <w:szCs w:val="24"/>
                <w:highlight w:val="none"/>
                <w:lang w:val="en-US" w:eastAsia="zh-CN" w:bidi="ar-SA"/>
                <w14:textFill>
                  <w14:solidFill>
                    <w14:schemeClr w14:val="tx1"/>
                  </w14:solidFill>
                </w14:textFill>
              </w:rPr>
            </w:pPr>
            <w:r>
              <w:rPr>
                <w:rFonts w:hint="eastAsia" w:cs="Times New Roman"/>
                <w:color w:val="000000" w:themeColor="text1"/>
                <w:kern w:val="2"/>
                <w:sz w:val="24"/>
                <w:szCs w:val="24"/>
                <w:highlight w:val="none"/>
                <w:lang w:val="en-US" w:eastAsia="zh-CN" w:bidi="ar-SA"/>
                <w14:textFill>
                  <w14:solidFill>
                    <w14:schemeClr w14:val="tx1"/>
                  </w14:solidFill>
                </w14:textFill>
              </w:rPr>
              <w:t>0.02</w:t>
            </w:r>
          </w:p>
        </w:tc>
        <w:tc>
          <w:tcPr>
            <w:tcW w:w="376" w:type="pct"/>
            <w:noWrap w:val="0"/>
            <w:vAlign w:val="center"/>
          </w:tcPr>
          <w:p w14:paraId="5AC9608C">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kern w:val="2"/>
                <w:sz w:val="24"/>
                <w:szCs w:val="24"/>
                <w:highlight w:val="none"/>
                <w:lang w:val="en-US" w:eastAsia="zh-CN" w:bidi="ar-SA"/>
                <w14:textFill>
                  <w14:solidFill>
                    <w14:schemeClr w14:val="tx1"/>
                  </w14:solidFill>
                </w14:textFill>
              </w:rPr>
              <w:t>+0.02</w:t>
            </w:r>
          </w:p>
        </w:tc>
      </w:tr>
      <w:tr w14:paraId="7DA1A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358" w:type="pct"/>
            <w:vMerge w:val="continue"/>
            <w:noWrap w:val="0"/>
            <w:vAlign w:val="center"/>
          </w:tcPr>
          <w:p w14:paraId="484526F3">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jc w:val="center"/>
              <w:textAlignment w:val="auto"/>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p>
        </w:tc>
        <w:tc>
          <w:tcPr>
            <w:tcW w:w="769" w:type="pct"/>
            <w:noWrap w:val="0"/>
            <w:vAlign w:val="center"/>
          </w:tcPr>
          <w:p w14:paraId="6F5ACA4C">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default" w:ascii="宋体" w:hAnsi="宋体" w:eastAsia="宋体" w:cs="宋体"/>
                <w:color w:val="000000" w:themeColor="text1"/>
                <w:sz w:val="24"/>
                <w:szCs w:val="24"/>
                <w:lang w:val="en-US" w:eastAsia="zh-CN" w:bidi="ar-SA"/>
                <w14:textFill>
                  <w14:solidFill>
                    <w14:schemeClr w14:val="tx1"/>
                  </w14:solidFill>
                </w14:textFill>
              </w:rPr>
            </w:pPr>
            <w:r>
              <w:rPr>
                <w:rFonts w:hint="eastAsia" w:ascii="宋体" w:hAnsi="宋体" w:cs="宋体"/>
                <w:color w:val="000000" w:themeColor="text1"/>
                <w:sz w:val="24"/>
                <w:szCs w:val="24"/>
                <w:lang w:val="en-US" w:eastAsia="zh-CN" w:bidi="ar-SA"/>
                <w14:textFill>
                  <w14:solidFill>
                    <w14:schemeClr w14:val="tx1"/>
                  </w14:solidFill>
                </w14:textFill>
              </w:rPr>
              <w:t>下脚料</w:t>
            </w:r>
          </w:p>
        </w:tc>
        <w:tc>
          <w:tcPr>
            <w:tcW w:w="622" w:type="pct"/>
            <w:noWrap w:val="0"/>
            <w:vAlign w:val="center"/>
          </w:tcPr>
          <w:p w14:paraId="70446479">
            <w:pPr>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0</w:t>
            </w:r>
          </w:p>
        </w:tc>
        <w:tc>
          <w:tcPr>
            <w:tcW w:w="496" w:type="pct"/>
            <w:noWrap w:val="0"/>
            <w:vAlign w:val="center"/>
          </w:tcPr>
          <w:p w14:paraId="1044CF8D">
            <w:pPr>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0</w:t>
            </w:r>
          </w:p>
        </w:tc>
        <w:tc>
          <w:tcPr>
            <w:tcW w:w="608" w:type="pct"/>
            <w:noWrap w:val="0"/>
            <w:vAlign w:val="center"/>
          </w:tcPr>
          <w:p w14:paraId="1438ACB6">
            <w:pPr>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0</w:t>
            </w:r>
          </w:p>
        </w:tc>
        <w:tc>
          <w:tcPr>
            <w:tcW w:w="623" w:type="pct"/>
            <w:shd w:val="clear" w:color="auto" w:fill="auto"/>
            <w:noWrap w:val="0"/>
            <w:vAlign w:val="center"/>
          </w:tcPr>
          <w:p w14:paraId="220F1711">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cs="Times New Roman"/>
                <w:color w:val="000000" w:themeColor="text1"/>
                <w:kern w:val="2"/>
                <w:sz w:val="24"/>
                <w:szCs w:val="24"/>
                <w:highlight w:val="none"/>
                <w:lang w:val="en-US" w:eastAsia="zh-CN" w:bidi="ar-SA"/>
                <w14:textFill>
                  <w14:solidFill>
                    <w14:schemeClr w14:val="tx1"/>
                  </w14:solidFill>
                </w14:textFill>
              </w:rPr>
              <w:t>5710</w:t>
            </w:r>
          </w:p>
        </w:tc>
        <w:tc>
          <w:tcPr>
            <w:tcW w:w="401" w:type="pct"/>
            <w:noWrap w:val="0"/>
            <w:vAlign w:val="center"/>
          </w:tcPr>
          <w:p w14:paraId="1CB9E068">
            <w:pPr>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0</w:t>
            </w:r>
          </w:p>
        </w:tc>
        <w:tc>
          <w:tcPr>
            <w:tcW w:w="742" w:type="pct"/>
            <w:shd w:val="clear" w:color="auto" w:fill="auto"/>
            <w:noWrap w:val="0"/>
            <w:vAlign w:val="center"/>
          </w:tcPr>
          <w:p w14:paraId="11E30ABE">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default" w:cs="Times New Roman"/>
                <w:color w:val="000000" w:themeColor="text1"/>
                <w:sz w:val="24"/>
                <w:szCs w:val="24"/>
                <w:highlight w:val="none"/>
                <w:lang w:val="en-US" w:eastAsia="zh-CN" w:bidi="ar-SA"/>
                <w14:textFill>
                  <w14:solidFill>
                    <w14:schemeClr w14:val="tx1"/>
                  </w14:solidFill>
                </w14:textFill>
              </w:rPr>
            </w:pPr>
            <w:r>
              <w:rPr>
                <w:rFonts w:hint="eastAsia" w:cs="Times New Roman"/>
                <w:color w:val="000000" w:themeColor="text1"/>
                <w:kern w:val="2"/>
                <w:sz w:val="24"/>
                <w:szCs w:val="24"/>
                <w:highlight w:val="none"/>
                <w:lang w:val="en-US" w:eastAsia="zh-CN" w:bidi="ar-SA"/>
                <w14:textFill>
                  <w14:solidFill>
                    <w14:schemeClr w14:val="tx1"/>
                  </w14:solidFill>
                </w14:textFill>
              </w:rPr>
              <w:t>5710</w:t>
            </w:r>
          </w:p>
        </w:tc>
        <w:tc>
          <w:tcPr>
            <w:tcW w:w="376" w:type="pct"/>
            <w:noWrap w:val="0"/>
            <w:vAlign w:val="center"/>
          </w:tcPr>
          <w:p w14:paraId="3F4B9363">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kern w:val="2"/>
                <w:sz w:val="24"/>
                <w:szCs w:val="24"/>
                <w:highlight w:val="none"/>
                <w:lang w:val="en-US" w:eastAsia="zh-CN" w:bidi="ar-SA"/>
                <w14:textFill>
                  <w14:solidFill>
                    <w14:schemeClr w14:val="tx1"/>
                  </w14:solidFill>
                </w14:textFill>
              </w:rPr>
              <w:t>+5710</w:t>
            </w:r>
          </w:p>
        </w:tc>
      </w:tr>
      <w:tr w14:paraId="1E097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358" w:type="pct"/>
            <w:vMerge w:val="continue"/>
            <w:noWrap w:val="0"/>
            <w:vAlign w:val="center"/>
          </w:tcPr>
          <w:p w14:paraId="0DE53ACA">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jc w:val="center"/>
              <w:textAlignment w:val="auto"/>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p>
        </w:tc>
        <w:tc>
          <w:tcPr>
            <w:tcW w:w="769" w:type="pct"/>
            <w:noWrap w:val="0"/>
            <w:vAlign w:val="center"/>
          </w:tcPr>
          <w:p w14:paraId="50EE1D4E">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default" w:ascii="宋体" w:hAnsi="宋体" w:eastAsia="宋体" w:cs="宋体"/>
                <w:color w:val="000000" w:themeColor="text1"/>
                <w:sz w:val="24"/>
                <w:szCs w:val="24"/>
                <w:lang w:val="en-US" w:eastAsia="zh-CN" w:bidi="ar-SA"/>
                <w14:textFill>
                  <w14:solidFill>
                    <w14:schemeClr w14:val="tx1"/>
                  </w14:solidFill>
                </w14:textFill>
              </w:rPr>
            </w:pPr>
            <w:r>
              <w:rPr>
                <w:rFonts w:hint="eastAsia" w:ascii="宋体" w:hAnsi="宋体" w:cs="宋体"/>
                <w:color w:val="000000" w:themeColor="text1"/>
                <w:sz w:val="24"/>
                <w:szCs w:val="24"/>
                <w:lang w:val="en-US" w:eastAsia="zh-CN" w:bidi="ar-SA"/>
                <w14:textFill>
                  <w14:solidFill>
                    <w14:schemeClr w14:val="tx1"/>
                  </w14:solidFill>
                </w14:textFill>
              </w:rPr>
              <w:t>废植物油</w:t>
            </w:r>
          </w:p>
        </w:tc>
        <w:tc>
          <w:tcPr>
            <w:tcW w:w="622" w:type="pct"/>
            <w:noWrap w:val="0"/>
            <w:vAlign w:val="center"/>
          </w:tcPr>
          <w:p w14:paraId="1E420401">
            <w:pPr>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0</w:t>
            </w:r>
          </w:p>
        </w:tc>
        <w:tc>
          <w:tcPr>
            <w:tcW w:w="496" w:type="pct"/>
            <w:noWrap w:val="0"/>
            <w:vAlign w:val="center"/>
          </w:tcPr>
          <w:p w14:paraId="3ABB2E30">
            <w:pPr>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0</w:t>
            </w:r>
          </w:p>
        </w:tc>
        <w:tc>
          <w:tcPr>
            <w:tcW w:w="608" w:type="pct"/>
            <w:noWrap w:val="0"/>
            <w:vAlign w:val="center"/>
          </w:tcPr>
          <w:p w14:paraId="49C7E307">
            <w:pPr>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0</w:t>
            </w:r>
          </w:p>
        </w:tc>
        <w:tc>
          <w:tcPr>
            <w:tcW w:w="623" w:type="pct"/>
            <w:shd w:val="clear" w:color="auto" w:fill="auto"/>
            <w:noWrap w:val="0"/>
            <w:vAlign w:val="center"/>
          </w:tcPr>
          <w:p w14:paraId="5AE73E53">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cs="Times New Roman"/>
                <w:color w:val="000000" w:themeColor="text1"/>
                <w:kern w:val="2"/>
                <w:sz w:val="24"/>
                <w:szCs w:val="24"/>
                <w:highlight w:val="none"/>
                <w:lang w:val="en-US" w:eastAsia="zh-CN" w:bidi="ar-SA"/>
                <w14:textFill>
                  <w14:solidFill>
                    <w14:schemeClr w14:val="tx1"/>
                  </w14:solidFill>
                </w14:textFill>
              </w:rPr>
              <w:t>0.3</w:t>
            </w:r>
          </w:p>
        </w:tc>
        <w:tc>
          <w:tcPr>
            <w:tcW w:w="401" w:type="pct"/>
            <w:noWrap w:val="0"/>
            <w:vAlign w:val="center"/>
          </w:tcPr>
          <w:p w14:paraId="33DE1E7B">
            <w:pPr>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0</w:t>
            </w:r>
          </w:p>
        </w:tc>
        <w:tc>
          <w:tcPr>
            <w:tcW w:w="742" w:type="pct"/>
            <w:shd w:val="clear" w:color="auto" w:fill="auto"/>
            <w:noWrap w:val="0"/>
            <w:vAlign w:val="center"/>
          </w:tcPr>
          <w:p w14:paraId="0171C7C2">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default" w:cs="Times New Roman"/>
                <w:color w:val="000000" w:themeColor="text1"/>
                <w:sz w:val="24"/>
                <w:szCs w:val="24"/>
                <w:highlight w:val="none"/>
                <w:lang w:val="en-US" w:eastAsia="zh-CN" w:bidi="ar-SA"/>
                <w14:textFill>
                  <w14:solidFill>
                    <w14:schemeClr w14:val="tx1"/>
                  </w14:solidFill>
                </w14:textFill>
              </w:rPr>
            </w:pPr>
            <w:r>
              <w:rPr>
                <w:rFonts w:hint="eastAsia" w:cs="Times New Roman"/>
                <w:color w:val="000000" w:themeColor="text1"/>
                <w:kern w:val="2"/>
                <w:sz w:val="24"/>
                <w:szCs w:val="24"/>
                <w:highlight w:val="none"/>
                <w:lang w:val="en-US" w:eastAsia="zh-CN" w:bidi="ar-SA"/>
                <w14:textFill>
                  <w14:solidFill>
                    <w14:schemeClr w14:val="tx1"/>
                  </w14:solidFill>
                </w14:textFill>
              </w:rPr>
              <w:t>0.3</w:t>
            </w:r>
          </w:p>
        </w:tc>
        <w:tc>
          <w:tcPr>
            <w:tcW w:w="376" w:type="pct"/>
            <w:noWrap w:val="0"/>
            <w:vAlign w:val="center"/>
          </w:tcPr>
          <w:p w14:paraId="524C9F01">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kern w:val="2"/>
                <w:sz w:val="24"/>
                <w:szCs w:val="24"/>
                <w:highlight w:val="none"/>
                <w:lang w:val="en-US" w:eastAsia="zh-CN" w:bidi="ar-SA"/>
                <w14:textFill>
                  <w14:solidFill>
                    <w14:schemeClr w14:val="tx1"/>
                  </w14:solidFill>
                </w14:textFill>
              </w:rPr>
              <w:t>+0.3</w:t>
            </w:r>
          </w:p>
        </w:tc>
      </w:tr>
      <w:tr w14:paraId="0E057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358" w:type="pct"/>
            <w:vMerge w:val="restart"/>
            <w:noWrap w:val="0"/>
            <w:vAlign w:val="center"/>
          </w:tcPr>
          <w:p w14:paraId="4F14263C">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jc w:val="center"/>
              <w:textAlignment w:val="auto"/>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危险废物</w:t>
            </w:r>
          </w:p>
        </w:tc>
        <w:tc>
          <w:tcPr>
            <w:tcW w:w="769" w:type="pct"/>
            <w:noWrap w:val="0"/>
            <w:vAlign w:val="center"/>
          </w:tcPr>
          <w:p w14:paraId="67860061">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default" w:ascii="宋体" w:hAnsi="宋体" w:cs="宋体"/>
                <w:color w:val="000000" w:themeColor="text1"/>
                <w:sz w:val="24"/>
                <w:szCs w:val="24"/>
                <w:lang w:val="en-US" w:eastAsia="zh-CN" w:bidi="ar-SA"/>
                <w14:textFill>
                  <w14:solidFill>
                    <w14:schemeClr w14:val="tx1"/>
                  </w14:solidFill>
                </w14:textFill>
              </w:rPr>
            </w:pPr>
            <w:r>
              <w:rPr>
                <w:rFonts w:hint="eastAsia" w:ascii="宋体" w:hAnsi="宋体" w:cs="宋体"/>
                <w:color w:val="000000" w:themeColor="text1"/>
                <w:sz w:val="24"/>
                <w:szCs w:val="24"/>
                <w:lang w:val="en-US" w:eastAsia="zh-CN" w:bidi="ar-SA"/>
                <w14:textFill>
                  <w14:solidFill>
                    <w14:schemeClr w14:val="tx1"/>
                  </w14:solidFill>
                </w14:textFill>
              </w:rPr>
              <w:t>废机油及其沾染物</w:t>
            </w:r>
          </w:p>
        </w:tc>
        <w:tc>
          <w:tcPr>
            <w:tcW w:w="622" w:type="pct"/>
            <w:noWrap w:val="0"/>
            <w:vAlign w:val="center"/>
          </w:tcPr>
          <w:p w14:paraId="13EA335D">
            <w:pPr>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0</w:t>
            </w:r>
          </w:p>
        </w:tc>
        <w:tc>
          <w:tcPr>
            <w:tcW w:w="496" w:type="pct"/>
            <w:noWrap w:val="0"/>
            <w:vAlign w:val="center"/>
          </w:tcPr>
          <w:p w14:paraId="2801764C">
            <w:pPr>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0</w:t>
            </w:r>
          </w:p>
        </w:tc>
        <w:tc>
          <w:tcPr>
            <w:tcW w:w="608" w:type="pct"/>
            <w:noWrap w:val="0"/>
            <w:vAlign w:val="center"/>
          </w:tcPr>
          <w:p w14:paraId="50AF45A5">
            <w:pPr>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0</w:t>
            </w:r>
          </w:p>
        </w:tc>
        <w:tc>
          <w:tcPr>
            <w:tcW w:w="623" w:type="pct"/>
            <w:shd w:val="clear" w:color="auto" w:fill="auto"/>
            <w:noWrap w:val="0"/>
            <w:vAlign w:val="center"/>
          </w:tcPr>
          <w:p w14:paraId="3A7BC107">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cs="Times New Roman"/>
                <w:color w:val="000000" w:themeColor="text1"/>
                <w:kern w:val="2"/>
                <w:sz w:val="24"/>
                <w:szCs w:val="24"/>
                <w:highlight w:val="none"/>
                <w:lang w:val="en-US" w:eastAsia="zh-CN" w:bidi="ar-SA"/>
                <w14:textFill>
                  <w14:solidFill>
                    <w14:schemeClr w14:val="tx1"/>
                  </w14:solidFill>
                </w14:textFill>
              </w:rPr>
              <w:t>0.05</w:t>
            </w:r>
          </w:p>
        </w:tc>
        <w:tc>
          <w:tcPr>
            <w:tcW w:w="401" w:type="pct"/>
            <w:noWrap w:val="0"/>
            <w:vAlign w:val="center"/>
          </w:tcPr>
          <w:p w14:paraId="2437CF47">
            <w:pPr>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0</w:t>
            </w:r>
          </w:p>
        </w:tc>
        <w:tc>
          <w:tcPr>
            <w:tcW w:w="742" w:type="pct"/>
            <w:shd w:val="clear" w:color="auto" w:fill="auto"/>
            <w:noWrap w:val="0"/>
            <w:vAlign w:val="center"/>
          </w:tcPr>
          <w:p w14:paraId="36788548">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default" w:cs="Times New Roman"/>
                <w:color w:val="000000" w:themeColor="text1"/>
                <w:sz w:val="24"/>
                <w:szCs w:val="24"/>
                <w:highlight w:val="none"/>
                <w:lang w:val="en-US" w:eastAsia="zh-CN" w:bidi="ar-SA"/>
                <w14:textFill>
                  <w14:solidFill>
                    <w14:schemeClr w14:val="tx1"/>
                  </w14:solidFill>
                </w14:textFill>
              </w:rPr>
            </w:pPr>
            <w:r>
              <w:rPr>
                <w:rFonts w:hint="eastAsia" w:cs="Times New Roman"/>
                <w:color w:val="000000" w:themeColor="text1"/>
                <w:kern w:val="2"/>
                <w:sz w:val="24"/>
                <w:szCs w:val="24"/>
                <w:highlight w:val="none"/>
                <w:lang w:val="en-US" w:eastAsia="zh-CN" w:bidi="ar-SA"/>
                <w14:textFill>
                  <w14:solidFill>
                    <w14:schemeClr w14:val="tx1"/>
                  </w14:solidFill>
                </w14:textFill>
              </w:rPr>
              <w:t>0.05</w:t>
            </w:r>
          </w:p>
        </w:tc>
        <w:tc>
          <w:tcPr>
            <w:tcW w:w="376" w:type="pct"/>
            <w:noWrap w:val="0"/>
            <w:vAlign w:val="center"/>
          </w:tcPr>
          <w:p w14:paraId="12CEED78">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kern w:val="2"/>
                <w:sz w:val="24"/>
                <w:szCs w:val="24"/>
                <w:highlight w:val="none"/>
                <w:lang w:val="en-US" w:eastAsia="zh-CN" w:bidi="ar-SA"/>
                <w14:textFill>
                  <w14:solidFill>
                    <w14:schemeClr w14:val="tx1"/>
                  </w14:solidFill>
                </w14:textFill>
              </w:rPr>
              <w:t>+0.05</w:t>
            </w:r>
          </w:p>
        </w:tc>
      </w:tr>
      <w:tr w14:paraId="15FFA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 w:hRule="atLeast"/>
          <w:jc w:val="center"/>
        </w:trPr>
        <w:tc>
          <w:tcPr>
            <w:tcW w:w="358" w:type="pct"/>
            <w:vMerge w:val="continue"/>
            <w:noWrap w:val="0"/>
            <w:vAlign w:val="center"/>
          </w:tcPr>
          <w:p w14:paraId="26EF30B8">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jc w:val="center"/>
              <w:textAlignment w:val="auto"/>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p>
        </w:tc>
        <w:tc>
          <w:tcPr>
            <w:tcW w:w="769" w:type="pct"/>
            <w:noWrap w:val="0"/>
            <w:vAlign w:val="center"/>
          </w:tcPr>
          <w:p w14:paraId="4F84ABB1">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bidi="ar-SA"/>
                <w14:textFill>
                  <w14:solidFill>
                    <w14:schemeClr w14:val="tx1"/>
                  </w14:solidFill>
                </w14:textFill>
              </w:rPr>
              <w:t>废机油</w:t>
            </w:r>
            <w:r>
              <w:rPr>
                <w:rFonts w:hint="eastAsia" w:ascii="宋体" w:hAnsi="宋体" w:cs="宋体"/>
                <w:color w:val="000000" w:themeColor="text1"/>
                <w:sz w:val="24"/>
                <w:szCs w:val="24"/>
                <w:lang w:val="en-US" w:eastAsia="zh-CN" w:bidi="ar-SA"/>
                <w14:textFill>
                  <w14:solidFill>
                    <w14:schemeClr w14:val="tx1"/>
                  </w14:solidFill>
                </w14:textFill>
              </w:rPr>
              <w:t>桶</w:t>
            </w:r>
          </w:p>
        </w:tc>
        <w:tc>
          <w:tcPr>
            <w:tcW w:w="622" w:type="pct"/>
            <w:noWrap w:val="0"/>
            <w:vAlign w:val="center"/>
          </w:tcPr>
          <w:p w14:paraId="15DAB79A">
            <w:pPr>
              <w:pStyle w:val="48"/>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0</w:t>
            </w:r>
          </w:p>
        </w:tc>
        <w:tc>
          <w:tcPr>
            <w:tcW w:w="496" w:type="pct"/>
            <w:noWrap w:val="0"/>
            <w:vAlign w:val="center"/>
          </w:tcPr>
          <w:p w14:paraId="7D0992E7">
            <w:pPr>
              <w:pStyle w:val="48"/>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0</w:t>
            </w:r>
          </w:p>
        </w:tc>
        <w:tc>
          <w:tcPr>
            <w:tcW w:w="608" w:type="pct"/>
            <w:noWrap w:val="0"/>
            <w:vAlign w:val="center"/>
          </w:tcPr>
          <w:p w14:paraId="56DCB933">
            <w:pPr>
              <w:pStyle w:val="48"/>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0</w:t>
            </w:r>
          </w:p>
        </w:tc>
        <w:tc>
          <w:tcPr>
            <w:tcW w:w="623" w:type="pct"/>
            <w:shd w:val="clear" w:color="auto" w:fill="auto"/>
            <w:noWrap w:val="0"/>
            <w:vAlign w:val="center"/>
          </w:tcPr>
          <w:p w14:paraId="5900377D">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bidi="ar-SA"/>
                <w14:textFill>
                  <w14:solidFill>
                    <w14:schemeClr w14:val="tx1"/>
                  </w14:solidFill>
                </w14:textFill>
              </w:rPr>
              <w:t>0.</w:t>
            </w:r>
            <w:r>
              <w:rPr>
                <w:rFonts w:hint="eastAsia" w:cs="Times New Roman"/>
                <w:color w:val="000000" w:themeColor="text1"/>
                <w:sz w:val="24"/>
                <w:szCs w:val="24"/>
                <w:lang w:val="en-US" w:eastAsia="zh-CN" w:bidi="ar-SA"/>
                <w14:textFill>
                  <w14:solidFill>
                    <w14:schemeClr w14:val="tx1"/>
                  </w14:solidFill>
                </w14:textFill>
              </w:rPr>
              <w:t>024</w:t>
            </w:r>
          </w:p>
        </w:tc>
        <w:tc>
          <w:tcPr>
            <w:tcW w:w="401" w:type="pct"/>
            <w:noWrap w:val="0"/>
            <w:vAlign w:val="center"/>
          </w:tcPr>
          <w:p w14:paraId="48F97503">
            <w:pPr>
              <w:pStyle w:val="48"/>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0</w:t>
            </w:r>
          </w:p>
        </w:tc>
        <w:tc>
          <w:tcPr>
            <w:tcW w:w="742" w:type="pct"/>
            <w:shd w:val="clear" w:color="auto" w:fill="auto"/>
            <w:noWrap w:val="0"/>
            <w:vAlign w:val="center"/>
          </w:tcPr>
          <w:p w14:paraId="50649C28">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bidi="ar-SA"/>
                <w14:textFill>
                  <w14:solidFill>
                    <w14:schemeClr w14:val="tx1"/>
                  </w14:solidFill>
                </w14:textFill>
              </w:rPr>
              <w:t>0.</w:t>
            </w:r>
            <w:r>
              <w:rPr>
                <w:rFonts w:hint="eastAsia" w:cs="Times New Roman"/>
                <w:color w:val="000000" w:themeColor="text1"/>
                <w:sz w:val="24"/>
                <w:szCs w:val="24"/>
                <w:lang w:val="en-US" w:eastAsia="zh-CN" w:bidi="ar-SA"/>
                <w14:textFill>
                  <w14:solidFill>
                    <w14:schemeClr w14:val="tx1"/>
                  </w14:solidFill>
                </w14:textFill>
              </w:rPr>
              <w:t>024</w:t>
            </w:r>
          </w:p>
        </w:tc>
        <w:tc>
          <w:tcPr>
            <w:tcW w:w="376" w:type="pct"/>
            <w:noWrap w:val="0"/>
            <w:vAlign w:val="center"/>
          </w:tcPr>
          <w:p w14:paraId="5167CE27">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bidi="ar-SA"/>
                <w14:textFill>
                  <w14:solidFill>
                    <w14:schemeClr w14:val="tx1"/>
                  </w14:solidFill>
                </w14:textFill>
              </w:rPr>
              <w:t>+0.</w:t>
            </w:r>
            <w:r>
              <w:rPr>
                <w:rFonts w:hint="eastAsia" w:cs="Times New Roman"/>
                <w:color w:val="000000" w:themeColor="text1"/>
                <w:sz w:val="24"/>
                <w:szCs w:val="24"/>
                <w:lang w:val="en-US" w:eastAsia="zh-CN" w:bidi="ar-SA"/>
                <w14:textFill>
                  <w14:solidFill>
                    <w14:schemeClr w14:val="tx1"/>
                  </w14:solidFill>
                </w14:textFill>
              </w:rPr>
              <w:t>024</w:t>
            </w:r>
          </w:p>
        </w:tc>
      </w:tr>
      <w:tr w14:paraId="4E896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 w:hRule="atLeast"/>
          <w:jc w:val="center"/>
        </w:trPr>
        <w:tc>
          <w:tcPr>
            <w:tcW w:w="358" w:type="pct"/>
            <w:vMerge w:val="continue"/>
            <w:noWrap w:val="0"/>
            <w:vAlign w:val="center"/>
          </w:tcPr>
          <w:p w14:paraId="7B5BF8B8">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jc w:val="center"/>
              <w:textAlignment w:val="auto"/>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p>
        </w:tc>
        <w:tc>
          <w:tcPr>
            <w:tcW w:w="769" w:type="pct"/>
            <w:noWrap w:val="0"/>
            <w:vAlign w:val="center"/>
          </w:tcPr>
          <w:p w14:paraId="62187D3D">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bidi="ar-SA"/>
                <w14:textFill>
                  <w14:solidFill>
                    <w14:schemeClr w14:val="tx1"/>
                  </w14:solidFill>
                </w14:textFill>
              </w:rPr>
              <w:t>废</w:t>
            </w:r>
            <w:r>
              <w:rPr>
                <w:rFonts w:hint="eastAsia" w:ascii="宋体" w:hAnsi="宋体" w:cs="宋体"/>
                <w:color w:val="000000" w:themeColor="text1"/>
                <w:sz w:val="24"/>
                <w:szCs w:val="24"/>
                <w:lang w:val="en-US" w:eastAsia="zh-CN" w:bidi="ar-SA"/>
                <w14:textFill>
                  <w14:solidFill>
                    <w14:schemeClr w14:val="tx1"/>
                  </w14:solidFill>
                </w14:textFill>
              </w:rPr>
              <w:t>紫外灯管</w:t>
            </w:r>
          </w:p>
        </w:tc>
        <w:tc>
          <w:tcPr>
            <w:tcW w:w="622" w:type="pct"/>
            <w:noWrap w:val="0"/>
            <w:vAlign w:val="center"/>
          </w:tcPr>
          <w:p w14:paraId="42146612">
            <w:pPr>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0</w:t>
            </w:r>
          </w:p>
        </w:tc>
        <w:tc>
          <w:tcPr>
            <w:tcW w:w="496" w:type="pct"/>
            <w:noWrap w:val="0"/>
            <w:vAlign w:val="center"/>
          </w:tcPr>
          <w:p w14:paraId="10D8C2EB">
            <w:pPr>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0</w:t>
            </w:r>
          </w:p>
        </w:tc>
        <w:tc>
          <w:tcPr>
            <w:tcW w:w="608" w:type="pct"/>
            <w:noWrap w:val="0"/>
            <w:vAlign w:val="center"/>
          </w:tcPr>
          <w:p w14:paraId="3C122D95">
            <w:pPr>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0</w:t>
            </w:r>
          </w:p>
        </w:tc>
        <w:tc>
          <w:tcPr>
            <w:tcW w:w="623" w:type="pct"/>
            <w:shd w:val="clear" w:color="auto" w:fill="auto"/>
            <w:noWrap w:val="0"/>
            <w:vAlign w:val="center"/>
          </w:tcPr>
          <w:p w14:paraId="1D412140">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cs="Times New Roman"/>
                <w:color w:val="000000" w:themeColor="text1"/>
                <w:sz w:val="24"/>
                <w:szCs w:val="24"/>
                <w:lang w:val="en-US" w:eastAsia="zh-CN" w:bidi="ar-SA"/>
                <w14:textFill>
                  <w14:solidFill>
                    <w14:schemeClr w14:val="tx1"/>
                  </w14:solidFill>
                </w14:textFill>
              </w:rPr>
              <w:t>0.1</w:t>
            </w:r>
          </w:p>
        </w:tc>
        <w:tc>
          <w:tcPr>
            <w:tcW w:w="401" w:type="pct"/>
            <w:noWrap w:val="0"/>
            <w:vAlign w:val="center"/>
          </w:tcPr>
          <w:p w14:paraId="056A0377">
            <w:pPr>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0</w:t>
            </w:r>
          </w:p>
        </w:tc>
        <w:tc>
          <w:tcPr>
            <w:tcW w:w="742" w:type="pct"/>
            <w:shd w:val="clear" w:color="auto" w:fill="auto"/>
            <w:noWrap w:val="0"/>
            <w:vAlign w:val="center"/>
          </w:tcPr>
          <w:p w14:paraId="57D9248E">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cs="Times New Roman"/>
                <w:color w:val="000000" w:themeColor="text1"/>
                <w:sz w:val="24"/>
                <w:szCs w:val="24"/>
                <w:lang w:val="en-US" w:eastAsia="zh-CN" w:bidi="ar-SA"/>
                <w14:textFill>
                  <w14:solidFill>
                    <w14:schemeClr w14:val="tx1"/>
                  </w14:solidFill>
                </w14:textFill>
              </w:rPr>
              <w:t>0.1</w:t>
            </w:r>
          </w:p>
        </w:tc>
        <w:tc>
          <w:tcPr>
            <w:tcW w:w="376" w:type="pct"/>
            <w:noWrap w:val="0"/>
            <w:vAlign w:val="center"/>
          </w:tcPr>
          <w:p w14:paraId="7593D638">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bidi="ar-SA"/>
                <w14:textFill>
                  <w14:solidFill>
                    <w14:schemeClr w14:val="tx1"/>
                  </w14:solidFill>
                </w14:textFill>
              </w:rPr>
              <w:t>+0.1</w:t>
            </w:r>
          </w:p>
        </w:tc>
      </w:tr>
      <w:tr w14:paraId="43C4E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 w:hRule="atLeast"/>
          <w:jc w:val="center"/>
        </w:trPr>
        <w:tc>
          <w:tcPr>
            <w:tcW w:w="358" w:type="pct"/>
            <w:vMerge w:val="continue"/>
            <w:noWrap w:val="0"/>
            <w:vAlign w:val="center"/>
          </w:tcPr>
          <w:p w14:paraId="47D5B5E5">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0" w:leftChars="0" w:right="0"/>
              <w:jc w:val="center"/>
              <w:textAlignment w:val="auto"/>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p>
        </w:tc>
        <w:tc>
          <w:tcPr>
            <w:tcW w:w="769" w:type="pct"/>
            <w:noWrap w:val="0"/>
            <w:vAlign w:val="center"/>
          </w:tcPr>
          <w:p w14:paraId="6F83963B">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default" w:ascii="宋体" w:hAnsi="宋体" w:eastAsia="宋体" w:cs="宋体"/>
                <w:color w:val="000000" w:themeColor="text1"/>
                <w:sz w:val="24"/>
                <w:szCs w:val="24"/>
                <w:lang w:val="en-US" w:eastAsia="zh-CN" w:bidi="ar-SA"/>
                <w14:textFill>
                  <w14:solidFill>
                    <w14:schemeClr w14:val="tx1"/>
                  </w14:solidFill>
                </w14:textFill>
              </w:rPr>
            </w:pPr>
            <w:r>
              <w:rPr>
                <w:rFonts w:hint="eastAsia" w:ascii="宋体" w:hAnsi="宋体" w:cs="宋体"/>
                <w:color w:val="000000" w:themeColor="text1"/>
                <w:sz w:val="24"/>
                <w:szCs w:val="24"/>
                <w:lang w:val="en-US" w:eastAsia="zh-CN" w:bidi="ar-SA"/>
                <w14:textFill>
                  <w14:solidFill>
                    <w14:schemeClr w14:val="tx1"/>
                  </w14:solidFill>
                </w14:textFill>
              </w:rPr>
              <w:t>废油墨瓶</w:t>
            </w:r>
          </w:p>
        </w:tc>
        <w:tc>
          <w:tcPr>
            <w:tcW w:w="622" w:type="pct"/>
            <w:noWrap w:val="0"/>
            <w:vAlign w:val="center"/>
          </w:tcPr>
          <w:p w14:paraId="1C58F9C8">
            <w:pPr>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0</w:t>
            </w:r>
          </w:p>
        </w:tc>
        <w:tc>
          <w:tcPr>
            <w:tcW w:w="496" w:type="pct"/>
            <w:noWrap w:val="0"/>
            <w:vAlign w:val="center"/>
          </w:tcPr>
          <w:p w14:paraId="0D8636C2">
            <w:pPr>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0</w:t>
            </w:r>
          </w:p>
        </w:tc>
        <w:tc>
          <w:tcPr>
            <w:tcW w:w="608" w:type="pct"/>
            <w:noWrap w:val="0"/>
            <w:vAlign w:val="center"/>
          </w:tcPr>
          <w:p w14:paraId="092F5AAE">
            <w:pPr>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0</w:t>
            </w:r>
          </w:p>
        </w:tc>
        <w:tc>
          <w:tcPr>
            <w:tcW w:w="623" w:type="pct"/>
            <w:shd w:val="clear" w:color="auto" w:fill="auto"/>
            <w:noWrap w:val="0"/>
            <w:vAlign w:val="center"/>
          </w:tcPr>
          <w:p w14:paraId="63BA46B9">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default" w:cs="Times New Roman"/>
                <w:color w:val="000000" w:themeColor="text1"/>
                <w:sz w:val="24"/>
                <w:szCs w:val="24"/>
                <w:lang w:val="en-US" w:eastAsia="zh-CN" w:bidi="ar-SA"/>
                <w14:textFill>
                  <w14:solidFill>
                    <w14:schemeClr w14:val="tx1"/>
                  </w14:solidFill>
                </w14:textFill>
              </w:rPr>
            </w:pPr>
            <w:r>
              <w:rPr>
                <w:rFonts w:hint="eastAsia" w:cs="Times New Roman"/>
                <w:color w:val="000000" w:themeColor="text1"/>
                <w:sz w:val="24"/>
                <w:szCs w:val="24"/>
                <w:lang w:val="en-US" w:eastAsia="zh-CN" w:bidi="ar-SA"/>
                <w14:textFill>
                  <w14:solidFill>
                    <w14:schemeClr w14:val="tx1"/>
                  </w14:solidFill>
                </w14:textFill>
              </w:rPr>
              <w:t>0.06</w:t>
            </w:r>
          </w:p>
        </w:tc>
        <w:tc>
          <w:tcPr>
            <w:tcW w:w="401" w:type="pct"/>
            <w:noWrap w:val="0"/>
            <w:vAlign w:val="center"/>
          </w:tcPr>
          <w:p w14:paraId="1EECE0AC">
            <w:pPr>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0" w:leftChars="0" w:right="0" w:firstLine="0" w:firstLineChars="0"/>
              <w:jc w:val="center"/>
              <w:textAlignment w:val="auto"/>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0</w:t>
            </w:r>
          </w:p>
        </w:tc>
        <w:tc>
          <w:tcPr>
            <w:tcW w:w="742" w:type="pct"/>
            <w:shd w:val="clear" w:color="auto" w:fill="auto"/>
            <w:noWrap w:val="0"/>
            <w:vAlign w:val="center"/>
          </w:tcPr>
          <w:p w14:paraId="5DB46860">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default" w:cs="Times New Roman"/>
                <w:color w:val="000000" w:themeColor="text1"/>
                <w:sz w:val="24"/>
                <w:szCs w:val="24"/>
                <w:lang w:val="en-US" w:eastAsia="zh-CN" w:bidi="ar-SA"/>
                <w14:textFill>
                  <w14:solidFill>
                    <w14:schemeClr w14:val="tx1"/>
                  </w14:solidFill>
                </w14:textFill>
              </w:rPr>
            </w:pPr>
            <w:r>
              <w:rPr>
                <w:rFonts w:hint="eastAsia" w:cs="Times New Roman"/>
                <w:color w:val="000000" w:themeColor="text1"/>
                <w:sz w:val="24"/>
                <w:szCs w:val="24"/>
                <w:lang w:val="en-US" w:eastAsia="zh-CN" w:bidi="ar-SA"/>
                <w14:textFill>
                  <w14:solidFill>
                    <w14:schemeClr w14:val="tx1"/>
                  </w14:solidFill>
                </w14:textFill>
              </w:rPr>
              <w:t>0.06</w:t>
            </w:r>
          </w:p>
        </w:tc>
        <w:tc>
          <w:tcPr>
            <w:tcW w:w="376" w:type="pct"/>
            <w:noWrap w:val="0"/>
            <w:vAlign w:val="center"/>
          </w:tcPr>
          <w:p w14:paraId="4F35186E">
            <w:pPr>
              <w:keepNext w:val="0"/>
              <w:keepLines w:val="0"/>
              <w:pageBreakBefore w:val="0"/>
              <w:widowControl w:val="0"/>
              <w:kinsoku/>
              <w:wordWrap/>
              <w:overflowPunct/>
              <w:topLinePunct w:val="0"/>
              <w:autoSpaceDE/>
              <w:autoSpaceDN/>
              <w:bidi w:val="0"/>
              <w:adjustRightInd w:val="0"/>
              <w:snapToGrid w:val="0"/>
              <w:spacing w:before="60" w:after="60"/>
              <w:jc w:val="center"/>
              <w:textAlignment w:val="auto"/>
              <w:rPr>
                <w:rFonts w:hint="default" w:cs="Times New Roman"/>
                <w:color w:val="000000" w:themeColor="text1"/>
                <w:sz w:val="24"/>
                <w:szCs w:val="24"/>
                <w:lang w:val="en-US" w:eastAsia="zh-CN" w:bidi="ar-SA"/>
                <w14:textFill>
                  <w14:solidFill>
                    <w14:schemeClr w14:val="tx1"/>
                  </w14:solidFill>
                </w14:textFill>
              </w:rPr>
            </w:pPr>
            <w:r>
              <w:rPr>
                <w:rFonts w:hint="eastAsia" w:cs="Times New Roman"/>
                <w:color w:val="000000" w:themeColor="text1"/>
                <w:sz w:val="24"/>
                <w:szCs w:val="24"/>
                <w:lang w:val="en-US" w:eastAsia="zh-CN" w:bidi="ar-SA"/>
                <w14:textFill>
                  <w14:solidFill>
                    <w14:schemeClr w14:val="tx1"/>
                  </w14:solidFill>
                </w14:textFill>
              </w:rPr>
              <w:t>+0.06</w:t>
            </w:r>
          </w:p>
        </w:tc>
      </w:tr>
    </w:tbl>
    <w:p w14:paraId="71037D06">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Chars="0"/>
        <w:jc w:val="both"/>
        <w:textAlignment w:val="auto"/>
        <w:rPr>
          <w:rFonts w:hint="eastAsia" w:eastAsia="宋体"/>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注：⑥=①+③+④-⑤；⑦=⑥-①</w:t>
      </w:r>
      <w:r>
        <w:rPr>
          <w:rFonts w:hint="eastAsia" w:eastAsia="宋体"/>
          <w:color w:val="000000" w:themeColor="text1"/>
          <w:sz w:val="21"/>
          <w:szCs w:val="21"/>
          <w:lang w:val="en-US" w:eastAsia="zh-CN"/>
          <w14:textFill>
            <w14:solidFill>
              <w14:schemeClr w14:val="tx1"/>
            </w14:solidFill>
          </w14:textFill>
        </w:rPr>
        <w:t>；</w:t>
      </w:r>
    </w:p>
    <w:p w14:paraId="3D522806">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Chars="0"/>
        <w:jc w:val="both"/>
        <w:textAlignment w:val="auto"/>
        <w:rPr>
          <w:rFonts w:hint="eastAsia" w:eastAsia="宋体"/>
          <w:color w:val="000000" w:themeColor="text1"/>
          <w:sz w:val="21"/>
          <w:szCs w:val="21"/>
          <w:lang w:val="en-US" w:eastAsia="zh-CN"/>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计量单位：废水排放量—吨/年；废气排放量—吨/年；固体废物排放量—吨/年；水污染物排放量—吨/年。</w:t>
      </w:r>
    </w:p>
    <w:p w14:paraId="20F2B8B9">
      <w:pPr>
        <w:pStyle w:val="23"/>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ind w:leftChars="0"/>
        <w:jc w:val="both"/>
        <w:textAlignment w:val="auto"/>
        <w:rPr>
          <w:rFonts w:ascii="宋体" w:hAnsi="宋体" w:eastAsia="宋体" w:cs="宋体"/>
          <w:color w:val="000000" w:themeColor="text1"/>
          <w:lang w:eastAsia="zh-CN"/>
          <w14:textFill>
            <w14:solidFill>
              <w14:schemeClr w14:val="tx1"/>
            </w14:solidFill>
          </w14:textFill>
        </w:rPr>
      </w:pPr>
      <w:r>
        <w:rPr>
          <w:rFonts w:hint="eastAsia" w:ascii="Times New Roman" w:hAnsi="Times New Roman" w:cs="Times New Roman"/>
          <w:snapToGrid w:val="0"/>
          <w:color w:val="auto"/>
          <w:spacing w:val="-6"/>
          <w:kern w:val="21"/>
          <w:szCs w:val="21"/>
          <w:lang w:val="en-US" w:eastAsia="zh-CN"/>
        </w:rPr>
        <w:t>废水排放量为企业接入八公山区绿色发展产业园区配套污水处理厂的接管量。</w:t>
      </w:r>
    </w:p>
    <w:p w14:paraId="482DCBC2">
      <w:pPr>
        <w:rPr>
          <w:color w:val="000000" w:themeColor="text1"/>
          <w14:textFill>
            <w14:solidFill>
              <w14:schemeClr w14:val="tx1"/>
            </w14:solidFill>
          </w14:textFill>
        </w:rPr>
      </w:pPr>
    </w:p>
    <w:sectPr>
      <w:footerReference r:id="rId6" w:type="default"/>
      <w:pgSz w:w="16838" w:h="11906" w:orient="landscape"/>
      <w:pgMar w:top="1440" w:right="1480" w:bottom="1440" w:left="148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Black">
    <w:panose1 w:val="020B0A04020102020204"/>
    <w:charset w:val="00"/>
    <w:family w:val="swiss"/>
    <w:pitch w:val="default"/>
    <w:sig w:usb0="A00002AF" w:usb1="400078FB" w:usb2="00000000" w:usb3="00000000" w:csb0="6000009F" w:csb1="DFD7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仿宋体">
    <w:altName w:val="仿宋"/>
    <w:panose1 w:val="020B0604020202020204"/>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88D80">
    <w:pPr>
      <w:pStyle w:val="18"/>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78429A">
                          <w:pPr>
                            <w:pStyle w:val="18"/>
                            <w:rPr>
                              <w:sz w:val="21"/>
                            </w:rPr>
                          </w:pPr>
                          <w:r>
                            <w:rPr>
                              <w:sz w:val="21"/>
                            </w:rPr>
                            <w:fldChar w:fldCharType="begin"/>
                          </w:r>
                          <w:r>
                            <w:rPr>
                              <w:sz w:val="21"/>
                            </w:rPr>
                            <w:instrText xml:space="preserve"> PAGE  \* MERGEFORMAT </w:instrText>
                          </w:r>
                          <w:r>
                            <w:rPr>
                              <w:sz w:val="21"/>
                            </w:rPr>
                            <w:fldChar w:fldCharType="separate"/>
                          </w:r>
                          <w:r>
                            <w:rPr>
                              <w:sz w:val="21"/>
                            </w:rPr>
                            <w:t>1</w:t>
                          </w:r>
                          <w:r>
                            <w:rPr>
                              <w:sz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478429A">
                    <w:pPr>
                      <w:pStyle w:val="18"/>
                      <w:rPr>
                        <w:sz w:val="21"/>
                      </w:rPr>
                    </w:pPr>
                    <w:r>
                      <w:rPr>
                        <w:sz w:val="21"/>
                      </w:rPr>
                      <w:fldChar w:fldCharType="begin"/>
                    </w:r>
                    <w:r>
                      <w:rPr>
                        <w:sz w:val="21"/>
                      </w:rPr>
                      <w:instrText xml:space="preserve"> PAGE  \* MERGEFORMAT </w:instrText>
                    </w:r>
                    <w:r>
                      <w:rPr>
                        <w:sz w:val="21"/>
                      </w:rPr>
                      <w:fldChar w:fldCharType="separate"/>
                    </w:r>
                    <w:r>
                      <w:rPr>
                        <w:sz w:val="21"/>
                      </w:rPr>
                      <w:t>1</w:t>
                    </w:r>
                    <w:r>
                      <w:rPr>
                        <w:sz w:val="2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FF708">
    <w:pPr>
      <w:pStyle w:val="1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33FDAA">
                          <w:pPr>
                            <w:pStyle w:val="18"/>
                            <w:rPr>
                              <w:sz w:val="21"/>
                            </w:rPr>
                          </w:pPr>
                          <w:r>
                            <w:rPr>
                              <w:sz w:val="21"/>
                            </w:rPr>
                            <w:fldChar w:fldCharType="begin"/>
                          </w:r>
                          <w:r>
                            <w:rPr>
                              <w:sz w:val="21"/>
                            </w:rPr>
                            <w:instrText xml:space="preserve"> PAGE  \* MERGEFORMAT </w:instrText>
                          </w:r>
                          <w:r>
                            <w:rPr>
                              <w:sz w:val="21"/>
                            </w:rPr>
                            <w:fldChar w:fldCharType="separate"/>
                          </w:r>
                          <w:r>
                            <w:rPr>
                              <w:sz w:val="21"/>
                            </w:rPr>
                            <w:t>30</w:t>
                          </w:r>
                          <w:r>
                            <w:rPr>
                              <w:sz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333FDAA">
                    <w:pPr>
                      <w:pStyle w:val="18"/>
                      <w:rPr>
                        <w:sz w:val="21"/>
                      </w:rPr>
                    </w:pPr>
                    <w:r>
                      <w:rPr>
                        <w:sz w:val="21"/>
                      </w:rPr>
                      <w:fldChar w:fldCharType="begin"/>
                    </w:r>
                    <w:r>
                      <w:rPr>
                        <w:sz w:val="21"/>
                      </w:rPr>
                      <w:instrText xml:space="preserve"> PAGE  \* MERGEFORMAT </w:instrText>
                    </w:r>
                    <w:r>
                      <w:rPr>
                        <w:sz w:val="21"/>
                      </w:rPr>
                      <w:fldChar w:fldCharType="separate"/>
                    </w:r>
                    <w:r>
                      <w:rPr>
                        <w:sz w:val="21"/>
                      </w:rPr>
                      <w:t>30</w:t>
                    </w:r>
                    <w:r>
                      <w:rPr>
                        <w:sz w:val="21"/>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EE220">
    <w:pPr>
      <w:pStyle w:val="1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52AE92">
                          <w:pPr>
                            <w:pStyle w:val="18"/>
                            <w:rPr>
                              <w:sz w:val="21"/>
                            </w:rPr>
                          </w:pPr>
                          <w:r>
                            <w:rPr>
                              <w:sz w:val="21"/>
                            </w:rPr>
                            <w:fldChar w:fldCharType="begin"/>
                          </w:r>
                          <w:r>
                            <w:rPr>
                              <w:sz w:val="21"/>
                            </w:rPr>
                            <w:instrText xml:space="preserve"> PAGE  \* MERGEFORMAT </w:instrText>
                          </w:r>
                          <w:r>
                            <w:rPr>
                              <w:sz w:val="21"/>
                            </w:rPr>
                            <w:fldChar w:fldCharType="separate"/>
                          </w:r>
                          <w:r>
                            <w:rPr>
                              <w:sz w:val="21"/>
                            </w:rPr>
                            <w:t>49</w:t>
                          </w:r>
                          <w:r>
                            <w:rPr>
                              <w:sz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C52AE92">
                    <w:pPr>
                      <w:pStyle w:val="18"/>
                      <w:rPr>
                        <w:sz w:val="21"/>
                      </w:rPr>
                    </w:pPr>
                    <w:r>
                      <w:rPr>
                        <w:sz w:val="21"/>
                      </w:rPr>
                      <w:fldChar w:fldCharType="begin"/>
                    </w:r>
                    <w:r>
                      <w:rPr>
                        <w:sz w:val="21"/>
                      </w:rPr>
                      <w:instrText xml:space="preserve"> PAGE  \* MERGEFORMAT </w:instrText>
                    </w:r>
                    <w:r>
                      <w:rPr>
                        <w:sz w:val="21"/>
                      </w:rPr>
                      <w:fldChar w:fldCharType="separate"/>
                    </w:r>
                    <w:r>
                      <w:rPr>
                        <w:sz w:val="21"/>
                      </w:rPr>
                      <w:t>49</w:t>
                    </w:r>
                    <w:r>
                      <w:rPr>
                        <w:sz w:val="21"/>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1EF4E">
    <w:pPr>
      <w:pStyle w:val="18"/>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99317D">
                          <w:pPr>
                            <w:pStyle w:val="18"/>
                          </w:pPr>
                          <w:r>
                            <w:rPr>
                              <w:sz w:val="21"/>
                            </w:rPr>
                            <w:fldChar w:fldCharType="begin"/>
                          </w:r>
                          <w:r>
                            <w:rPr>
                              <w:sz w:val="21"/>
                            </w:rPr>
                            <w:instrText xml:space="preserve"> PAGE  \* MERGEFORMAT </w:instrText>
                          </w:r>
                          <w:r>
                            <w:rPr>
                              <w:sz w:val="21"/>
                            </w:rPr>
                            <w:fldChar w:fldCharType="separate"/>
                          </w:r>
                          <w:r>
                            <w:rPr>
                              <w:sz w:val="21"/>
                            </w:rPr>
                            <w:t>82</w:t>
                          </w:r>
                          <w:r>
                            <w:rPr>
                              <w:sz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999317D">
                    <w:pPr>
                      <w:pStyle w:val="18"/>
                    </w:pPr>
                    <w:r>
                      <w:rPr>
                        <w:sz w:val="21"/>
                      </w:rPr>
                      <w:fldChar w:fldCharType="begin"/>
                    </w:r>
                    <w:r>
                      <w:rPr>
                        <w:sz w:val="21"/>
                      </w:rPr>
                      <w:instrText xml:space="preserve"> PAGE  \* MERGEFORMAT </w:instrText>
                    </w:r>
                    <w:r>
                      <w:rPr>
                        <w:sz w:val="21"/>
                      </w:rPr>
                      <w:fldChar w:fldCharType="separate"/>
                    </w:r>
                    <w:r>
                      <w:rPr>
                        <w:sz w:val="21"/>
                      </w:rPr>
                      <w:t>82</w:t>
                    </w:r>
                    <w:r>
                      <w:rPr>
                        <w:sz w:val="21"/>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51BFF7"/>
    <w:multiLevelType w:val="singleLevel"/>
    <w:tmpl w:val="8351BFF7"/>
    <w:lvl w:ilvl="0" w:tentative="0">
      <w:start w:val="14"/>
      <w:numFmt w:val="chineseCounting"/>
      <w:suff w:val="space"/>
      <w:lvlText w:val="第%1条"/>
      <w:lvlJc w:val="left"/>
      <w:rPr>
        <w:rFonts w:hint="eastAsia"/>
      </w:rPr>
    </w:lvl>
  </w:abstractNum>
  <w:abstractNum w:abstractNumId="1">
    <w:nsid w:val="A7E0F88F"/>
    <w:multiLevelType w:val="singleLevel"/>
    <w:tmpl w:val="A7E0F88F"/>
    <w:lvl w:ilvl="0" w:tentative="0">
      <w:start w:val="1"/>
      <w:numFmt w:val="decimal"/>
      <w:suff w:val="nothing"/>
      <w:lvlText w:val="%1"/>
      <w:lvlJc w:val="left"/>
      <w:pPr>
        <w:ind w:left="0" w:firstLine="403"/>
      </w:pPr>
      <w:rPr>
        <w:rFonts w:hint="default"/>
      </w:rPr>
    </w:lvl>
  </w:abstractNum>
  <w:abstractNum w:abstractNumId="2">
    <w:nsid w:val="BB0ED542"/>
    <w:multiLevelType w:val="singleLevel"/>
    <w:tmpl w:val="BB0ED542"/>
    <w:lvl w:ilvl="0" w:tentative="0">
      <w:start w:val="1"/>
      <w:numFmt w:val="chineseCounting"/>
      <w:suff w:val="nothing"/>
      <w:lvlText w:val="（%1）"/>
      <w:lvlJc w:val="left"/>
      <w:rPr>
        <w:rFonts w:hint="eastAsia"/>
      </w:rPr>
    </w:lvl>
  </w:abstractNum>
  <w:abstractNum w:abstractNumId="3">
    <w:nsid w:val="CFFDEF11"/>
    <w:multiLevelType w:val="singleLevel"/>
    <w:tmpl w:val="CFFDEF11"/>
    <w:lvl w:ilvl="0" w:tentative="0">
      <w:start w:val="40"/>
      <w:numFmt w:val="decimal"/>
      <w:lvlText w:val="%1."/>
      <w:lvlJc w:val="left"/>
      <w:pPr>
        <w:tabs>
          <w:tab w:val="left" w:pos="312"/>
        </w:tabs>
      </w:pPr>
    </w:lvl>
  </w:abstractNum>
  <w:abstractNum w:abstractNumId="4">
    <w:nsid w:val="41862CA9"/>
    <w:multiLevelType w:val="multilevel"/>
    <w:tmpl w:val="41862CA9"/>
    <w:lvl w:ilvl="0" w:tentative="0">
      <w:start w:val="1"/>
      <w:numFmt w:val="decimal"/>
      <w:suff w:val="space"/>
      <w:lvlText w:val="%1"/>
      <w:lvlJc w:val="left"/>
      <w:pPr>
        <w:ind w:left="0" w:firstLine="0"/>
      </w:pPr>
      <w:rPr>
        <w:rFonts w:hint="eastAsia"/>
        <w:sz w:val="30"/>
        <w:szCs w:val="30"/>
      </w:rPr>
    </w:lvl>
    <w:lvl w:ilvl="1" w:tentative="0">
      <w:start w:val="1"/>
      <w:numFmt w:val="decimal"/>
      <w:pStyle w:val="32"/>
      <w:suff w:val="space"/>
      <w:lvlText w:val="%1.%2"/>
      <w:lvlJc w:val="left"/>
      <w:pPr>
        <w:ind w:left="2860" w:firstLine="0"/>
      </w:pPr>
      <w:rPr>
        <w:rFonts w:hint="default" w:ascii="Arial" w:hAnsi="Arial"/>
      </w:rPr>
    </w:lvl>
    <w:lvl w:ilvl="2" w:tentative="0">
      <w:start w:val="1"/>
      <w:numFmt w:val="decimal"/>
      <w:suff w:val="space"/>
      <w:lvlText w:val="%1.%2.%3"/>
      <w:lvlJc w:val="left"/>
      <w:pPr>
        <w:ind w:left="994" w:hanging="426"/>
      </w:pPr>
      <w:rPr>
        <w:rFonts w:hint="default" w:ascii="Arial" w:hAnsi="Arial"/>
      </w:rPr>
    </w:lvl>
    <w:lvl w:ilvl="3" w:tentative="0">
      <w:start w:val="1"/>
      <w:numFmt w:val="decimal"/>
      <w:suff w:val="nothing"/>
      <w:lvlText w:val="%1.%2.%3.%4"/>
      <w:lvlJc w:val="left"/>
      <w:pPr>
        <w:ind w:left="851" w:hanging="851"/>
      </w:pPr>
      <w:rPr>
        <w:rFonts w:hint="eastAsia" w:ascii="Arial" w:hAnsi="Arial"/>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77FE18C3"/>
    <w:multiLevelType w:val="singleLevel"/>
    <w:tmpl w:val="77FE18C3"/>
    <w:lvl w:ilvl="0" w:tentative="0">
      <w:start w:val="1"/>
      <w:numFmt w:val="decimal"/>
      <w:lvlText w:val="%1."/>
      <w:lvlJc w:val="left"/>
      <w:pPr>
        <w:tabs>
          <w:tab w:val="left" w:pos="312"/>
        </w:tabs>
      </w:pPr>
    </w:lvl>
  </w:abstractNum>
  <w:num w:numId="1">
    <w:abstractNumId w:val="4"/>
  </w:num>
  <w:num w:numId="2">
    <w:abstractNumId w:val="2"/>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kNDhkMzg3NmY1YjZkYzIwY2Y3MGM1OTkxM2E5ZmIifQ=="/>
  </w:docVars>
  <w:rsids>
    <w:rsidRoot w:val="7EBE414D"/>
    <w:rsid w:val="02235037"/>
    <w:rsid w:val="02496E81"/>
    <w:rsid w:val="024C296C"/>
    <w:rsid w:val="02516A47"/>
    <w:rsid w:val="02D4403A"/>
    <w:rsid w:val="033D1806"/>
    <w:rsid w:val="035267A2"/>
    <w:rsid w:val="03690AAD"/>
    <w:rsid w:val="03D266BD"/>
    <w:rsid w:val="050649E2"/>
    <w:rsid w:val="056A062B"/>
    <w:rsid w:val="05BA7B35"/>
    <w:rsid w:val="05E01F5E"/>
    <w:rsid w:val="06177FEE"/>
    <w:rsid w:val="064856C7"/>
    <w:rsid w:val="069652C7"/>
    <w:rsid w:val="06EA5087"/>
    <w:rsid w:val="07FD6DF7"/>
    <w:rsid w:val="08845E51"/>
    <w:rsid w:val="09606A98"/>
    <w:rsid w:val="09E50FED"/>
    <w:rsid w:val="09FC59AF"/>
    <w:rsid w:val="0A0F1AD4"/>
    <w:rsid w:val="0D027011"/>
    <w:rsid w:val="0D7511DD"/>
    <w:rsid w:val="0DA35312"/>
    <w:rsid w:val="0DE16CE1"/>
    <w:rsid w:val="0DE17191"/>
    <w:rsid w:val="0E3177FA"/>
    <w:rsid w:val="0E75412E"/>
    <w:rsid w:val="10284C2D"/>
    <w:rsid w:val="10805AB5"/>
    <w:rsid w:val="108A4FA0"/>
    <w:rsid w:val="10B6066B"/>
    <w:rsid w:val="11252143"/>
    <w:rsid w:val="112C7DEE"/>
    <w:rsid w:val="1194475B"/>
    <w:rsid w:val="11A24144"/>
    <w:rsid w:val="125965E2"/>
    <w:rsid w:val="127D6FB4"/>
    <w:rsid w:val="12CA5B0E"/>
    <w:rsid w:val="13B763C2"/>
    <w:rsid w:val="14A10B0A"/>
    <w:rsid w:val="150178E5"/>
    <w:rsid w:val="15436D1F"/>
    <w:rsid w:val="155A6970"/>
    <w:rsid w:val="157B180B"/>
    <w:rsid w:val="15875B26"/>
    <w:rsid w:val="15F43855"/>
    <w:rsid w:val="162B44C6"/>
    <w:rsid w:val="163B49A0"/>
    <w:rsid w:val="163C29A9"/>
    <w:rsid w:val="167150FF"/>
    <w:rsid w:val="178560FC"/>
    <w:rsid w:val="17F0380D"/>
    <w:rsid w:val="18784278"/>
    <w:rsid w:val="18B17B5C"/>
    <w:rsid w:val="191654B4"/>
    <w:rsid w:val="19F422B4"/>
    <w:rsid w:val="1A2C622D"/>
    <w:rsid w:val="1A5C3F35"/>
    <w:rsid w:val="1AA36FC3"/>
    <w:rsid w:val="1BEA723A"/>
    <w:rsid w:val="1C49193A"/>
    <w:rsid w:val="1CDD28FB"/>
    <w:rsid w:val="1DC558E6"/>
    <w:rsid w:val="1DCC16E1"/>
    <w:rsid w:val="1E931F71"/>
    <w:rsid w:val="1EFF71D4"/>
    <w:rsid w:val="1F494278"/>
    <w:rsid w:val="1FDA1374"/>
    <w:rsid w:val="200E4EE0"/>
    <w:rsid w:val="20D11502"/>
    <w:rsid w:val="20E3686D"/>
    <w:rsid w:val="20E74877"/>
    <w:rsid w:val="2125574D"/>
    <w:rsid w:val="21390CDD"/>
    <w:rsid w:val="21CA447C"/>
    <w:rsid w:val="21D80CDD"/>
    <w:rsid w:val="2214100B"/>
    <w:rsid w:val="234C5C0D"/>
    <w:rsid w:val="23DF01D4"/>
    <w:rsid w:val="257218BD"/>
    <w:rsid w:val="257C26F7"/>
    <w:rsid w:val="258768CA"/>
    <w:rsid w:val="25B4151B"/>
    <w:rsid w:val="25E24AED"/>
    <w:rsid w:val="26AC161F"/>
    <w:rsid w:val="27010A19"/>
    <w:rsid w:val="27231852"/>
    <w:rsid w:val="273B136A"/>
    <w:rsid w:val="275A0838"/>
    <w:rsid w:val="281E4028"/>
    <w:rsid w:val="28CD627E"/>
    <w:rsid w:val="28D90C05"/>
    <w:rsid w:val="294F4B81"/>
    <w:rsid w:val="2A3854D0"/>
    <w:rsid w:val="2AF923CF"/>
    <w:rsid w:val="2B3F0281"/>
    <w:rsid w:val="2B4D13B5"/>
    <w:rsid w:val="2C472353"/>
    <w:rsid w:val="2CB25CD8"/>
    <w:rsid w:val="2CBC6EFE"/>
    <w:rsid w:val="2D150CB7"/>
    <w:rsid w:val="2D712108"/>
    <w:rsid w:val="2D8118C2"/>
    <w:rsid w:val="2DA82AB1"/>
    <w:rsid w:val="2DEE4968"/>
    <w:rsid w:val="2E0266D3"/>
    <w:rsid w:val="2E0531B5"/>
    <w:rsid w:val="2E5D389C"/>
    <w:rsid w:val="2EC03BFC"/>
    <w:rsid w:val="2F1925CB"/>
    <w:rsid w:val="2F956ECF"/>
    <w:rsid w:val="2FCF17E2"/>
    <w:rsid w:val="307529F1"/>
    <w:rsid w:val="307F4D61"/>
    <w:rsid w:val="30835B51"/>
    <w:rsid w:val="309B5EB0"/>
    <w:rsid w:val="30BD3C18"/>
    <w:rsid w:val="312D34E7"/>
    <w:rsid w:val="31401D64"/>
    <w:rsid w:val="31B12793"/>
    <w:rsid w:val="323C4D63"/>
    <w:rsid w:val="32625828"/>
    <w:rsid w:val="32F4595B"/>
    <w:rsid w:val="33631B62"/>
    <w:rsid w:val="33941B0E"/>
    <w:rsid w:val="33C12C91"/>
    <w:rsid w:val="344C23E9"/>
    <w:rsid w:val="34690946"/>
    <w:rsid w:val="34724492"/>
    <w:rsid w:val="34A22AE6"/>
    <w:rsid w:val="34E43FB3"/>
    <w:rsid w:val="351C3CF0"/>
    <w:rsid w:val="3572355C"/>
    <w:rsid w:val="359D3834"/>
    <w:rsid w:val="363B7384"/>
    <w:rsid w:val="363F6021"/>
    <w:rsid w:val="366A5922"/>
    <w:rsid w:val="36EB1726"/>
    <w:rsid w:val="37533A8E"/>
    <w:rsid w:val="37B04E02"/>
    <w:rsid w:val="37B5689A"/>
    <w:rsid w:val="38137D3C"/>
    <w:rsid w:val="3826173F"/>
    <w:rsid w:val="383E025E"/>
    <w:rsid w:val="384A792F"/>
    <w:rsid w:val="38EA0AA6"/>
    <w:rsid w:val="393B0A53"/>
    <w:rsid w:val="394F3F38"/>
    <w:rsid w:val="39875C71"/>
    <w:rsid w:val="39D43F8D"/>
    <w:rsid w:val="39D906C5"/>
    <w:rsid w:val="3A144AA0"/>
    <w:rsid w:val="3A451DB4"/>
    <w:rsid w:val="3AA5307B"/>
    <w:rsid w:val="3AF45588"/>
    <w:rsid w:val="3B4647D0"/>
    <w:rsid w:val="3B970B74"/>
    <w:rsid w:val="3C400D05"/>
    <w:rsid w:val="3CA4674E"/>
    <w:rsid w:val="3CD33AC6"/>
    <w:rsid w:val="3D08452F"/>
    <w:rsid w:val="3D151D8F"/>
    <w:rsid w:val="3DC06A8C"/>
    <w:rsid w:val="3DDF468A"/>
    <w:rsid w:val="3DFB76E6"/>
    <w:rsid w:val="3E4A7892"/>
    <w:rsid w:val="3EF533E8"/>
    <w:rsid w:val="3F006FD4"/>
    <w:rsid w:val="3F4E1DB2"/>
    <w:rsid w:val="3FB90B7C"/>
    <w:rsid w:val="3FCF5BFF"/>
    <w:rsid w:val="400B75FC"/>
    <w:rsid w:val="40B958F3"/>
    <w:rsid w:val="41011423"/>
    <w:rsid w:val="41E975B0"/>
    <w:rsid w:val="425540CF"/>
    <w:rsid w:val="42900C2F"/>
    <w:rsid w:val="42BA6CBD"/>
    <w:rsid w:val="42D338F6"/>
    <w:rsid w:val="43031D50"/>
    <w:rsid w:val="43040698"/>
    <w:rsid w:val="435A5A12"/>
    <w:rsid w:val="437C7238"/>
    <w:rsid w:val="43D441A9"/>
    <w:rsid w:val="441546C2"/>
    <w:rsid w:val="44A26055"/>
    <w:rsid w:val="44D05BE5"/>
    <w:rsid w:val="454C19E0"/>
    <w:rsid w:val="455F31CD"/>
    <w:rsid w:val="4582322A"/>
    <w:rsid w:val="464F4650"/>
    <w:rsid w:val="46AE0CE1"/>
    <w:rsid w:val="476F6163"/>
    <w:rsid w:val="47BA3415"/>
    <w:rsid w:val="47E87FCD"/>
    <w:rsid w:val="48112FFD"/>
    <w:rsid w:val="48507E7F"/>
    <w:rsid w:val="49156DFA"/>
    <w:rsid w:val="491C22F9"/>
    <w:rsid w:val="493E4EC6"/>
    <w:rsid w:val="494D47E1"/>
    <w:rsid w:val="49685A77"/>
    <w:rsid w:val="4A15695D"/>
    <w:rsid w:val="4A5F1A0C"/>
    <w:rsid w:val="4AF042E0"/>
    <w:rsid w:val="4B6C14AD"/>
    <w:rsid w:val="4C74116F"/>
    <w:rsid w:val="4C7624C9"/>
    <w:rsid w:val="4CF25490"/>
    <w:rsid w:val="4CFB3EC3"/>
    <w:rsid w:val="4D5A5C0B"/>
    <w:rsid w:val="4D842843"/>
    <w:rsid w:val="4DA4770D"/>
    <w:rsid w:val="4DF07E6B"/>
    <w:rsid w:val="4E0B07C7"/>
    <w:rsid w:val="4EA72446"/>
    <w:rsid w:val="4F391E56"/>
    <w:rsid w:val="4F8220D8"/>
    <w:rsid w:val="4FFA0CD0"/>
    <w:rsid w:val="502E0699"/>
    <w:rsid w:val="507D4B62"/>
    <w:rsid w:val="50FE439A"/>
    <w:rsid w:val="51513CF5"/>
    <w:rsid w:val="521961E1"/>
    <w:rsid w:val="52AE671B"/>
    <w:rsid w:val="53A4120B"/>
    <w:rsid w:val="53DA2E4A"/>
    <w:rsid w:val="54A75346"/>
    <w:rsid w:val="54CC30EC"/>
    <w:rsid w:val="55825812"/>
    <w:rsid w:val="55AC5B09"/>
    <w:rsid w:val="55BF0815"/>
    <w:rsid w:val="56311305"/>
    <w:rsid w:val="56447DF3"/>
    <w:rsid w:val="566E1898"/>
    <w:rsid w:val="56DA490C"/>
    <w:rsid w:val="5752259B"/>
    <w:rsid w:val="578156BA"/>
    <w:rsid w:val="58676538"/>
    <w:rsid w:val="588C37DC"/>
    <w:rsid w:val="591A405B"/>
    <w:rsid w:val="597A40A5"/>
    <w:rsid w:val="597D4C6F"/>
    <w:rsid w:val="598A5088"/>
    <w:rsid w:val="5A2B67B2"/>
    <w:rsid w:val="5A6F296E"/>
    <w:rsid w:val="5A843E84"/>
    <w:rsid w:val="5AD17C1B"/>
    <w:rsid w:val="5B375F77"/>
    <w:rsid w:val="5B376058"/>
    <w:rsid w:val="5B4534E9"/>
    <w:rsid w:val="5BDF7159"/>
    <w:rsid w:val="5BF318C3"/>
    <w:rsid w:val="5C2E7344"/>
    <w:rsid w:val="5C571B18"/>
    <w:rsid w:val="5CCC49CC"/>
    <w:rsid w:val="5CE17F18"/>
    <w:rsid w:val="5CFD3312"/>
    <w:rsid w:val="5D2E35E1"/>
    <w:rsid w:val="5D633760"/>
    <w:rsid w:val="5D66402A"/>
    <w:rsid w:val="5DB61A46"/>
    <w:rsid w:val="5DE20F31"/>
    <w:rsid w:val="5E5341F0"/>
    <w:rsid w:val="5E5A050E"/>
    <w:rsid w:val="5E910510"/>
    <w:rsid w:val="5E990DD4"/>
    <w:rsid w:val="5EB76E76"/>
    <w:rsid w:val="5F1F2D66"/>
    <w:rsid w:val="5F3B7508"/>
    <w:rsid w:val="5F900DCB"/>
    <w:rsid w:val="5FDA7371"/>
    <w:rsid w:val="5FDF3861"/>
    <w:rsid w:val="60010CDA"/>
    <w:rsid w:val="60252B36"/>
    <w:rsid w:val="607926DF"/>
    <w:rsid w:val="60EA732D"/>
    <w:rsid w:val="619E55D5"/>
    <w:rsid w:val="61D91182"/>
    <w:rsid w:val="61F14F08"/>
    <w:rsid w:val="62626E8F"/>
    <w:rsid w:val="62953D71"/>
    <w:rsid w:val="6299179C"/>
    <w:rsid w:val="62F133AA"/>
    <w:rsid w:val="638C2E3E"/>
    <w:rsid w:val="63FE11EA"/>
    <w:rsid w:val="645B4ABD"/>
    <w:rsid w:val="650922F8"/>
    <w:rsid w:val="65244D32"/>
    <w:rsid w:val="65286A49"/>
    <w:rsid w:val="658F417A"/>
    <w:rsid w:val="663A04AD"/>
    <w:rsid w:val="666B5A3C"/>
    <w:rsid w:val="66856805"/>
    <w:rsid w:val="66FD6A13"/>
    <w:rsid w:val="677A6E14"/>
    <w:rsid w:val="68330462"/>
    <w:rsid w:val="68AC34E2"/>
    <w:rsid w:val="69290213"/>
    <w:rsid w:val="699415EA"/>
    <w:rsid w:val="6A7A2CAB"/>
    <w:rsid w:val="6AC33838"/>
    <w:rsid w:val="6AC37FB5"/>
    <w:rsid w:val="6AC94899"/>
    <w:rsid w:val="6ADA1C31"/>
    <w:rsid w:val="6AFA1593"/>
    <w:rsid w:val="6B933DB2"/>
    <w:rsid w:val="6B9F7BDD"/>
    <w:rsid w:val="6BD341A5"/>
    <w:rsid w:val="6BD76773"/>
    <w:rsid w:val="6CA652B6"/>
    <w:rsid w:val="6CE10A29"/>
    <w:rsid w:val="6CFD71AB"/>
    <w:rsid w:val="6DA34AA1"/>
    <w:rsid w:val="6DBE53FE"/>
    <w:rsid w:val="6F0209DA"/>
    <w:rsid w:val="6FAC19B2"/>
    <w:rsid w:val="6FBD0BCF"/>
    <w:rsid w:val="6FEE4FB2"/>
    <w:rsid w:val="70892483"/>
    <w:rsid w:val="70D26B4C"/>
    <w:rsid w:val="725107C2"/>
    <w:rsid w:val="725B45B6"/>
    <w:rsid w:val="72BC5FAC"/>
    <w:rsid w:val="72FC687B"/>
    <w:rsid w:val="743853D8"/>
    <w:rsid w:val="745F5D79"/>
    <w:rsid w:val="750F5554"/>
    <w:rsid w:val="761107C1"/>
    <w:rsid w:val="76910073"/>
    <w:rsid w:val="77824222"/>
    <w:rsid w:val="792D3826"/>
    <w:rsid w:val="793D5F19"/>
    <w:rsid w:val="799716D7"/>
    <w:rsid w:val="79B7444E"/>
    <w:rsid w:val="79C84EDF"/>
    <w:rsid w:val="7A2B4BC0"/>
    <w:rsid w:val="7A5433B2"/>
    <w:rsid w:val="7B1165E0"/>
    <w:rsid w:val="7BC4481A"/>
    <w:rsid w:val="7C2039A4"/>
    <w:rsid w:val="7C457CD4"/>
    <w:rsid w:val="7D111A00"/>
    <w:rsid w:val="7DA1564E"/>
    <w:rsid w:val="7DB844E2"/>
    <w:rsid w:val="7DFA3054"/>
    <w:rsid w:val="7EBE09A4"/>
    <w:rsid w:val="7EBE414D"/>
    <w:rsid w:val="7F3D1DC0"/>
    <w:rsid w:val="7F7E4584"/>
    <w:rsid w:val="7FBC6941"/>
    <w:rsid w:val="7FE548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name="heading 3"/>
    <w:lsdException w:qFormat="1" w:unhideWhenUsed="0" w:uiPriority="0"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outlineLvl w:val="1"/>
    </w:pPr>
    <w:rPr>
      <w:rFonts w:ascii="Arial" w:hAnsi="Arial" w:eastAsia="黑体"/>
      <w:b/>
      <w:bCs/>
      <w:sz w:val="28"/>
      <w:szCs w:val="32"/>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qFormat/>
    <w:uiPriority w:val="0"/>
    <w:pPr>
      <w:keepNext/>
      <w:keepLines/>
      <w:spacing w:line="360" w:lineRule="auto"/>
      <w:ind w:left="200" w:hanging="200" w:hangingChars="200"/>
      <w:outlineLvl w:val="3"/>
    </w:pPr>
    <w:rPr>
      <w:rFonts w:ascii="仿宋_GB2312" w:hAnsi="Arial" w:eastAsia="仿宋_GB2312"/>
      <w:sz w:val="28"/>
      <w:szCs w:val="28"/>
    </w:rPr>
  </w:style>
  <w:style w:type="paragraph" w:styleId="5">
    <w:name w:val="heading 5"/>
    <w:basedOn w:val="1"/>
    <w:next w:val="1"/>
    <w:qFormat/>
    <w:uiPriority w:val="1"/>
    <w:pPr>
      <w:ind w:left="713"/>
      <w:outlineLvl w:val="4"/>
    </w:pPr>
    <w:rPr>
      <w:rFonts w:ascii="宋体" w:hAnsi="宋体" w:cs="宋体"/>
      <w:b/>
      <w:bCs/>
      <w:sz w:val="24"/>
      <w:lang w:val="zh-CN" w:bidi="zh-CN"/>
    </w:rPr>
  </w:style>
  <w:style w:type="character" w:default="1" w:styleId="27">
    <w:name w:val="Default Paragraph Font"/>
    <w:semiHidden/>
    <w:qFormat/>
    <w:uiPriority w:val="0"/>
  </w:style>
  <w:style w:type="table" w:default="1" w:styleId="25">
    <w:name w:val="Normal Table"/>
    <w:semiHidden/>
    <w:qFormat/>
    <w:uiPriority w:val="0"/>
    <w:tblPr>
      <w:tblCellMar>
        <w:top w:w="0" w:type="dxa"/>
        <w:left w:w="108" w:type="dxa"/>
        <w:bottom w:w="0" w:type="dxa"/>
        <w:right w:w="108" w:type="dxa"/>
      </w:tblCellMar>
    </w:tblPr>
  </w:style>
  <w:style w:type="paragraph" w:styleId="6">
    <w:name w:val="Normal Indent"/>
    <w:basedOn w:val="1"/>
    <w:next w:val="1"/>
    <w:qFormat/>
    <w:uiPriority w:val="0"/>
    <w:pPr>
      <w:spacing w:line="360" w:lineRule="auto"/>
      <w:ind w:firstLine="420"/>
    </w:pPr>
    <w:rPr>
      <w:rFonts w:ascii="仿宋_GB2312" w:hAnsi="Arial Black" w:eastAsia="仿宋_GB2312"/>
      <w:sz w:val="28"/>
      <w:szCs w:val="20"/>
    </w:rPr>
  </w:style>
  <w:style w:type="paragraph" w:styleId="7">
    <w:name w:val="caption"/>
    <w:basedOn w:val="1"/>
    <w:next w:val="1"/>
    <w:qFormat/>
    <w:uiPriority w:val="0"/>
    <w:rPr>
      <w:rFonts w:ascii="Arial" w:hAnsi="Arial" w:eastAsia="黑体"/>
      <w:sz w:val="20"/>
    </w:rPr>
  </w:style>
  <w:style w:type="paragraph" w:styleId="8">
    <w:name w:val="annotation text"/>
    <w:basedOn w:val="1"/>
    <w:qFormat/>
    <w:uiPriority w:val="0"/>
  </w:style>
  <w:style w:type="paragraph" w:styleId="9">
    <w:name w:val="Body Text"/>
    <w:basedOn w:val="1"/>
    <w:next w:val="1"/>
    <w:qFormat/>
    <w:uiPriority w:val="0"/>
    <w:pPr>
      <w:spacing w:after="120" w:afterLines="0" w:afterAutospacing="0"/>
    </w:pPr>
  </w:style>
  <w:style w:type="paragraph" w:styleId="10">
    <w:name w:val="Body Text Indent"/>
    <w:basedOn w:val="1"/>
    <w:next w:val="11"/>
    <w:qFormat/>
    <w:uiPriority w:val="0"/>
    <w:pPr>
      <w:spacing w:after="120"/>
      <w:ind w:left="420" w:leftChars="200"/>
    </w:pPr>
    <w:rPr>
      <w:kern w:val="0"/>
      <w:sz w:val="24"/>
      <w:szCs w:val="20"/>
    </w:rPr>
  </w:style>
  <w:style w:type="paragraph" w:customStyle="1" w:styleId="11">
    <w:name w:val="样式 正文文本缩进 + 行距: 1.5 倍行距"/>
    <w:basedOn w:val="10"/>
    <w:autoRedefine/>
    <w:qFormat/>
    <w:uiPriority w:val="0"/>
    <w:pPr>
      <w:ind w:left="90" w:leftChars="32" w:firstLine="560"/>
    </w:pPr>
  </w:style>
  <w:style w:type="paragraph" w:styleId="12">
    <w:name w:val="Block Text"/>
    <w:basedOn w:val="1"/>
    <w:next w:val="1"/>
    <w:qFormat/>
    <w:uiPriority w:val="0"/>
    <w:pPr>
      <w:autoSpaceDE w:val="0"/>
      <w:autoSpaceDN w:val="0"/>
      <w:adjustRightInd w:val="0"/>
      <w:spacing w:before="1" w:line="537" w:lineRule="exact"/>
      <w:ind w:left="88" w:right="6"/>
    </w:pPr>
    <w:rPr>
      <w:rFonts w:ascii="Times New Roman" w:hAnsi="Times New Roman"/>
      <w:kern w:val="0"/>
      <w:sz w:val="28"/>
      <w:szCs w:val="20"/>
    </w:rPr>
  </w:style>
  <w:style w:type="paragraph" w:styleId="13">
    <w:name w:val="Plain Text"/>
    <w:basedOn w:val="1"/>
    <w:next w:val="14"/>
    <w:qFormat/>
    <w:uiPriority w:val="0"/>
    <w:rPr>
      <w:rFonts w:ascii="宋体" w:hAnsi="Courier New" w:cs="Courier New"/>
      <w:szCs w:val="21"/>
    </w:rPr>
  </w:style>
  <w:style w:type="paragraph" w:styleId="14">
    <w:name w:val="toc 1"/>
    <w:basedOn w:val="1"/>
    <w:next w:val="1"/>
    <w:unhideWhenUsed/>
    <w:qFormat/>
    <w:uiPriority w:val="39"/>
    <w:pPr>
      <w:spacing w:before="120" w:after="120"/>
      <w:jc w:val="left"/>
    </w:pPr>
    <w:rPr>
      <w:b/>
      <w:caps/>
      <w:sz w:val="20"/>
    </w:rPr>
  </w:style>
  <w:style w:type="paragraph" w:styleId="15">
    <w:name w:val="Date"/>
    <w:basedOn w:val="1"/>
    <w:next w:val="1"/>
    <w:unhideWhenUsed/>
    <w:qFormat/>
    <w:uiPriority w:val="0"/>
    <w:rPr>
      <w:sz w:val="28"/>
    </w:rPr>
  </w:style>
  <w:style w:type="paragraph" w:styleId="16">
    <w:name w:val="Body Text Indent 2"/>
    <w:basedOn w:val="1"/>
    <w:next w:val="17"/>
    <w:qFormat/>
    <w:uiPriority w:val="0"/>
    <w:pPr>
      <w:spacing w:before="120" w:line="360" w:lineRule="auto"/>
      <w:ind w:firstLine="527"/>
    </w:pPr>
    <w:rPr>
      <w:sz w:val="24"/>
      <w:szCs w:val="20"/>
    </w:rPr>
  </w:style>
  <w:style w:type="paragraph" w:styleId="17">
    <w:name w:val="Body Text First Indent 2"/>
    <w:basedOn w:val="10"/>
    <w:next w:val="1"/>
    <w:qFormat/>
    <w:uiPriority w:val="0"/>
    <w:pPr>
      <w:widowControl/>
      <w:adjustRightInd w:val="0"/>
      <w:snapToGrid w:val="0"/>
      <w:ind w:firstLine="420"/>
    </w:pPr>
    <w:rPr>
      <w:rFonts w:ascii="Arial" w:hAnsi="Arial"/>
      <w:snapToGrid w:val="0"/>
      <w:szCs w:val="32"/>
    </w:rPr>
  </w:style>
  <w:style w:type="paragraph" w:styleId="18">
    <w:name w:val="footer"/>
    <w:basedOn w:val="1"/>
    <w:qFormat/>
    <w:uiPriority w:val="99"/>
    <w:pPr>
      <w:tabs>
        <w:tab w:val="center" w:pos="4153"/>
        <w:tab w:val="right" w:pos="8306"/>
      </w:tabs>
      <w:snapToGrid w:val="0"/>
      <w:jc w:val="left"/>
    </w:pPr>
    <w:rPr>
      <w:kern w:val="0"/>
      <w:sz w:val="18"/>
      <w:szCs w:val="20"/>
    </w:rPr>
  </w:style>
  <w:style w:type="paragraph" w:styleId="19">
    <w:name w:val="envelope return"/>
    <w:basedOn w:val="1"/>
    <w:semiHidden/>
    <w:qFormat/>
    <w:uiPriority w:val="0"/>
    <w:pPr>
      <w:snapToGrid w:val="0"/>
    </w:pPr>
    <w:rPr>
      <w:rFonts w:ascii="Arial" w:hAnsi="Arial" w:cs="Arial"/>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List"/>
    <w:basedOn w:val="1"/>
    <w:qFormat/>
    <w:uiPriority w:val="0"/>
    <w:pPr>
      <w:ind w:left="200" w:hanging="200" w:hangingChars="200"/>
    </w:pPr>
  </w:style>
  <w:style w:type="paragraph" w:styleId="22">
    <w:name w:val="toc 9"/>
    <w:basedOn w:val="1"/>
    <w:next w:val="1"/>
    <w:unhideWhenUsed/>
    <w:qFormat/>
    <w:uiPriority w:val="39"/>
    <w:pPr>
      <w:ind w:left="1920"/>
      <w:jc w:val="left"/>
    </w:pPr>
    <w:rPr>
      <w:rFonts w:ascii="Calibri" w:hAnsi="Calibri"/>
      <w:sz w:val="18"/>
      <w:szCs w:val="18"/>
    </w:rPr>
  </w:style>
  <w:style w:type="paragraph" w:styleId="23">
    <w:name w:val="Body Text 2"/>
    <w:basedOn w:val="1"/>
    <w:qFormat/>
    <w:uiPriority w:val="0"/>
    <w:pPr>
      <w:spacing w:after="120" w:line="480" w:lineRule="auto"/>
    </w:pPr>
    <w:rPr>
      <w:rFonts w:eastAsia="Times New Roman"/>
      <w:szCs w:val="24"/>
    </w:rPr>
  </w:style>
  <w:style w:type="paragraph" w:styleId="24">
    <w:name w:val="Normal (Web)"/>
    <w:basedOn w:val="1"/>
    <w:qFormat/>
    <w:uiPriority w:val="0"/>
    <w:pPr>
      <w:widowControl/>
      <w:spacing w:before="100" w:beforeAutospacing="1" w:after="100" w:afterAutospacing="1"/>
      <w:jc w:val="left"/>
    </w:pPr>
    <w:rPr>
      <w:rFonts w:ascii="宋体" w:hAnsi="宋体"/>
      <w:kern w:val="0"/>
      <w:sz w:val="24"/>
      <w:szCs w:val="20"/>
    </w:rPr>
  </w:style>
  <w:style w:type="table" w:styleId="26">
    <w:name w:val="Table Grid"/>
    <w:basedOn w:val="2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0"/>
    <w:rPr>
      <w:b/>
    </w:rPr>
  </w:style>
  <w:style w:type="character" w:styleId="29">
    <w:name w:val="page number"/>
    <w:basedOn w:val="27"/>
    <w:qFormat/>
    <w:uiPriority w:val="0"/>
  </w:style>
  <w:style w:type="character" w:styleId="30">
    <w:name w:val="annotation reference"/>
    <w:basedOn w:val="27"/>
    <w:semiHidden/>
    <w:qFormat/>
    <w:uiPriority w:val="0"/>
    <w:rPr>
      <w:sz w:val="21"/>
    </w:rPr>
  </w:style>
  <w:style w:type="paragraph" w:customStyle="1" w:styleId="31">
    <w:name w:val="Default"/>
    <w:basedOn w:val="32"/>
    <w:next w:val="22"/>
    <w:autoRedefine/>
    <w:qFormat/>
    <w:uiPriority w:val="0"/>
    <w:pPr>
      <w:autoSpaceDE w:val="0"/>
      <w:autoSpaceDN w:val="0"/>
      <w:adjustRightInd w:val="0"/>
    </w:pPr>
    <w:rPr>
      <w:rFonts w:ascii="黑体" w:hAnsi="黑体" w:eastAsia="黑体"/>
      <w:kern w:val="0"/>
      <w:sz w:val="24"/>
    </w:rPr>
  </w:style>
  <w:style w:type="paragraph" w:customStyle="1" w:styleId="32">
    <w:name w:val="标题2"/>
    <w:basedOn w:val="2"/>
    <w:qFormat/>
    <w:uiPriority w:val="0"/>
    <w:pPr>
      <w:numPr>
        <w:ilvl w:val="1"/>
        <w:numId w:val="1"/>
      </w:numPr>
      <w:spacing w:line="440" w:lineRule="exact"/>
    </w:pPr>
  </w:style>
  <w:style w:type="paragraph" w:customStyle="1" w:styleId="33">
    <w:name w:val="正文首行缩进2个字 Char"/>
    <w:basedOn w:val="1"/>
    <w:qFormat/>
    <w:uiPriority w:val="0"/>
    <w:pPr>
      <w:ind w:firstLine="480" w:firstLineChars="200"/>
    </w:pPr>
    <w:rPr>
      <w:rFonts w:eastAsia="楷体"/>
      <w:sz w:val="24"/>
      <w:szCs w:val="24"/>
    </w:rPr>
  </w:style>
  <w:style w:type="paragraph" w:customStyle="1" w:styleId="34">
    <w:name w:val="纯文本1"/>
    <w:basedOn w:val="1"/>
    <w:qFormat/>
    <w:uiPriority w:val="0"/>
    <w:pPr>
      <w:adjustRightInd w:val="0"/>
    </w:pPr>
    <w:rPr>
      <w:rFonts w:ascii="宋体" w:hAnsi="Courier New"/>
      <w:szCs w:val="20"/>
    </w:rPr>
  </w:style>
  <w:style w:type="paragraph" w:customStyle="1" w:styleId="35">
    <w:name w:val="正文小标题"/>
    <w:basedOn w:val="1"/>
    <w:autoRedefine/>
    <w:qFormat/>
    <w:uiPriority w:val="0"/>
    <w:rPr>
      <w:rFonts w:eastAsia="华文仿宋"/>
      <w:b/>
      <w:bCs/>
    </w:rPr>
  </w:style>
  <w:style w:type="paragraph" w:customStyle="1" w:styleId="36">
    <w:name w:val="标题-杨帆"/>
    <w:basedOn w:val="1"/>
    <w:next w:val="1"/>
    <w:qFormat/>
    <w:uiPriority w:val="0"/>
    <w:pPr>
      <w:spacing w:line="240" w:lineRule="auto"/>
      <w:ind w:left="-125" w:leftChars="-50" w:right="-125" w:rightChars="-50" w:firstLine="0" w:firstLineChars="0"/>
      <w:jc w:val="center"/>
      <w:outlineLvl w:val="4"/>
    </w:pPr>
    <w:rPr>
      <w:b/>
      <w:sz w:val="21"/>
      <w:szCs w:val="21"/>
    </w:rPr>
  </w:style>
  <w:style w:type="paragraph" w:customStyle="1" w:styleId="37">
    <w:name w:val="表格内文字-杨帆"/>
    <w:basedOn w:val="1"/>
    <w:qFormat/>
    <w:uiPriority w:val="0"/>
    <w:pPr>
      <w:tabs>
        <w:tab w:val="left" w:pos="0"/>
      </w:tabs>
      <w:spacing w:line="240" w:lineRule="auto"/>
      <w:ind w:left="-75" w:leftChars="-30" w:right="-75" w:rightChars="-30" w:firstLine="0" w:firstLineChars="0"/>
      <w:jc w:val="center"/>
    </w:pPr>
    <w:rPr>
      <w:rFonts w:eastAsia="楷体"/>
      <w:sz w:val="21"/>
      <w:szCs w:val="21"/>
    </w:rPr>
  </w:style>
  <w:style w:type="paragraph" w:customStyle="1" w:styleId="38">
    <w:name w:val="亳州表图题目"/>
    <w:basedOn w:val="1"/>
    <w:autoRedefine/>
    <w:qFormat/>
    <w:uiPriority w:val="0"/>
    <w:pPr>
      <w:jc w:val="center"/>
    </w:pPr>
    <w:rPr>
      <w:rFonts w:cs="宋体"/>
      <w:kern w:val="0"/>
      <w:sz w:val="22"/>
    </w:rPr>
  </w:style>
  <w:style w:type="paragraph" w:customStyle="1" w:styleId="39">
    <w:name w:val="Table Paragraph"/>
    <w:basedOn w:val="1"/>
    <w:autoRedefine/>
    <w:qFormat/>
    <w:uiPriority w:val="0"/>
    <w:rPr>
      <w:rFonts w:ascii="宋体"/>
      <w:kern w:val="0"/>
      <w:sz w:val="24"/>
      <w:szCs w:val="20"/>
    </w:rPr>
  </w:style>
  <w:style w:type="paragraph" w:customStyle="1" w:styleId="40">
    <w:name w:val="1正文段落"/>
    <w:basedOn w:val="1"/>
    <w:autoRedefine/>
    <w:qFormat/>
    <w:uiPriority w:val="0"/>
    <w:pPr>
      <w:spacing w:before="60"/>
      <w:ind w:firstLine="480"/>
      <w:jc w:val="center"/>
    </w:pPr>
    <w:rPr>
      <w:rFonts w:ascii="黑体"/>
      <w:color w:val="000000"/>
      <w:szCs w:val="21"/>
    </w:rPr>
  </w:style>
  <w:style w:type="paragraph" w:customStyle="1" w:styleId="41">
    <w:name w:val="批注文字1"/>
    <w:autoRedefine/>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42">
    <w:name w:val="xl27"/>
    <w:basedOn w:val="1"/>
    <w:next w:val="43"/>
    <w:autoRedefine/>
    <w:qFormat/>
    <w:uiPriority w:val="0"/>
    <w:pPr>
      <w:widowControl/>
      <w:spacing w:before="100" w:beforeAutospacing="1" w:after="100" w:afterAutospacing="1"/>
      <w:jc w:val="right"/>
    </w:pPr>
    <w:rPr>
      <w:rFonts w:ascii="宋体" w:hAnsi="宋体"/>
      <w:bCs/>
      <w:kern w:val="0"/>
    </w:rPr>
  </w:style>
  <w:style w:type="paragraph" w:customStyle="1" w:styleId="43">
    <w:name w:val="A正文"/>
    <w:basedOn w:val="1"/>
    <w:next w:val="9"/>
    <w:qFormat/>
    <w:uiPriority w:val="0"/>
    <w:pPr>
      <w:widowControl/>
      <w:overflowPunct w:val="0"/>
      <w:autoSpaceDE w:val="0"/>
      <w:autoSpaceDN w:val="0"/>
      <w:jc w:val="left"/>
      <w:textAlignment w:val="baseline"/>
    </w:pPr>
  </w:style>
  <w:style w:type="paragraph" w:customStyle="1" w:styleId="44">
    <w:name w:val="报告正文"/>
    <w:basedOn w:val="1"/>
    <w:autoRedefine/>
    <w:qFormat/>
    <w:uiPriority w:val="0"/>
    <w:pPr>
      <w:adjustRightInd w:val="0"/>
      <w:snapToGrid w:val="0"/>
      <w:spacing w:line="360" w:lineRule="auto"/>
      <w:ind w:firstLine="200" w:firstLineChars="200"/>
    </w:pPr>
    <w:rPr>
      <w:rFonts w:ascii="宋体"/>
      <w:color w:val="000000"/>
      <w:sz w:val="24"/>
      <w:szCs w:val="20"/>
    </w:rPr>
  </w:style>
  <w:style w:type="paragraph" w:customStyle="1" w:styleId="45">
    <w:name w:val="表内格式"/>
    <w:basedOn w:val="1"/>
    <w:autoRedefine/>
    <w:qFormat/>
    <w:uiPriority w:val="0"/>
    <w:pPr>
      <w:jc w:val="center"/>
    </w:pPr>
    <w:rPr>
      <w:rFonts w:ascii="宋体" w:eastAsia="Times New Roman"/>
      <w:kern w:val="0"/>
      <w:sz w:val="24"/>
      <w:szCs w:val="20"/>
    </w:rPr>
  </w:style>
  <w:style w:type="paragraph" w:customStyle="1" w:styleId="46">
    <w:name w:val="表格内部—常用"/>
    <w:basedOn w:val="1"/>
    <w:next w:val="1"/>
    <w:autoRedefine/>
    <w:qFormat/>
    <w:uiPriority w:val="0"/>
    <w:pPr>
      <w:jc w:val="center"/>
    </w:pPr>
    <w:rPr>
      <w:szCs w:val="21"/>
    </w:rPr>
  </w:style>
  <w:style w:type="character" w:customStyle="1" w:styleId="47">
    <w:name w:val="font91"/>
    <w:basedOn w:val="27"/>
    <w:qFormat/>
    <w:uiPriority w:val="0"/>
    <w:rPr>
      <w:rFonts w:hint="eastAsia" w:ascii="宋体" w:hAnsi="宋体" w:eastAsia="宋体" w:cs="宋体"/>
      <w:color w:val="000000"/>
      <w:sz w:val="20"/>
      <w:szCs w:val="20"/>
      <w:u w:val="none"/>
      <w:vertAlign w:val="superscript"/>
    </w:rPr>
  </w:style>
  <w:style w:type="paragraph" w:customStyle="1" w:styleId="48">
    <w:name w:val="表格"/>
    <w:basedOn w:val="13"/>
    <w:next w:val="1"/>
    <w:autoRedefine/>
    <w:qFormat/>
    <w:uiPriority w:val="0"/>
    <w:pPr>
      <w:spacing w:beforeLines="10" w:afterLines="10" w:line="259" w:lineRule="auto"/>
    </w:pPr>
    <w:rPr>
      <w:rFonts w:ascii="宋体"/>
      <w:kern w:val="0"/>
      <w:szCs w:val="20"/>
    </w:rPr>
  </w:style>
  <w:style w:type="paragraph" w:customStyle="1" w:styleId="49">
    <w:name w:val="表头"/>
    <w:basedOn w:val="50"/>
    <w:next w:val="1"/>
    <w:autoRedefine/>
    <w:qFormat/>
    <w:uiPriority w:val="0"/>
    <w:pPr>
      <w:spacing w:line="240" w:lineRule="auto"/>
      <w:ind w:firstLine="0" w:firstLineChars="0"/>
      <w:jc w:val="center"/>
    </w:pPr>
    <w:rPr>
      <w:sz w:val="21"/>
    </w:rPr>
  </w:style>
  <w:style w:type="paragraph" w:customStyle="1" w:styleId="50">
    <w:name w:val="文本"/>
    <w:basedOn w:val="1"/>
    <w:autoRedefine/>
    <w:qFormat/>
    <w:uiPriority w:val="0"/>
    <w:pPr>
      <w:adjustRightInd w:val="0"/>
      <w:snapToGrid w:val="0"/>
      <w:spacing w:line="360" w:lineRule="auto"/>
      <w:ind w:firstLine="420" w:firstLineChars="200"/>
    </w:pPr>
    <w:rPr>
      <w:color w:val="000000"/>
      <w:sz w:val="24"/>
    </w:rPr>
  </w:style>
  <w:style w:type="paragraph" w:customStyle="1" w:styleId="51">
    <w:name w:val="p0"/>
    <w:basedOn w:val="1"/>
    <w:autoRedefine/>
    <w:qFormat/>
    <w:uiPriority w:val="0"/>
    <w:pPr>
      <w:widowControl/>
    </w:pPr>
    <w:rPr>
      <w:kern w:val="0"/>
      <w:szCs w:val="21"/>
    </w:rPr>
  </w:style>
  <w:style w:type="paragraph" w:customStyle="1" w:styleId="52">
    <w:name w:val="表格文字"/>
    <w:basedOn w:val="9"/>
    <w:autoRedefine/>
    <w:qFormat/>
    <w:uiPriority w:val="0"/>
    <w:pPr>
      <w:widowControl w:val="0"/>
      <w:snapToGrid/>
      <w:spacing w:before="0" w:after="120" w:line="240" w:lineRule="auto"/>
      <w:ind w:right="0"/>
      <w:jc w:val="center"/>
    </w:pPr>
    <w:rPr>
      <w:rFonts w:ascii="仿宋_GB2312" w:hAnsi="Arial Black" w:eastAsia="仿宋_GB2312" w:cs="宋体"/>
      <w:kern w:val="44"/>
      <w:sz w:val="24"/>
      <w:szCs w:val="24"/>
    </w:rPr>
  </w:style>
  <w:style w:type="paragraph" w:customStyle="1" w:styleId="53">
    <w:name w:val="正文01"/>
    <w:basedOn w:val="1"/>
    <w:autoRedefine/>
    <w:qFormat/>
    <w:uiPriority w:val="0"/>
    <w:pPr>
      <w:snapToGrid w:val="0"/>
      <w:spacing w:before="60" w:line="460" w:lineRule="exact"/>
      <w:ind w:firstLine="200" w:firstLineChars="200"/>
    </w:pPr>
    <w:rPr>
      <w:snapToGrid w:val="0"/>
      <w:kern w:val="0"/>
    </w:rPr>
  </w:style>
  <w:style w:type="paragraph" w:customStyle="1" w:styleId="54">
    <w:name w:val="亳州表文字"/>
    <w:basedOn w:val="1"/>
    <w:autoRedefine/>
    <w:qFormat/>
    <w:uiPriority w:val="0"/>
    <w:pPr>
      <w:tabs>
        <w:tab w:val="left" w:pos="945"/>
        <w:tab w:val="right" w:leader="dot" w:pos="1155"/>
        <w:tab w:val="left" w:pos="8715"/>
      </w:tabs>
      <w:adjustRightInd w:val="0"/>
      <w:snapToGrid w:val="0"/>
      <w:jc w:val="center"/>
    </w:pPr>
    <w:rPr>
      <w:sz w:val="18"/>
      <w:szCs w:val="18"/>
    </w:rPr>
  </w:style>
  <w:style w:type="paragraph" w:customStyle="1" w:styleId="55">
    <w:name w:val="表内文字"/>
    <w:basedOn w:val="1"/>
    <w:autoRedefine/>
    <w:qFormat/>
    <w:uiPriority w:val="0"/>
    <w:pPr>
      <w:spacing w:line="400" w:lineRule="exact"/>
      <w:ind w:firstLine="624"/>
    </w:pPr>
    <w:rPr>
      <w:spacing w:val="20"/>
      <w:kern w:val="0"/>
      <w:sz w:val="24"/>
      <w:szCs w:val="20"/>
    </w:rPr>
  </w:style>
  <w:style w:type="paragraph" w:customStyle="1" w:styleId="56">
    <w:name w:val="表格正文"/>
    <w:basedOn w:val="6"/>
    <w:autoRedefine/>
    <w:qFormat/>
    <w:uiPriority w:val="0"/>
    <w:pPr>
      <w:adjustRightInd w:val="0"/>
      <w:spacing w:line="460" w:lineRule="exact"/>
      <w:jc w:val="left"/>
      <w:textAlignment w:val="baseline"/>
    </w:pPr>
    <w:rPr>
      <w:rFonts w:ascii="宋体"/>
      <w:kern w:val="0"/>
      <w:sz w:val="24"/>
      <w:szCs w:val="20"/>
    </w:rPr>
  </w:style>
  <w:style w:type="paragraph" w:customStyle="1" w:styleId="57">
    <w:name w:val="Other|1"/>
    <w:basedOn w:val="1"/>
    <w:qFormat/>
    <w:uiPriority w:val="0"/>
    <w:pPr>
      <w:jc w:val="center"/>
    </w:pPr>
    <w:rPr>
      <w:rFonts w:ascii="宋体" w:hAnsi="宋体" w:eastAsia="宋体" w:cs="宋体"/>
      <w:lang w:val="zh-TW" w:eastAsia="zh-TW" w:bidi="zh-TW"/>
    </w:rPr>
  </w:style>
  <w:style w:type="paragraph" w:customStyle="1" w:styleId="58">
    <w:name w:val="_Style 2"/>
    <w:basedOn w:val="1"/>
    <w:qFormat/>
    <w:uiPriority w:val="34"/>
    <w:pPr>
      <w:ind w:firstLine="420" w:firstLineChars="200"/>
    </w:pPr>
  </w:style>
  <w:style w:type="paragraph" w:customStyle="1" w:styleId="59">
    <w:name w:val="标题2--中祥环境"/>
    <w:basedOn w:val="1"/>
    <w:qFormat/>
    <w:uiPriority w:val="0"/>
    <w:rPr>
      <w:b/>
      <w:sz w:val="30"/>
      <w:szCs w:val="30"/>
    </w:rPr>
  </w:style>
  <w:style w:type="paragraph" w:customStyle="1" w:styleId="60">
    <w:name w:val="标准"/>
    <w:basedOn w:val="1"/>
    <w:qFormat/>
    <w:uiPriority w:val="0"/>
    <w:pPr>
      <w:adjustRightInd w:val="0"/>
      <w:spacing w:line="312" w:lineRule="atLeast"/>
      <w:jc w:val="center"/>
      <w:textAlignment w:val="baseline"/>
    </w:pPr>
    <w:rPr>
      <w:kern w:val="0"/>
    </w:rPr>
  </w:style>
  <w:style w:type="paragraph" w:customStyle="1" w:styleId="61">
    <w:name w:val="表格内容"/>
    <w:basedOn w:val="62"/>
    <w:next w:val="1"/>
    <w:qFormat/>
    <w:uiPriority w:val="0"/>
    <w:pPr>
      <w:spacing w:line="240" w:lineRule="atLeast"/>
    </w:pPr>
    <w:rPr>
      <w:b w:val="0"/>
    </w:rPr>
  </w:style>
  <w:style w:type="paragraph" w:customStyle="1" w:styleId="62">
    <w:name w:val="表格标题"/>
    <w:basedOn w:val="9"/>
    <w:next w:val="61"/>
    <w:qFormat/>
    <w:uiPriority w:val="0"/>
    <w:pPr>
      <w:keepNext/>
      <w:spacing w:line="360" w:lineRule="auto"/>
      <w:jc w:val="center"/>
    </w:pPr>
    <w:rPr>
      <w:rFonts w:ascii="Times New Roman" w:hAnsi="Times New Roman" w:eastAsia="宋体" w:cs="Times New Roman"/>
      <w:b/>
      <w:sz w:val="21"/>
      <w:szCs w:val="21"/>
    </w:rPr>
  </w:style>
  <w:style w:type="paragraph" w:customStyle="1" w:styleId="63">
    <w:name w:val="表格内容自定"/>
    <w:basedOn w:val="1"/>
    <w:qFormat/>
    <w:uiPriority w:val="0"/>
    <w:pPr>
      <w:spacing w:line="280" w:lineRule="exact"/>
      <w:jc w:val="center"/>
    </w:pPr>
    <w:rPr>
      <w:sz w:val="18"/>
      <w:szCs w:val="21"/>
    </w:rPr>
  </w:style>
  <w:style w:type="paragraph" w:customStyle="1" w:styleId="64">
    <w:name w:val="Body text|1"/>
    <w:basedOn w:val="1"/>
    <w:qFormat/>
    <w:uiPriority w:val="0"/>
    <w:pPr>
      <w:spacing w:after="180"/>
    </w:pPr>
    <w:rPr>
      <w:rFonts w:ascii="宋体" w:hAnsi="宋体" w:eastAsia="宋体" w:cs="宋体"/>
      <w:lang w:val="zh-TW" w:eastAsia="zh-TW" w:bidi="zh-TW"/>
    </w:rPr>
  </w:style>
  <w:style w:type="paragraph" w:customStyle="1" w:styleId="65">
    <w:name w:val="T正文"/>
    <w:qFormat/>
    <w:uiPriority w:val="0"/>
    <w:pPr>
      <w:widowControl w:val="0"/>
      <w:adjustRightInd w:val="0"/>
      <w:snapToGrid w:val="0"/>
      <w:spacing w:line="360" w:lineRule="auto"/>
      <w:ind w:firstLine="200" w:firstLineChars="200"/>
      <w:jc w:val="both"/>
    </w:pPr>
    <w:rPr>
      <w:rFonts w:ascii="Calibri" w:hAnsi="Calibri" w:eastAsia="仿宋_GB2312" w:cs="Times New Roman"/>
      <w:sz w:val="28"/>
      <w:lang w:val="en-US" w:eastAsia="zh-CN" w:bidi="ar-SA"/>
    </w:rPr>
  </w:style>
  <w:style w:type="paragraph" w:customStyle="1" w:styleId="66">
    <w:name w:val="中文报告书样式"/>
    <w:basedOn w:val="1"/>
    <w:qFormat/>
    <w:uiPriority w:val="0"/>
    <w:pPr>
      <w:adjustRightInd w:val="0"/>
      <w:spacing w:line="480" w:lineRule="atLeast"/>
      <w:ind w:firstLine="482"/>
      <w:textAlignment w:val="baseline"/>
    </w:pPr>
    <w:rPr>
      <w:kern w:val="24"/>
      <w:sz w:val="24"/>
    </w:rPr>
  </w:style>
  <w:style w:type="paragraph" w:customStyle="1" w:styleId="67">
    <w:name w:val="24磅正文"/>
    <w:basedOn w:val="1"/>
    <w:qFormat/>
    <w:uiPriority w:val="0"/>
    <w:pPr>
      <w:spacing w:line="480" w:lineRule="exact"/>
      <w:ind w:firstLine="480" w:firstLineChars="200"/>
    </w:pPr>
    <w:rPr>
      <w:rFonts w:ascii="Times New Roman" w:hAnsi="Times New Roman" w:eastAsia="宋体" w:cs="Times New Roman"/>
      <w:sz w:val="24"/>
    </w:rPr>
  </w:style>
  <w:style w:type="paragraph" w:customStyle="1" w:styleId="68">
    <w:name w:val="1正文"/>
    <w:basedOn w:val="1"/>
    <w:qFormat/>
    <w:uiPriority w:val="0"/>
    <w:pPr>
      <w:widowControl/>
      <w:spacing w:line="480" w:lineRule="exact"/>
      <w:ind w:firstLine="200" w:firstLineChars="200"/>
    </w:pPr>
    <w:rPr>
      <w:sz w:val="24"/>
      <w:szCs w:val="24"/>
    </w:rPr>
  </w:style>
  <w:style w:type="paragraph" w:customStyle="1" w:styleId="69">
    <w:name w:val="Table Text"/>
    <w:basedOn w:val="1"/>
    <w:autoRedefine/>
    <w:semiHidden/>
    <w:qFormat/>
    <w:uiPriority w:val="0"/>
    <w:rPr>
      <w:rFonts w:ascii="宋体" w:hAnsi="宋体" w:eastAsia="宋体" w:cs="宋体"/>
      <w:sz w:val="24"/>
      <w:szCs w:val="24"/>
    </w:rPr>
  </w:style>
  <w:style w:type="paragraph" w:customStyle="1" w:styleId="70">
    <w:name w:val="w-正文"/>
    <w:basedOn w:val="1"/>
    <w:autoRedefine/>
    <w:qFormat/>
    <w:uiPriority w:val="0"/>
    <w:pPr>
      <w:ind w:firstLine="480" w:firstLineChars="200"/>
      <w:jc w:val="center"/>
    </w:pPr>
    <w:rPr>
      <w:rFonts w:ascii="宋体" w:hAnsi="宋体"/>
      <w:color w:val="FF0000"/>
      <w:szCs w:val="24"/>
    </w:rPr>
  </w:style>
  <w:style w:type="paragraph" w:customStyle="1" w:styleId="71">
    <w:name w:val="表格表头"/>
    <w:basedOn w:val="1"/>
    <w:autoRedefine/>
    <w:qFormat/>
    <w:uiPriority w:val="0"/>
    <w:pPr>
      <w:spacing w:line="240" w:lineRule="auto"/>
      <w:ind w:firstLine="480" w:firstLineChars="200"/>
      <w:jc w:val="center"/>
    </w:pPr>
    <w:rPr>
      <w:rFonts w:ascii="宋体" w:hAnsi="宋体"/>
      <w:b/>
      <w:bCs/>
      <w:color w:val="FF0000"/>
      <w:kern w:val="0"/>
      <w:sz w:val="20"/>
      <w:szCs w:val="20"/>
    </w:rPr>
  </w:style>
  <w:style w:type="paragraph" w:customStyle="1" w:styleId="72">
    <w:name w:val="表格内文字"/>
    <w:basedOn w:val="1"/>
    <w:autoRedefine/>
    <w:qFormat/>
    <w:uiPriority w:val="0"/>
    <w:pPr>
      <w:adjustRightInd w:val="0"/>
      <w:snapToGrid w:val="0"/>
      <w:spacing w:before="80" w:line="240" w:lineRule="exact"/>
      <w:jc w:val="center"/>
    </w:pPr>
    <w:rPr>
      <w:spacing w:val="6"/>
      <w:kern w:val="0"/>
      <w:szCs w:val="20"/>
    </w:rPr>
  </w:style>
  <w:style w:type="paragraph" w:customStyle="1" w:styleId="73">
    <w:name w:val="环评正文"/>
    <w:basedOn w:val="62"/>
    <w:qFormat/>
    <w:uiPriority w:val="0"/>
    <w:pPr>
      <w:ind w:firstLine="200" w:firstLineChars="200"/>
      <w:jc w:val="both"/>
    </w:pPr>
    <w:rPr>
      <w:b w:val="0"/>
      <w:sz w:val="24"/>
      <w:szCs w:val="24"/>
    </w:rPr>
  </w:style>
  <w:style w:type="paragraph" w:customStyle="1" w:styleId="74">
    <w:name w:val="Normal_144"/>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75">
    <w:name w:val="环评表格"/>
    <w:basedOn w:val="1"/>
    <w:qFormat/>
    <w:uiPriority w:val="0"/>
    <w:pPr>
      <w:jc w:val="center"/>
    </w:pPr>
    <w:rPr>
      <w:rFonts w:ascii="Times New Roman" w:hAnsi="Times New Roman" w:eastAsia="宋体"/>
      <w:color w:val="000000"/>
      <w:szCs w:val="21"/>
    </w:rPr>
  </w:style>
  <w:style w:type="paragraph" w:customStyle="1" w:styleId="76">
    <w:name w:val="表1表2"/>
    <w:basedOn w:val="1"/>
    <w:qFormat/>
    <w:uiPriority w:val="0"/>
    <w:pPr>
      <w:autoSpaceDE w:val="0"/>
      <w:autoSpaceDN w:val="0"/>
      <w:adjustRightInd w:val="0"/>
      <w:spacing w:line="360" w:lineRule="auto"/>
      <w:jc w:val="center"/>
      <w:textAlignment w:val="center"/>
    </w:pPr>
    <w:rPr>
      <w:rFonts w:eastAsia="仿宋体"/>
      <w:kern w:val="0"/>
      <w:szCs w:val="24"/>
    </w:rPr>
  </w:style>
  <w:style w:type="paragraph" w:customStyle="1" w:styleId="77">
    <w:name w:val="表格1"/>
    <w:basedOn w:val="1"/>
    <w:qFormat/>
    <w:uiPriority w:val="0"/>
    <w:pPr>
      <w:autoSpaceDE w:val="0"/>
      <w:autoSpaceDN w:val="0"/>
      <w:adjustRightInd w:val="0"/>
      <w:snapToGrid w:val="0"/>
      <w:spacing w:line="400" w:lineRule="exact"/>
      <w:jc w:val="center"/>
    </w:pPr>
    <w:rPr>
      <w:rFonts w:hAnsi="宋体"/>
      <w:b/>
      <w:kern w:val="0"/>
      <w:sz w:val="24"/>
    </w:rPr>
  </w:style>
  <w:style w:type="paragraph" w:customStyle="1" w:styleId="78">
    <w:name w:val="A标准格式"/>
    <w:basedOn w:val="1"/>
    <w:qFormat/>
    <w:uiPriority w:val="0"/>
    <w:pPr>
      <w:spacing w:line="440" w:lineRule="exact"/>
      <w:ind w:firstLine="480" w:firstLineChars="200"/>
    </w:pPr>
    <w:rPr>
      <w:sz w:val="24"/>
    </w:rPr>
  </w:style>
  <w:style w:type="table" w:customStyle="1" w:styleId="79">
    <w:name w:val="Table Normal"/>
    <w:semiHidden/>
    <w:unhideWhenUsed/>
    <w:qFormat/>
    <w:uiPriority w:val="0"/>
    <w:tblPr>
      <w:tblCellMar>
        <w:top w:w="0" w:type="dxa"/>
        <w:left w:w="0" w:type="dxa"/>
        <w:bottom w:w="0" w:type="dxa"/>
        <w:right w:w="0" w:type="dxa"/>
      </w:tblCellMar>
    </w:tblPr>
  </w:style>
  <w:style w:type="paragraph" w:customStyle="1" w:styleId="80">
    <w:name w:val="表格式"/>
    <w:basedOn w:val="21"/>
    <w:qFormat/>
    <w:uiPriority w:val="0"/>
    <w:pPr>
      <w:spacing w:before="156" w:beforeLines="50" w:after="156" w:afterLines="50" w:line="240" w:lineRule="exact"/>
      <w:ind w:left="0" w:firstLine="0" w:firstLineChars="0"/>
      <w:jc w:val="center"/>
    </w:pPr>
  </w:style>
  <w:style w:type="character" w:customStyle="1" w:styleId="81">
    <w:name w:val="正文文字缩进 Char Char"/>
    <w:qFormat/>
    <w:uiPriority w:val="0"/>
    <w:rPr>
      <w:rFonts w:eastAsia="宋体"/>
      <w:kern w:val="2"/>
      <w:sz w:val="24"/>
      <w:lang w:val="en-US" w:eastAsia="zh-CN" w:bidi="ar-SA"/>
    </w:rPr>
  </w:style>
  <w:style w:type="paragraph" w:customStyle="1" w:styleId="82">
    <w:name w:val="图表标注"/>
    <w:basedOn w:val="1"/>
    <w:qFormat/>
    <w:uiPriority w:val="0"/>
    <w:pPr>
      <w:spacing w:line="480" w:lineRule="exact"/>
      <w:jc w:val="center"/>
    </w:pPr>
    <w:rPr>
      <w:rFonts w:eastAsia="黑体"/>
      <w:kern w:val="0"/>
      <w:sz w:val="24"/>
      <w:szCs w:val="20"/>
    </w:rPr>
  </w:style>
  <w:style w:type="paragraph" w:customStyle="1" w:styleId="83">
    <w:name w:val="表格CAT"/>
    <w:basedOn w:val="84"/>
    <w:qFormat/>
    <w:uiPriority w:val="99"/>
    <w:pPr>
      <w:widowControl/>
      <w:tabs>
        <w:tab w:val="left" w:pos="560"/>
      </w:tabs>
      <w:spacing w:line="240" w:lineRule="auto"/>
      <w:ind w:firstLine="0" w:firstLineChars="0"/>
      <w:jc w:val="center"/>
    </w:pPr>
  </w:style>
  <w:style w:type="paragraph" w:customStyle="1" w:styleId="84">
    <w:name w:val="表格文字-表外"/>
    <w:basedOn w:val="1"/>
    <w:unhideWhenUsed/>
    <w:qFormat/>
    <w:uiPriority w:val="0"/>
    <w:pPr>
      <w:snapToGrid w:val="0"/>
      <w:jc w:val="center"/>
    </w:pPr>
    <w:rPr>
      <w:rFonts w:eastAsia="Times New Roman"/>
    </w:rPr>
  </w:style>
  <w:style w:type="paragraph" w:customStyle="1" w:styleId="85">
    <w:name w:val="报告表正文"/>
    <w:basedOn w:val="1"/>
    <w:qFormat/>
    <w:uiPriority w:val="0"/>
    <w:pPr>
      <w:ind w:firstLine="640" w:firstLineChars="200"/>
    </w:pPr>
  </w:style>
  <w:style w:type="paragraph" w:customStyle="1" w:styleId="86">
    <w:name w:val="6表内容"/>
    <w:basedOn w:val="1"/>
    <w:qFormat/>
    <w:uiPriority w:val="0"/>
    <w:pPr>
      <w:jc w:val="center"/>
    </w:pPr>
    <w:rPr>
      <w:rFonts w:cs="宋体"/>
      <w:color w:val="000000"/>
      <w:szCs w:val="20"/>
    </w:rPr>
  </w:style>
  <w:style w:type="paragraph" w:customStyle="1" w:styleId="87">
    <w:name w:val="表图号"/>
    <w:basedOn w:val="1"/>
    <w:qFormat/>
    <w:uiPriority w:val="0"/>
    <w:pPr>
      <w:spacing w:before="40" w:after="40"/>
      <w:jc w:val="center"/>
    </w:pPr>
    <w:rPr>
      <w:rFonts w:eastAsia="黑体"/>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0" Type="http://schemas.openxmlformats.org/officeDocument/2006/relationships/fontTable" Target="fontTable.xml"/><Relationship Id="rId5" Type="http://schemas.openxmlformats.org/officeDocument/2006/relationships/footer" Target="footer3.xml"/><Relationship Id="rId49" Type="http://schemas.openxmlformats.org/officeDocument/2006/relationships/numbering" Target="numbering.xml"/><Relationship Id="rId48" Type="http://schemas.openxmlformats.org/officeDocument/2006/relationships/customXml" Target="../customXml/item1.xml"/><Relationship Id="rId47" Type="http://schemas.openxmlformats.org/officeDocument/2006/relationships/image" Target="media/image27.png"/><Relationship Id="rId46" Type="http://schemas.openxmlformats.org/officeDocument/2006/relationships/image" Target="media/image26.png"/><Relationship Id="rId45" Type="http://schemas.openxmlformats.org/officeDocument/2006/relationships/image" Target="media/image25.png"/><Relationship Id="rId44" Type="http://schemas.openxmlformats.org/officeDocument/2006/relationships/image" Target="media/image24.png"/><Relationship Id="rId43" Type="http://schemas.openxmlformats.org/officeDocument/2006/relationships/image" Target="media/image23.png"/><Relationship Id="rId42" Type="http://schemas.openxmlformats.org/officeDocument/2006/relationships/image" Target="media/image22.png"/><Relationship Id="rId41" Type="http://schemas.openxmlformats.org/officeDocument/2006/relationships/image" Target="media/image21.png"/><Relationship Id="rId40" Type="http://schemas.openxmlformats.org/officeDocument/2006/relationships/image" Target="media/image20.png"/><Relationship Id="rId4" Type="http://schemas.openxmlformats.org/officeDocument/2006/relationships/footer" Target="footer2.xml"/><Relationship Id="rId39" Type="http://schemas.openxmlformats.org/officeDocument/2006/relationships/image" Target="media/image19.png"/><Relationship Id="rId38" Type="http://schemas.openxmlformats.org/officeDocument/2006/relationships/image" Target="media/image18.wmf"/><Relationship Id="rId37" Type="http://schemas.openxmlformats.org/officeDocument/2006/relationships/oleObject" Target="embeddings/oleObject13.bin"/><Relationship Id="rId36" Type="http://schemas.openxmlformats.org/officeDocument/2006/relationships/image" Target="media/image17.wmf"/><Relationship Id="rId35" Type="http://schemas.openxmlformats.org/officeDocument/2006/relationships/oleObject" Target="embeddings/oleObject12.bin"/><Relationship Id="rId34" Type="http://schemas.openxmlformats.org/officeDocument/2006/relationships/image" Target="media/image16.wmf"/><Relationship Id="rId33" Type="http://schemas.openxmlformats.org/officeDocument/2006/relationships/oleObject" Target="embeddings/oleObject11.bin"/><Relationship Id="rId32" Type="http://schemas.openxmlformats.org/officeDocument/2006/relationships/image" Target="media/image15.wmf"/><Relationship Id="rId31" Type="http://schemas.openxmlformats.org/officeDocument/2006/relationships/oleObject" Target="embeddings/oleObject10.bin"/><Relationship Id="rId30" Type="http://schemas.openxmlformats.org/officeDocument/2006/relationships/image" Target="media/image14.wmf"/><Relationship Id="rId3" Type="http://schemas.openxmlformats.org/officeDocument/2006/relationships/footer" Target="footer1.xml"/><Relationship Id="rId29" Type="http://schemas.openxmlformats.org/officeDocument/2006/relationships/oleObject" Target="embeddings/oleObject9.bin"/><Relationship Id="rId28" Type="http://schemas.openxmlformats.org/officeDocument/2006/relationships/image" Target="media/image13.wmf"/><Relationship Id="rId27" Type="http://schemas.openxmlformats.org/officeDocument/2006/relationships/oleObject" Target="embeddings/oleObject8.bin"/><Relationship Id="rId26" Type="http://schemas.openxmlformats.org/officeDocument/2006/relationships/image" Target="media/image12.wmf"/><Relationship Id="rId25" Type="http://schemas.openxmlformats.org/officeDocument/2006/relationships/oleObject" Target="embeddings/oleObject7.bin"/><Relationship Id="rId24" Type="http://schemas.openxmlformats.org/officeDocument/2006/relationships/oleObject" Target="embeddings/oleObject6.bin"/><Relationship Id="rId23" Type="http://schemas.openxmlformats.org/officeDocument/2006/relationships/oleObject" Target="embeddings/oleObject5.bin"/><Relationship Id="rId22" Type="http://schemas.openxmlformats.org/officeDocument/2006/relationships/image" Target="media/image11.wmf"/><Relationship Id="rId21" Type="http://schemas.openxmlformats.org/officeDocument/2006/relationships/oleObject" Target="embeddings/oleObject4.bin"/><Relationship Id="rId20" Type="http://schemas.openxmlformats.org/officeDocument/2006/relationships/image" Target="media/image10.wmf"/><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oleObject" Target="embeddings/oleObject2.bin"/><Relationship Id="rId15" Type="http://schemas.openxmlformats.org/officeDocument/2006/relationships/image" Target="media/image7.wmf"/><Relationship Id="rId14" Type="http://schemas.openxmlformats.org/officeDocument/2006/relationships/oleObject" Target="embeddings/oleObject1.bin"/><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87</Pages>
  <Words>103</Words>
  <Characters>152</Characters>
  <Lines>0</Lines>
  <Paragraphs>0</Paragraphs>
  <TotalTime>0</TotalTime>
  <ScaleCrop>false</ScaleCrop>
  <LinksUpToDate>false</LinksUpToDate>
  <CharactersWithSpaces>152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2024-09-11T03:57:00Z</dcterms:created>
  <dc:creator>赵阿朋</dc:creator>
  <cp:lastModifiedBy>灰大狼</cp:lastModifiedBy>
  <dcterms:modified xsi:type="dcterms:W3CDTF">2026-09-10T06:11:38Z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9055687728F248F888EC2BBC67F8BD21_13</vt:lpwstr>
  </property>
  <property fmtid="{D5CDD505-2E9C-101B-9397-08002B2CF9AE}" pid="4" name="KSOTemplateDocerSaveRecord">
    <vt:lpwstr>eyJoZGlkIjoiMDUxNDkxY2M1ZWRmMzVhYTgwNTJjMWQ1ZGI4YzZlMDQiLCJ1c2VySWQiOiI1MTM4MTgzMTcifQ==</vt:lpwstr>
  </property>
</Properties>
</file>