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9C6BD">
      <w:pPr>
        <w:jc w:val="center"/>
        <w:rPr>
          <w:rFonts w:ascii="仿宋_GB2312" w:hAnsi="仿宋_GB2312" w:eastAsia="仿宋_GB2312" w:cs="仿宋_GB2312"/>
          <w:color w:val="FF0000"/>
          <w:sz w:val="32"/>
          <w:szCs w:val="32"/>
        </w:rPr>
      </w:pPr>
    </w:p>
    <w:p w14:paraId="7938AA7F">
      <w:pPr>
        <w:rPr>
          <w:rFonts w:ascii="仿宋_GB2312" w:hAnsi="仿宋_GB2312" w:eastAsia="仿宋_GB2312" w:cs="仿宋_GB2312"/>
          <w:color w:val="FF0000"/>
          <w:sz w:val="32"/>
          <w:szCs w:val="32"/>
        </w:rPr>
      </w:pPr>
      <w:bookmarkStart w:id="0" w:name="_GoBack"/>
      <w:bookmarkEnd w:id="0"/>
    </w:p>
    <w:p w14:paraId="42C38915">
      <w:pPr>
        <w:rPr>
          <w:rFonts w:ascii="仿宋_GB2312" w:hAnsi="仿宋_GB2312" w:eastAsia="仿宋_GB2312" w:cs="仿宋_GB2312"/>
          <w:sz w:val="32"/>
          <w:szCs w:val="32"/>
        </w:rPr>
      </w:pPr>
    </w:p>
    <w:p w14:paraId="30260811">
      <w:pPr>
        <w:rPr>
          <w:rFonts w:ascii="仿宋_GB2312" w:hAnsi="仿宋_GB2312" w:eastAsia="仿宋_GB2312" w:cs="仿宋_GB2312"/>
          <w:sz w:val="32"/>
          <w:szCs w:val="32"/>
        </w:rPr>
      </w:pPr>
    </w:p>
    <w:p w14:paraId="273A8316">
      <w:pPr>
        <w:rPr>
          <w:rFonts w:ascii="仿宋_GB2312" w:hAnsi="仿宋_GB2312" w:eastAsia="仿宋_GB2312" w:cs="仿宋_GB2312"/>
          <w:sz w:val="32"/>
          <w:szCs w:val="32"/>
        </w:rPr>
      </w:pPr>
    </w:p>
    <w:p w14:paraId="1E3BD8D6">
      <w:pPr>
        <w:jc w:val="center"/>
        <w:rPr>
          <w:rFonts w:ascii="仿宋_GB2312" w:hAnsi="仿宋_GB2312" w:eastAsia="仿宋_GB2312" w:cs="仿宋_GB2312"/>
          <w:sz w:val="32"/>
          <w:szCs w:val="32"/>
        </w:rPr>
      </w:pPr>
      <w:r>
        <w:rPr>
          <w:rFonts w:ascii="仿宋_GB2312" w:hAnsi="仿宋_GB2312" w:eastAsia="仿宋_GB2312" w:cs="仿宋_GB2312"/>
          <w:sz w:val="32"/>
          <w:szCs w:val="32"/>
        </w:rPr>
        <w:t>潘环审复〔202</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〕19号</w:t>
      </w:r>
    </w:p>
    <w:p w14:paraId="089647CB">
      <w:pPr>
        <w:jc w:val="center"/>
        <w:rPr>
          <w:rFonts w:ascii="仿宋_GB2312" w:hAnsi="仿宋_GB2312" w:eastAsia="仿宋_GB2312" w:cs="仿宋_GB2312"/>
          <w:sz w:val="32"/>
          <w:szCs w:val="32"/>
        </w:rPr>
      </w:pPr>
    </w:p>
    <w:p w14:paraId="26046C81">
      <w:pPr>
        <w:spacing w:line="560" w:lineRule="exact"/>
        <w:jc w:val="center"/>
        <w:rPr>
          <w:rFonts w:ascii="方正公文小标宋" w:hAnsi="方正公文小标宋" w:eastAsia="方正公文小标宋" w:cs="Arial Unicode MS"/>
          <w:sz w:val="44"/>
          <w:szCs w:val="44"/>
        </w:rPr>
      </w:pPr>
      <w:r>
        <w:rPr>
          <w:rFonts w:hint="eastAsia" w:ascii="方正公文小标宋" w:hAnsi="方正公文小标宋" w:eastAsia="方正公文小标宋" w:cs="Arial Unicode MS"/>
          <w:sz w:val="44"/>
          <w:szCs w:val="44"/>
        </w:rPr>
        <w:t>关于淮南星创环保科技有限公司淮南星创环保年产6万立方无机生态石项目生态环境影响</w:t>
      </w:r>
    </w:p>
    <w:p w14:paraId="10E34E99">
      <w:pPr>
        <w:spacing w:line="560" w:lineRule="exact"/>
        <w:jc w:val="center"/>
        <w:rPr>
          <w:rFonts w:ascii="方正公文小标宋" w:hAnsi="方正公文小标宋" w:eastAsia="方正公文小标宋" w:cs="Arial Unicode MS"/>
          <w:sz w:val="44"/>
          <w:szCs w:val="44"/>
        </w:rPr>
      </w:pPr>
      <w:r>
        <w:rPr>
          <w:rFonts w:hint="eastAsia" w:ascii="方正公文小标宋" w:hAnsi="方正公文小标宋" w:eastAsia="方正公文小标宋" w:cs="Arial Unicode MS"/>
          <w:sz w:val="44"/>
          <w:szCs w:val="44"/>
        </w:rPr>
        <w:t>报告表的批复</w:t>
      </w:r>
    </w:p>
    <w:p w14:paraId="38936E73">
      <w:pPr>
        <w:spacing w:line="540" w:lineRule="exact"/>
        <w:jc w:val="center"/>
        <w:rPr>
          <w:rFonts w:ascii="Arial Unicode MS" w:hAnsi="Arial Unicode MS" w:eastAsia="Arial Unicode MS" w:cs="Arial Unicode MS"/>
          <w:bCs/>
          <w:sz w:val="44"/>
          <w:szCs w:val="44"/>
        </w:rPr>
      </w:pPr>
    </w:p>
    <w:p w14:paraId="014105A1">
      <w:pPr>
        <w:spacing w:line="540" w:lineRule="exact"/>
        <w:jc w:val="left"/>
        <w:rPr>
          <w:rFonts w:ascii="Times New Roman" w:hAnsi="Times New Roman" w:eastAsia="楷体" w:cs="Times New Roman"/>
          <w:b/>
          <w:bCs/>
          <w:sz w:val="32"/>
          <w:szCs w:val="32"/>
        </w:rPr>
      </w:pPr>
      <w:r>
        <w:rPr>
          <w:rFonts w:hint="eastAsia" w:ascii="Times New Roman" w:hAnsi="Times New Roman" w:eastAsia="楷体" w:cs="Times New Roman"/>
          <w:b/>
          <w:bCs/>
          <w:sz w:val="32"/>
          <w:szCs w:val="32"/>
        </w:rPr>
        <w:t>淮南星创环保科技有限公司</w:t>
      </w:r>
      <w:r>
        <w:rPr>
          <w:rFonts w:ascii="Times New Roman" w:hAnsi="Times New Roman" w:eastAsia="楷体" w:cs="Times New Roman"/>
          <w:b/>
          <w:bCs/>
          <w:sz w:val="32"/>
          <w:szCs w:val="32"/>
        </w:rPr>
        <w:t>：</w:t>
      </w:r>
    </w:p>
    <w:p w14:paraId="67B4AEEF">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你公司报送《淮南星创环保科技有限公司淮南星创环保年产6万立方无机生态石项目生态环境影响报告表》（以下简称《报告表》）收悉，经审查研究后批复如下：</w:t>
      </w:r>
    </w:p>
    <w:p w14:paraId="011F7B79">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在全面落实环评文件提出的各项污染防治措施、生态保护措施和风险防范措施的前提下，结合专家审查意见，原则同意该项目按照安徽环晟环保科技有限公司编制的《报告表》及本审批意见要求进行建设。</w:t>
      </w:r>
    </w:p>
    <w:p w14:paraId="0CA249DF">
      <w:pPr>
        <w:topLinePunct/>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一、项目概况</w:t>
      </w:r>
    </w:p>
    <w:p w14:paraId="59C15B4C">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淮南星创环保科技有限公司淮南星创环保年产6万立方无机生态石项目位于</w:t>
      </w:r>
      <w:r>
        <w:rPr>
          <w:rFonts w:ascii="仿宋_GB2312" w:hAnsi="Times New Roman" w:eastAsia="仿宋_GB2312" w:cs="Times New Roman"/>
          <w:sz w:val="32"/>
          <w:szCs w:val="32"/>
        </w:rPr>
        <w:t>潘集经济开发区（北区）煤基新材料产业园</w:t>
      </w:r>
      <w:r>
        <w:rPr>
          <w:rFonts w:hint="eastAsia" w:ascii="仿宋_GB2312" w:hAnsi="Times New Roman" w:eastAsia="仿宋_GB2312" w:cs="Times New Roman"/>
          <w:sz w:val="32"/>
          <w:szCs w:val="32"/>
        </w:rPr>
        <w:t>（潘一矿自备铁路以南，潘一矿工业广场收储土地东北侧现有厂房），项目总投资4000万元，其中环保投资200万元。项目建设内容为：租赁潘集区煤基新材料产业园标准化厂房约9251平方米，外购相关设施设备，建设3条全自动无机生态石生产线，</w:t>
      </w:r>
      <w:r>
        <w:rPr>
          <w:rFonts w:ascii="仿宋_GB2312" w:hAnsi="Times New Roman" w:eastAsia="仿宋_GB2312" w:cs="Times New Roman"/>
          <w:sz w:val="32"/>
          <w:szCs w:val="32"/>
        </w:rPr>
        <w:t>年产无机生态石6万立方</w:t>
      </w:r>
      <w:r>
        <w:rPr>
          <w:rFonts w:hint="eastAsia" w:ascii="仿宋_GB2312" w:hAnsi="Times New Roman" w:eastAsia="仿宋_GB2312" w:cs="Times New Roman"/>
          <w:sz w:val="32"/>
          <w:szCs w:val="32"/>
        </w:rPr>
        <w:t>。</w:t>
      </w:r>
    </w:p>
    <w:p w14:paraId="6D53CC10">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本项目已经淮南市潘集区发展和改革委员会备案，项目编码：</w:t>
      </w:r>
      <w:r>
        <w:rPr>
          <w:rFonts w:ascii="仿宋_GB2312" w:hAnsi="Times New Roman" w:eastAsia="仿宋_GB2312" w:cs="Times New Roman"/>
          <w:sz w:val="32"/>
          <w:szCs w:val="32"/>
        </w:rPr>
        <w:t>2604-340406-04-01-963098</w:t>
      </w:r>
      <w:r>
        <w:rPr>
          <w:rFonts w:hint="eastAsia" w:ascii="仿宋_GB2312" w:hAnsi="Times New Roman" w:eastAsia="仿宋_GB2312" w:cs="Times New Roman"/>
          <w:sz w:val="32"/>
          <w:szCs w:val="32"/>
        </w:rPr>
        <w:t>，未经同意不得擅自改变建设内容、工艺、规模和选址等。若工程建设发生重大变动，必须严格依照《中华人民共和国生态环境法典》的有关规定办理相关手续。</w:t>
      </w:r>
    </w:p>
    <w:p w14:paraId="684902C1">
      <w:pPr>
        <w:topLinePunct/>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二、污染防治措施要求</w:t>
      </w:r>
    </w:p>
    <w:p w14:paraId="0ED95BAB">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为保护区域环境质量不因本项目建设而降低，项目设计、建设和运行必须落实以下要求：</w:t>
      </w:r>
    </w:p>
    <w:p w14:paraId="5A692050">
      <w:pPr>
        <w:spacing w:line="56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一</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严格落实大气污染防治措施。</w:t>
      </w:r>
    </w:p>
    <w:p w14:paraId="4C86BEDF">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无组织</w:t>
      </w:r>
      <w:r>
        <w:rPr>
          <w:rFonts w:ascii="仿宋_GB2312" w:hAnsi="Times New Roman" w:eastAsia="仿宋_GB2312" w:cs="Times New Roman"/>
          <w:sz w:val="32"/>
          <w:szCs w:val="32"/>
        </w:rPr>
        <w:t>废气：车辆运输扬尘：采取密闭或全覆盖方式运输，安装防滴漏设施，确保装载物不外漏、滴洒；装载物不得超过车厢挡板高度，运输途中不得沿途泄漏、散落、抛洒或飞扬物料；运输车辆需经除泥、冲洗干净后，方可驶出作业场所，车辆轮胎不得带泥行驶，确保车容车貌干净整洁；厂区内地面水泥硬化+洒水抑尘后无组织排放；磨抛、切割粉尘：采用湿法磨抛、切割，粉尘产生量少；</w:t>
      </w:r>
      <w:r>
        <w:rPr>
          <w:rFonts w:hint="eastAsia" w:ascii="仿宋_GB2312" w:hAnsi="Times New Roman" w:eastAsia="仿宋_GB2312" w:cs="Times New Roman"/>
          <w:sz w:val="32"/>
          <w:szCs w:val="32"/>
        </w:rPr>
        <w:t>粉煤灰、</w:t>
      </w:r>
      <w:r>
        <w:rPr>
          <w:rFonts w:ascii="仿宋_GB2312" w:hAnsi="Times New Roman" w:eastAsia="仿宋_GB2312" w:cs="Times New Roman"/>
          <w:sz w:val="32"/>
          <w:szCs w:val="32"/>
        </w:rPr>
        <w:t>水泥筒仓粉尘：</w:t>
      </w:r>
      <w:r>
        <w:rPr>
          <w:rFonts w:hint="eastAsia" w:ascii="仿宋_GB2312" w:hAnsi="Times New Roman" w:eastAsia="仿宋_GB2312" w:cs="Times New Roman"/>
          <w:sz w:val="32"/>
          <w:szCs w:val="32"/>
        </w:rPr>
        <w:t>仓顶除尘器</w:t>
      </w:r>
      <w:r>
        <w:rPr>
          <w:rFonts w:ascii="仿宋_GB2312" w:hAnsi="Times New Roman" w:eastAsia="仿宋_GB2312" w:cs="Times New Roman"/>
          <w:sz w:val="32"/>
          <w:szCs w:val="32"/>
        </w:rPr>
        <w:t>布袋除尘处理</w:t>
      </w:r>
      <w:r>
        <w:rPr>
          <w:rFonts w:hint="eastAsia" w:ascii="仿宋_GB2312" w:hAnsi="Times New Roman" w:eastAsia="仿宋_GB2312" w:cs="Times New Roman"/>
          <w:sz w:val="32"/>
          <w:szCs w:val="32"/>
        </w:rPr>
        <w:t>排放；搅拌上料及搅拌过程</w:t>
      </w:r>
      <w:r>
        <w:rPr>
          <w:rFonts w:ascii="仿宋_GB2312" w:hAnsi="Times New Roman" w:eastAsia="仿宋_GB2312" w:cs="Times New Roman"/>
          <w:sz w:val="32"/>
          <w:szCs w:val="32"/>
        </w:rPr>
        <w:t>粉尘：</w:t>
      </w:r>
      <w:r>
        <w:rPr>
          <w:rFonts w:hint="eastAsia" w:ascii="仿宋_GB2312" w:hAnsi="Times New Roman" w:eastAsia="仿宋_GB2312" w:cs="Times New Roman"/>
          <w:sz w:val="32"/>
          <w:szCs w:val="32"/>
        </w:rPr>
        <w:t>密闭蛟龙上料+湿式搅拌+搅拌机密闭</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煤矸石卸料</w:t>
      </w:r>
      <w:r>
        <w:rPr>
          <w:rFonts w:ascii="仿宋_GB2312" w:hAnsi="Times New Roman" w:eastAsia="仿宋_GB2312" w:cs="Times New Roman"/>
          <w:sz w:val="32"/>
          <w:szCs w:val="32"/>
        </w:rPr>
        <w:t>粉尘</w:t>
      </w:r>
      <w:r>
        <w:rPr>
          <w:rFonts w:hint="eastAsia" w:ascii="仿宋_GB2312" w:hAnsi="Times New Roman" w:eastAsia="仿宋_GB2312" w:cs="Times New Roman"/>
          <w:sz w:val="32"/>
          <w:szCs w:val="32"/>
        </w:rPr>
        <w:t>、瓜子片堆场扬尘及装卸粉尘</w:t>
      </w:r>
      <w:r>
        <w:rPr>
          <w:rFonts w:ascii="仿宋_GB2312" w:hAnsi="Times New Roman" w:eastAsia="仿宋_GB2312" w:cs="Times New Roman"/>
          <w:sz w:val="32"/>
          <w:szCs w:val="32"/>
        </w:rPr>
        <w:t>：采取</w:t>
      </w:r>
      <w:r>
        <w:rPr>
          <w:rFonts w:hint="eastAsia" w:ascii="仿宋_GB2312" w:hAnsi="Times New Roman" w:eastAsia="仿宋_GB2312" w:cs="Times New Roman"/>
          <w:sz w:val="32"/>
          <w:szCs w:val="32"/>
        </w:rPr>
        <w:t>堆场</w:t>
      </w:r>
      <w:r>
        <w:rPr>
          <w:rFonts w:ascii="仿宋_GB2312" w:hAnsi="Times New Roman" w:eastAsia="仿宋_GB2312" w:cs="Times New Roman"/>
          <w:sz w:val="32"/>
          <w:szCs w:val="32"/>
        </w:rPr>
        <w:t>封闭、喷洒水除尘处理。</w:t>
      </w:r>
    </w:p>
    <w:p w14:paraId="78AF15BC">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有组织</w:t>
      </w:r>
      <w:r>
        <w:rPr>
          <w:rFonts w:ascii="仿宋_GB2312" w:hAnsi="Times New Roman" w:eastAsia="仿宋_GB2312" w:cs="Times New Roman"/>
          <w:sz w:val="32"/>
          <w:szCs w:val="32"/>
        </w:rPr>
        <w:t>废气</w:t>
      </w:r>
      <w:r>
        <w:rPr>
          <w:rFonts w:hint="eastAsia" w:ascii="仿宋_GB2312" w:hAnsi="Times New Roman" w:eastAsia="仿宋_GB2312" w:cs="Times New Roman"/>
          <w:sz w:val="32"/>
          <w:szCs w:val="32"/>
        </w:rPr>
        <w:t>：煤矸石上料、</w:t>
      </w:r>
      <w:r>
        <w:rPr>
          <w:rFonts w:ascii="仿宋_GB2312" w:hAnsi="Times New Roman" w:eastAsia="仿宋_GB2312" w:cs="Times New Roman"/>
          <w:sz w:val="32"/>
          <w:szCs w:val="32"/>
        </w:rPr>
        <w:t>破碎</w:t>
      </w:r>
      <w:r>
        <w:rPr>
          <w:rFonts w:hint="eastAsia" w:ascii="仿宋_GB2312" w:hAnsi="Times New Roman" w:eastAsia="仿宋_GB2312" w:cs="Times New Roman"/>
          <w:sz w:val="32"/>
          <w:szCs w:val="32"/>
        </w:rPr>
        <w:t>、筛分</w:t>
      </w:r>
      <w:r>
        <w:rPr>
          <w:rFonts w:ascii="仿宋_GB2312" w:hAnsi="Times New Roman" w:eastAsia="仿宋_GB2312" w:cs="Times New Roman"/>
          <w:sz w:val="32"/>
          <w:szCs w:val="32"/>
        </w:rPr>
        <w:t>粉尘</w:t>
      </w:r>
      <w:r>
        <w:rPr>
          <w:rFonts w:hint="eastAsia" w:ascii="仿宋_GB2312" w:hAnsi="Times New Roman" w:eastAsia="仿宋_GB2312" w:cs="Times New Roman"/>
          <w:sz w:val="32"/>
          <w:szCs w:val="32"/>
        </w:rPr>
        <w:t>及固化剂上料粉尘</w:t>
      </w:r>
      <w:r>
        <w:rPr>
          <w:rFonts w:ascii="仿宋_GB2312" w:hAnsi="Times New Roman" w:eastAsia="仿宋_GB2312" w:cs="Times New Roman"/>
          <w:sz w:val="32"/>
          <w:szCs w:val="32"/>
        </w:rPr>
        <w:t>：集气</w:t>
      </w:r>
      <w:r>
        <w:rPr>
          <w:rFonts w:hint="eastAsia" w:ascii="仿宋_GB2312" w:hAnsi="Times New Roman" w:eastAsia="仿宋_GB2312" w:cs="Times New Roman"/>
          <w:sz w:val="32"/>
          <w:szCs w:val="32"/>
        </w:rPr>
        <w:t>罩</w:t>
      </w:r>
      <w:r>
        <w:rPr>
          <w:rFonts w:ascii="仿宋_GB2312" w:hAnsi="Times New Roman" w:eastAsia="仿宋_GB2312" w:cs="Times New Roman"/>
          <w:sz w:val="32"/>
          <w:szCs w:val="32"/>
        </w:rPr>
        <w:t>+覆膜滤料袋式除尘器+高</w:t>
      </w:r>
      <w:r>
        <w:rPr>
          <w:rFonts w:hint="eastAsia" w:ascii="仿宋_GB2312" w:hAnsi="Times New Roman" w:eastAsia="仿宋_GB2312" w:cs="Times New Roman"/>
          <w:sz w:val="32"/>
          <w:szCs w:val="32"/>
        </w:rPr>
        <w:t>15</w:t>
      </w:r>
      <w:r>
        <w:rPr>
          <w:rFonts w:ascii="仿宋_GB2312" w:hAnsi="Times New Roman" w:eastAsia="仿宋_GB2312" w:cs="Times New Roman"/>
          <w:sz w:val="32"/>
          <w:szCs w:val="32"/>
        </w:rPr>
        <w:t>m排气筒DA00</w:t>
      </w:r>
      <w:r>
        <w:rPr>
          <w:rFonts w:hint="eastAsia" w:ascii="仿宋_GB2312" w:hAnsi="Times New Roman" w:eastAsia="仿宋_GB2312" w:cs="Times New Roman"/>
          <w:sz w:val="32"/>
          <w:szCs w:val="32"/>
        </w:rPr>
        <w:t>1</w:t>
      </w:r>
      <w:r>
        <w:rPr>
          <w:rFonts w:ascii="仿宋_GB2312" w:hAnsi="Times New Roman" w:eastAsia="仿宋_GB2312" w:cs="Times New Roman"/>
          <w:sz w:val="32"/>
          <w:szCs w:val="32"/>
        </w:rPr>
        <w:t>排放。</w:t>
      </w:r>
    </w:p>
    <w:p w14:paraId="5A38132F">
      <w:pPr>
        <w:spacing w:line="56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二</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严格落实水污染防治措施。</w:t>
      </w:r>
    </w:p>
    <w:p w14:paraId="7CEA488B">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本项目采用雨污分流，雨水进入雨水管网，污水主要为生活污水</w:t>
      </w:r>
      <w:r>
        <w:rPr>
          <w:rFonts w:hint="eastAsia" w:ascii="仿宋_GB2312" w:hAnsi="Times New Roman" w:eastAsia="仿宋_GB2312" w:cs="Times New Roman"/>
          <w:sz w:val="32"/>
          <w:szCs w:val="32"/>
        </w:rPr>
        <w:t>、煤矸石破碎水洗废水、抛磨切割抑尘废水</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生活污水</w:t>
      </w:r>
      <w:r>
        <w:rPr>
          <w:rFonts w:ascii="仿宋_GB2312" w:hAnsi="Times New Roman" w:eastAsia="仿宋_GB2312" w:cs="Times New Roman"/>
          <w:sz w:val="32"/>
          <w:szCs w:val="32"/>
        </w:rPr>
        <w:t>经</w:t>
      </w:r>
      <w:r>
        <w:rPr>
          <w:rFonts w:hint="eastAsia" w:ascii="仿宋_GB2312" w:hAnsi="Times New Roman" w:eastAsia="仿宋_GB2312" w:cs="Times New Roman"/>
          <w:sz w:val="32"/>
          <w:szCs w:val="32"/>
        </w:rPr>
        <w:t>化粪池预处理后接管市政污水管网，煤矸石预处理水洗废水、水洗分离废水经车间内集水沟收集经污水池泵入浓密罐处理，上清液回用，沉淀渣煤泥经压滤后外售；抛磨切割废水、车间冲洗废水、设备冲洗废水经车间内排水沟收集至集水池，经沉淀后上清液回用于生产，沉淀渣经板框压滤机压滤回用于骨料配料，滤液回至集水池收集至沉淀池处理。</w:t>
      </w:r>
    </w:p>
    <w:p w14:paraId="26D3C97A">
      <w:pPr>
        <w:numPr>
          <w:ilvl w:val="0"/>
          <w:numId w:val="1"/>
        </w:numPr>
        <w:topLinePunct/>
        <w:spacing w:line="560" w:lineRule="exact"/>
        <w:ind w:firstLine="643" w:firstLineChars="200"/>
        <w:rPr>
          <w:rFonts w:ascii="楷体" w:hAnsi="楷体" w:eastAsia="楷体" w:cs="Times New Roman"/>
          <w:b/>
          <w:bCs/>
          <w:kern w:val="0"/>
          <w:sz w:val="32"/>
          <w:szCs w:val="32"/>
        </w:rPr>
      </w:pPr>
      <w:r>
        <w:rPr>
          <w:rFonts w:ascii="楷体" w:hAnsi="楷体" w:eastAsia="楷体" w:cs="Times New Roman"/>
          <w:b/>
          <w:bCs/>
          <w:kern w:val="0"/>
          <w:sz w:val="32"/>
          <w:szCs w:val="32"/>
        </w:rPr>
        <w:t>严格落实噪声污染防治措施。</w:t>
      </w:r>
    </w:p>
    <w:p w14:paraId="3A6028EE">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合理布局，隔声、减振、消声等措施，确保厂界噪声达标。</w:t>
      </w:r>
    </w:p>
    <w:p w14:paraId="09DB068A">
      <w:pPr>
        <w:spacing w:line="560" w:lineRule="exact"/>
        <w:ind w:firstLine="643" w:firstLineChars="200"/>
        <w:rPr>
          <w:rFonts w:ascii="仿宋_GB2312" w:hAnsi="Times New Roman" w:eastAsia="仿宋_GB2312" w:cs="Times New Roman"/>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四</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严格落实固体废物污染防治措施。</w:t>
      </w:r>
      <w:r>
        <w:rPr>
          <w:rFonts w:hint="eastAsia" w:ascii="仿宋_GB2312" w:hAnsi="Times New Roman" w:eastAsia="仿宋_GB2312" w:cs="Times New Roman"/>
          <w:sz w:val="32"/>
          <w:szCs w:val="32"/>
        </w:rPr>
        <w:t>项目产生的一般固废主要为废包装材料，边角料和不合格品，收集粉尘，煤泥，磨抛加工废水沉淀渣，车辆冲洗平台沉淀池，收集暂存于一般工业固体废物暂存间后，定期外售，综合利用。</w:t>
      </w:r>
    </w:p>
    <w:p w14:paraId="302AE513">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项目产生的危险废物为废包装桶，废液压油，废机油，含油抹布、手套，暂存于危险废物暂存间，委托有资质单位处置。</w:t>
      </w:r>
    </w:p>
    <w:p w14:paraId="2DB0EEE2">
      <w:pPr>
        <w:spacing w:line="560" w:lineRule="exact"/>
        <w:ind w:firstLine="640" w:firstLineChars="200"/>
        <w:rPr>
          <w:rFonts w:ascii="Times New Roman" w:hAnsi="Times New Roman" w:eastAsia="方正仿宋_GB2312" w:cs="Times New Roman"/>
          <w:sz w:val="32"/>
          <w:szCs w:val="32"/>
        </w:rPr>
      </w:pPr>
      <w:r>
        <w:rPr>
          <w:rFonts w:ascii="仿宋_GB2312" w:hAnsi="Times New Roman" w:eastAsia="仿宋_GB2312" w:cs="Times New Roman"/>
          <w:sz w:val="32"/>
          <w:szCs w:val="32"/>
        </w:rPr>
        <w:t>职工生活垃圾交由环卫部门处理处置。</w:t>
      </w:r>
    </w:p>
    <w:p w14:paraId="4D9EE6DF">
      <w:pPr>
        <w:spacing w:line="560" w:lineRule="exact"/>
        <w:ind w:firstLine="643" w:firstLineChars="200"/>
        <w:rPr>
          <w:rFonts w:ascii="方正仿宋_GB2312" w:hAnsi="方正仿宋_GB2312" w:eastAsia="方正仿宋_GB2312" w:cs="方正仿宋_GB2312"/>
          <w:sz w:val="32"/>
          <w:szCs w:val="32"/>
        </w:rPr>
      </w:pPr>
      <w:r>
        <w:rPr>
          <w:rFonts w:ascii="楷体" w:hAnsi="楷体" w:eastAsia="楷体" w:cs="Times New Roman"/>
          <w:b/>
          <w:bCs/>
          <w:kern w:val="0"/>
          <w:sz w:val="32"/>
          <w:szCs w:val="32"/>
        </w:rPr>
        <w:t>（</w:t>
      </w:r>
      <w:r>
        <w:rPr>
          <w:rFonts w:hint="eastAsia" w:ascii="楷体" w:hAnsi="楷体" w:eastAsia="楷体" w:cs="Times New Roman"/>
          <w:b/>
          <w:bCs/>
          <w:kern w:val="0"/>
          <w:sz w:val="32"/>
          <w:szCs w:val="32"/>
        </w:rPr>
        <w:t>五</w:t>
      </w:r>
      <w:r>
        <w:rPr>
          <w:rFonts w:ascii="楷体" w:hAnsi="楷体" w:eastAsia="楷体" w:cs="Times New Roman"/>
          <w:b/>
          <w:bCs/>
          <w:kern w:val="0"/>
          <w:sz w:val="32"/>
          <w:szCs w:val="32"/>
        </w:rPr>
        <w:t>）严格落实土壤及地下水污染防治措施。</w:t>
      </w:r>
      <w:r>
        <w:rPr>
          <w:rFonts w:hint="eastAsia" w:ascii="仿宋_GB2312" w:hAnsi="Times New Roman" w:eastAsia="仿宋_GB2312" w:cs="Times New Roman"/>
          <w:sz w:val="32"/>
          <w:szCs w:val="32"/>
        </w:rPr>
        <w:t>结合环评文件相关内容，严格落实重点防渗区、一般防渗区等分区防渗措施，防止污染土壤和地下水。</w:t>
      </w:r>
    </w:p>
    <w:p w14:paraId="2EF403CC">
      <w:pPr>
        <w:spacing w:line="560" w:lineRule="exact"/>
        <w:ind w:firstLine="643" w:firstLineChars="200"/>
        <w:rPr>
          <w:rFonts w:ascii="仿宋_GB2312" w:hAnsi="Times New Roman" w:eastAsia="仿宋_GB2312" w:cs="Times New Roman"/>
          <w:sz w:val="32"/>
          <w:szCs w:val="32"/>
        </w:rPr>
      </w:pPr>
      <w:r>
        <w:rPr>
          <w:rFonts w:ascii="楷体" w:hAnsi="楷体" w:eastAsia="楷体" w:cs="Times New Roman"/>
          <w:b/>
          <w:bCs/>
          <w:kern w:val="0"/>
          <w:sz w:val="32"/>
          <w:szCs w:val="32"/>
        </w:rPr>
        <w:t>（</w:t>
      </w:r>
      <w:r>
        <w:rPr>
          <w:rFonts w:hint="eastAsia" w:ascii="楷体" w:hAnsi="楷体" w:eastAsia="楷体" w:cs="Times New Roman"/>
          <w:b/>
          <w:bCs/>
          <w:kern w:val="0"/>
          <w:sz w:val="32"/>
          <w:szCs w:val="32"/>
        </w:rPr>
        <w:t>六</w:t>
      </w:r>
      <w:r>
        <w:rPr>
          <w:rFonts w:ascii="楷体" w:hAnsi="楷体" w:eastAsia="楷体" w:cs="Times New Roman"/>
          <w:b/>
          <w:bCs/>
          <w:kern w:val="0"/>
          <w:sz w:val="32"/>
          <w:szCs w:val="32"/>
        </w:rPr>
        <w:t>）严格落实环评文件中环境风险防治措施。</w:t>
      </w:r>
      <w:r>
        <w:rPr>
          <w:rFonts w:hint="eastAsia" w:ascii="仿宋_GB2312" w:hAnsi="Times New Roman" w:eastAsia="仿宋_GB2312" w:cs="Times New Roman"/>
          <w:sz w:val="32"/>
          <w:szCs w:val="32"/>
        </w:rPr>
        <w:t>结合环评文件相关内容，严格落实相关环境风险的防治措施。</w:t>
      </w:r>
    </w:p>
    <w:p w14:paraId="58B563CD">
      <w:pPr>
        <w:topLinePunct/>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三、环境管理要求</w:t>
      </w:r>
    </w:p>
    <w:p w14:paraId="0B950EA3">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项目建设过程中应严格执行环境保护“三同时”制度。项目建成后，及时申请排污许可证，项目竣工后应及时对配套建设的环境保护设施进行验收，验收合格后方可使用。</w:t>
      </w:r>
    </w:p>
    <w:p w14:paraId="3350135A">
      <w:pPr>
        <w:topLinePunct/>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四、环评执行标准</w:t>
      </w:r>
    </w:p>
    <w:p w14:paraId="64689270">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1.废气排放</w:t>
      </w:r>
    </w:p>
    <w:p w14:paraId="49D6491C">
      <w:pPr>
        <w:topLinePunct/>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环境空气质量执行《环境空气质量标准》（</w:t>
      </w:r>
      <w:r>
        <w:rPr>
          <w:rFonts w:hint="eastAsia" w:ascii="仿宋_GB2312" w:hAnsi="Times New Roman" w:eastAsia="仿宋_GB2312" w:cs="Times New Roman"/>
          <w:sz w:val="32"/>
          <w:szCs w:val="32"/>
        </w:rPr>
        <w:t>G</w:t>
      </w:r>
      <w:r>
        <w:rPr>
          <w:rFonts w:ascii="仿宋_GB2312" w:hAnsi="Times New Roman" w:eastAsia="仿宋_GB2312" w:cs="Times New Roman"/>
          <w:sz w:val="32"/>
          <w:szCs w:val="32"/>
        </w:rPr>
        <w:t>B3095-2026）中的过渡阶段二级浓度限值。</w:t>
      </w:r>
    </w:p>
    <w:p w14:paraId="55923A34">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项目施工期扬尘执行安徽省《施工场地颗粒物排放标准》（DB34/4811-2024）中限值要求。营运期：本项目生产</w:t>
      </w:r>
      <w:r>
        <w:rPr>
          <w:rFonts w:ascii="仿宋_GB2312" w:hAnsi="Times New Roman" w:eastAsia="仿宋_GB2312" w:cs="Times New Roman"/>
          <w:sz w:val="32"/>
          <w:szCs w:val="32"/>
        </w:rPr>
        <w:t>过程产生的</w:t>
      </w:r>
      <w:r>
        <w:rPr>
          <w:rFonts w:hint="eastAsia" w:ascii="仿宋_GB2312" w:hAnsi="Times New Roman" w:eastAsia="仿宋_GB2312" w:cs="Times New Roman"/>
          <w:sz w:val="32"/>
          <w:szCs w:val="32"/>
        </w:rPr>
        <w:t>粉尘有组织</w:t>
      </w:r>
      <w:r>
        <w:rPr>
          <w:rFonts w:ascii="仿宋_GB2312" w:hAnsi="Times New Roman" w:eastAsia="仿宋_GB2312" w:cs="Times New Roman"/>
          <w:sz w:val="32"/>
          <w:szCs w:val="32"/>
        </w:rPr>
        <w:t>排放执行安徽省</w:t>
      </w:r>
      <w:r>
        <w:rPr>
          <w:rFonts w:hint="eastAsia" w:ascii="仿宋_GB2312" w:hAnsi="Times New Roman" w:eastAsia="仿宋_GB2312" w:cs="Times New Roman"/>
          <w:sz w:val="32"/>
          <w:szCs w:val="32"/>
        </w:rPr>
        <w:t>《水泥工业大气污染物排放标准》(DB34/3576-2020)</w:t>
      </w:r>
      <w:r>
        <w:rPr>
          <w:rFonts w:ascii="仿宋_GB2312" w:hAnsi="Times New Roman" w:eastAsia="仿宋_GB2312" w:cs="Times New Roman"/>
          <w:sz w:val="32"/>
          <w:szCs w:val="32"/>
        </w:rPr>
        <w:t>表</w:t>
      </w:r>
      <w:r>
        <w:rPr>
          <w:rFonts w:hint="eastAsia" w:ascii="仿宋_GB2312" w:hAnsi="Times New Roman" w:eastAsia="仿宋_GB2312" w:cs="Times New Roman"/>
          <w:sz w:val="32"/>
          <w:szCs w:val="32"/>
        </w:rPr>
        <w:t>1中大气污染物排放限值要求；厂界无组织颗粒物排放执行《水泥工业大气污染物排放标准》(DB34/3576-2020)表2中大气污染物无组织排放限值。</w:t>
      </w:r>
    </w:p>
    <w:p w14:paraId="7962ABAE">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2.地表水和污水排放</w:t>
      </w:r>
    </w:p>
    <w:p w14:paraId="7410524C">
      <w:pPr>
        <w:topLinePunct/>
        <w:spacing w:line="560" w:lineRule="exact"/>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sz w:val="32"/>
          <w:szCs w:val="32"/>
        </w:rPr>
        <w:t>区域地表水体淮河和泥河执行《地表水环境质量标准》（GB3838-2002）Ⅲ类标准。</w:t>
      </w:r>
    </w:p>
    <w:p w14:paraId="69FBA8F3">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项目运营期无生产废水，生活污水经化粪池处理后达到执行《污水综合排放标准》（GB8978-1996）中三级标准接管潘集区污水处理厂。</w:t>
      </w:r>
    </w:p>
    <w:p w14:paraId="632304D8">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3.声环境及噪声排放</w:t>
      </w:r>
    </w:p>
    <w:p w14:paraId="6536F5A6">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区域声环境执行《声环境质量标准》（GB3096-2008）中</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类标准。</w:t>
      </w:r>
    </w:p>
    <w:p w14:paraId="727CD607">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施工期执行《建筑施工噪声排放标准》（GB12523-2025）噪声限值。</w:t>
      </w:r>
      <w:r>
        <w:rPr>
          <w:rFonts w:ascii="仿宋_GB2312" w:hAnsi="Times New Roman" w:eastAsia="仿宋_GB2312" w:cs="Times New Roman"/>
          <w:sz w:val="32"/>
          <w:szCs w:val="32"/>
        </w:rPr>
        <w:t>运营期厂界噪声排放执行《工业企业厂界环境噪声排放标准》（GB12348-2008）中3类标准。</w:t>
      </w:r>
    </w:p>
    <w:p w14:paraId="44EF2F2F">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ascii="仿宋_GB2312" w:hAnsi="Times New Roman" w:eastAsia="仿宋_GB2312" w:cs="Times New Roman"/>
          <w:sz w:val="32"/>
          <w:szCs w:val="32"/>
        </w:rPr>
        <w:t>一般工业固体废物参照执行《一般工业固体废物贮存和填埋场污染控制标准》（GB18599-2020）要求</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危险废物按照《危险废物贮存污染控制标准》（GB18597-2023）有关规定执行。</w:t>
      </w:r>
    </w:p>
    <w:p w14:paraId="4C12B95F">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5.如有环境功能区划调整、新标准制定实施等情况，按照要求变更执行标准。</w:t>
      </w:r>
    </w:p>
    <w:p w14:paraId="676C54B2">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五、其他要求</w:t>
      </w:r>
    </w:p>
    <w:p w14:paraId="2C3A6EA8">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（一）本审批意见仅是我局对该项目环评文件的批复意见，项目可能涉及的建设、土地等其他事项遵照有关部门的要求执行。</w:t>
      </w:r>
    </w:p>
    <w:p w14:paraId="554F203B">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（二）若发现建设单位、环评编制单位弄虚作假或不落实承诺内容的，可撤销许可决定，依法查处，并向社会公开，将失信企业纳入相关诚信体系。</w:t>
      </w:r>
    </w:p>
    <w:p w14:paraId="745A5F81">
      <w:pPr>
        <w:topLinePunct/>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（三）你公司应按规定配合各级生态环境部门做好建设项目环境保护事中事后监管工作。</w:t>
      </w:r>
    </w:p>
    <w:p w14:paraId="4338768D">
      <w:pPr>
        <w:spacing w:line="560" w:lineRule="exact"/>
        <w:ind w:firstLine="640" w:firstLineChars="200"/>
        <w:rPr>
          <w:rFonts w:ascii="Times New Roman" w:hAnsi="Times New Roman" w:eastAsia="方正仿宋_GB2312" w:cs="Times New Roman"/>
          <w:sz w:val="32"/>
          <w:szCs w:val="32"/>
        </w:rPr>
      </w:pPr>
      <w:r>
        <w:rPr>
          <w:rFonts w:hint="eastAsia" w:ascii="Times New Roman" w:hAnsi="Times New Roman" w:eastAsia="黑体" w:cs="Times New Roman"/>
          <w:sz w:val="32"/>
          <w:szCs w:val="32"/>
        </w:rPr>
        <w:t>六、</w:t>
      </w:r>
      <w:r>
        <w:rPr>
          <w:rFonts w:hint="eastAsia" w:ascii="仿宋_GB2312" w:hAnsi="Times New Roman" w:eastAsia="仿宋_GB2312" w:cs="Times New Roman"/>
          <w:sz w:val="32"/>
          <w:szCs w:val="32"/>
        </w:rPr>
        <w:t>请潘集生态环境保护综合行政执法大队做好工程施工期和运营期的事中事后生态环境监管工作。</w:t>
      </w:r>
    </w:p>
    <w:p w14:paraId="0D5944FF">
      <w:pPr>
        <w:spacing w:line="560" w:lineRule="exact"/>
        <w:ind w:firstLine="640" w:firstLineChars="200"/>
        <w:rPr>
          <w:rFonts w:ascii="仿宋_GB2312" w:hAnsi="Times New Roman" w:eastAsia="仿宋_GB2312" w:cs="Times New Roman"/>
          <w:sz w:val="32"/>
          <w:szCs w:val="32"/>
        </w:rPr>
      </w:pPr>
      <w:r>
        <w:rPr>
          <w:rFonts w:hint="eastAsia" w:ascii="Times New Roman" w:hAnsi="Times New Roman" w:eastAsia="方正仿宋_GB2312" w:cs="Times New Roman"/>
          <w:sz w:val="32"/>
          <w:szCs w:val="32"/>
        </w:rPr>
        <w:t xml:space="preserve">                           </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p>
    <w:p w14:paraId="15322552">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 xml:space="preserve"> 2026年</w:t>
      </w:r>
      <w:r>
        <w:rPr>
          <w:rFonts w:ascii="仿宋_GB2312" w:hAnsi="Times New Roman" w:eastAsia="仿宋_GB2312" w:cs="Times New Roman"/>
          <w:sz w:val="32"/>
          <w:szCs w:val="32"/>
        </w:rPr>
        <w:t>9</w:t>
      </w:r>
      <w:r>
        <w:rPr>
          <w:rFonts w:hint="eastAsia" w:ascii="仿宋_GB2312" w:hAnsi="Times New Roman" w:eastAsia="仿宋_GB2312" w:cs="Times New Roman"/>
          <w:sz w:val="32"/>
          <w:szCs w:val="32"/>
        </w:rPr>
        <w:t>月</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日</w:t>
      </w:r>
    </w:p>
    <w:p w14:paraId="500D804E">
      <w:pPr>
        <w:spacing w:line="560" w:lineRule="exact"/>
        <w:ind w:firstLine="640" w:firstLineChars="200"/>
        <w:rPr>
          <w:rFonts w:ascii="仿宋_GB2312" w:hAnsi="Times New Roman" w:eastAsia="仿宋_GB2312" w:cs="Times New Roman"/>
          <w:sz w:val="32"/>
          <w:szCs w:val="32"/>
        </w:rPr>
      </w:pPr>
    </w:p>
    <w:p w14:paraId="2FF91F4C">
      <w:pPr>
        <w:spacing w:line="560" w:lineRule="exact"/>
        <w:ind w:firstLine="640" w:firstLineChars="200"/>
        <w:rPr>
          <w:rFonts w:ascii="仿宋_GB2312" w:hAnsi="Times New Roman" w:eastAsia="仿宋_GB2312" w:cs="Times New Roman"/>
          <w:sz w:val="32"/>
          <w:szCs w:val="32"/>
        </w:rPr>
      </w:pPr>
    </w:p>
    <w:p w14:paraId="79B0FF50">
      <w:pPr>
        <w:spacing w:line="560" w:lineRule="exact"/>
        <w:ind w:firstLine="640" w:firstLineChars="200"/>
        <w:rPr>
          <w:rFonts w:ascii="仿宋_GB2312" w:hAnsi="Times New Roman" w:eastAsia="仿宋_GB2312" w:cs="Times New Roman"/>
          <w:sz w:val="32"/>
          <w:szCs w:val="32"/>
        </w:rPr>
      </w:pPr>
    </w:p>
    <w:p w14:paraId="27569583">
      <w:pPr>
        <w:spacing w:line="560" w:lineRule="exact"/>
        <w:ind w:firstLine="640" w:firstLineChars="200"/>
        <w:rPr>
          <w:rFonts w:ascii="仿宋_GB2312" w:hAnsi="Times New Roman" w:eastAsia="仿宋_GB2312" w:cs="Times New Roman"/>
          <w:sz w:val="32"/>
          <w:szCs w:val="32"/>
        </w:rPr>
      </w:pPr>
    </w:p>
    <w:p w14:paraId="7F3FF7D6">
      <w:pPr>
        <w:spacing w:line="560" w:lineRule="exact"/>
        <w:ind w:firstLine="640" w:firstLineChars="200"/>
        <w:rPr>
          <w:rFonts w:ascii="仿宋_GB2312" w:hAnsi="Times New Roman" w:eastAsia="仿宋_GB2312" w:cs="Times New Roman"/>
          <w:sz w:val="32"/>
          <w:szCs w:val="32"/>
        </w:rPr>
      </w:pPr>
    </w:p>
    <w:p w14:paraId="7B92A541">
      <w:pPr>
        <w:spacing w:line="560" w:lineRule="exact"/>
        <w:ind w:firstLine="640" w:firstLineChars="200"/>
        <w:rPr>
          <w:rFonts w:ascii="仿宋_GB2312" w:hAnsi="Times New Roman" w:eastAsia="仿宋_GB2312" w:cs="Times New Roman"/>
          <w:sz w:val="32"/>
          <w:szCs w:val="32"/>
        </w:rPr>
      </w:pPr>
    </w:p>
    <w:p w14:paraId="0CCF461E">
      <w:pPr>
        <w:spacing w:line="560" w:lineRule="exact"/>
        <w:ind w:firstLine="640" w:firstLineChars="200"/>
        <w:rPr>
          <w:rFonts w:ascii="仿宋_GB2312" w:hAnsi="Times New Roman" w:eastAsia="仿宋_GB2312" w:cs="Times New Roman"/>
          <w:sz w:val="32"/>
          <w:szCs w:val="32"/>
        </w:rPr>
      </w:pPr>
    </w:p>
    <w:p w14:paraId="6922AE22">
      <w:pPr>
        <w:spacing w:line="560" w:lineRule="exact"/>
        <w:ind w:firstLine="640" w:firstLineChars="200"/>
        <w:rPr>
          <w:rFonts w:ascii="仿宋_GB2312" w:hAnsi="Times New Roman" w:eastAsia="仿宋_GB2312" w:cs="Times New Roman"/>
          <w:sz w:val="32"/>
          <w:szCs w:val="32"/>
        </w:rPr>
      </w:pPr>
    </w:p>
    <w:p w14:paraId="58AC2071">
      <w:pPr>
        <w:spacing w:line="560" w:lineRule="exact"/>
        <w:ind w:firstLine="640" w:firstLineChars="200"/>
        <w:rPr>
          <w:rFonts w:ascii="仿宋_GB2312" w:hAnsi="Times New Roman" w:eastAsia="仿宋_GB2312" w:cs="Times New Roman"/>
          <w:color w:val="FF0000"/>
          <w:sz w:val="32"/>
          <w:szCs w:val="32"/>
        </w:rPr>
      </w:pPr>
    </w:p>
    <w:p w14:paraId="7EB59B3B">
      <w:pPr>
        <w:spacing w:line="560" w:lineRule="exact"/>
        <w:ind w:firstLine="640" w:firstLineChars="200"/>
        <w:rPr>
          <w:rFonts w:ascii="仿宋_GB2312" w:hAnsi="Times New Roman" w:eastAsia="仿宋_GB2312" w:cs="Times New Roman"/>
          <w:color w:val="FF0000"/>
          <w:sz w:val="32"/>
          <w:szCs w:val="32"/>
        </w:rPr>
      </w:pPr>
    </w:p>
    <w:tbl>
      <w:tblPr>
        <w:tblStyle w:val="12"/>
        <w:tblpPr w:leftFromText="180" w:rightFromText="180" w:vertAnchor="text" w:horzAnchor="page" w:tblpX="1706" w:tblpY="37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288E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1" w:type="dxa"/>
            <w:tcBorders>
              <w:left w:val="nil"/>
              <w:right w:val="nil"/>
            </w:tcBorders>
          </w:tcPr>
          <w:p w14:paraId="112FAAA9">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抄送：潘集生态环境保护综合行政执法大队、淮南星创环保科技有限公司</w:t>
            </w:r>
          </w:p>
        </w:tc>
      </w:tr>
      <w:tr w14:paraId="2825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14:paraId="7495CF51">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淮南市潘集区生态环境分局           202</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年</w:t>
            </w:r>
            <w:r>
              <w:rPr>
                <w:rFonts w:ascii="仿宋_GB2312" w:hAnsi="Times New Roman" w:eastAsia="仿宋_GB2312" w:cs="Times New Roman"/>
                <w:sz w:val="32"/>
                <w:szCs w:val="32"/>
              </w:rPr>
              <w:t>9</w:t>
            </w:r>
            <w:r>
              <w:rPr>
                <w:rFonts w:hint="eastAsia" w:ascii="仿宋_GB2312" w:hAnsi="Times New Roman" w:eastAsia="仿宋_GB2312" w:cs="Times New Roman"/>
                <w:sz w:val="32"/>
                <w:szCs w:val="32"/>
              </w:rPr>
              <w:t>月</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日印发</w:t>
            </w:r>
          </w:p>
        </w:tc>
      </w:tr>
    </w:tbl>
    <w:p w14:paraId="14BDD8A7">
      <w:pPr>
        <w:spacing w:line="560" w:lineRule="exact"/>
        <w:ind w:firstLine="640" w:firstLineChars="200"/>
        <w:rPr>
          <w:rFonts w:ascii="仿宋_GB2312" w:hAnsi="Times New Roman" w:eastAsia="仿宋_GB2312" w:cs="Times New Roman"/>
          <w:sz w:val="32"/>
          <w:szCs w:val="32"/>
        </w:rPr>
      </w:pPr>
    </w:p>
    <w:p w14:paraId="1757CA9C">
      <w:pPr>
        <w:spacing w:line="560" w:lineRule="exact"/>
        <w:ind w:firstLine="640" w:firstLineChars="200"/>
        <w:rPr>
          <w:rFonts w:ascii="仿宋_GB2312" w:hAnsi="Times New Roman" w:eastAsia="仿宋_GB2312" w:cs="Times New Roman"/>
          <w:sz w:val="32"/>
          <w:szCs w:val="32"/>
        </w:rPr>
      </w:pPr>
    </w:p>
    <w:p w14:paraId="0D495F6F">
      <w:pPr>
        <w:spacing w:line="560" w:lineRule="exact"/>
        <w:ind w:firstLine="640" w:firstLineChars="200"/>
        <w:rPr>
          <w:rFonts w:ascii="仿宋_GB2312" w:hAnsi="Times New Roman" w:eastAsia="仿宋_GB2312" w:cs="Times New Roman"/>
          <w:sz w:val="32"/>
          <w:szCs w:val="32"/>
        </w:rPr>
      </w:pPr>
    </w:p>
    <w:p w14:paraId="4699D6B9">
      <w:pPr>
        <w:spacing w:line="560" w:lineRule="exact"/>
        <w:ind w:firstLine="640" w:firstLineChars="200"/>
        <w:rPr>
          <w:rFonts w:ascii="仿宋_GB2312" w:hAnsi="Times New Roman" w:eastAsia="仿宋_GB2312" w:cs="Times New Roman"/>
          <w:sz w:val="32"/>
          <w:szCs w:val="32"/>
        </w:rPr>
      </w:pPr>
    </w:p>
    <w:p w14:paraId="1B9D56D8">
      <w:pPr>
        <w:spacing w:line="560" w:lineRule="exact"/>
        <w:ind w:firstLine="640" w:firstLineChars="200"/>
        <w:rPr>
          <w:rFonts w:ascii="仿宋_GB2312" w:hAnsi="Times New Roman" w:eastAsia="仿宋_GB2312" w:cs="Times New Roman"/>
          <w:sz w:val="32"/>
          <w:szCs w:val="32"/>
        </w:rPr>
      </w:pPr>
    </w:p>
    <w:p w14:paraId="32F0BDBD">
      <w:pPr>
        <w:spacing w:line="560" w:lineRule="exact"/>
        <w:ind w:firstLine="640" w:firstLineChars="200"/>
        <w:rPr>
          <w:rFonts w:ascii="仿宋_GB2312" w:hAnsi="Times New Roman" w:eastAsia="仿宋_GB2312" w:cs="Times New Roman"/>
          <w:sz w:val="32"/>
          <w:szCs w:val="32"/>
        </w:rPr>
      </w:pPr>
    </w:p>
    <w:p w14:paraId="779DF22A">
      <w:pPr>
        <w:pStyle w:val="15"/>
        <w:rPr>
          <w:color w:val="FF0000"/>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CBB938-9A9F-4E7E-B71C-B541164AE4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DD0BD881-7239-4F4D-AC9F-56946F08AC0C}"/>
  </w:font>
  <w:font w:name="方正公文小标宋">
    <w:panose1 w:val="02000500000000000000"/>
    <w:charset w:val="86"/>
    <w:family w:val="auto"/>
    <w:pitch w:val="default"/>
    <w:sig w:usb0="A00002BF" w:usb1="38CF7CFA" w:usb2="00000016" w:usb3="00000000" w:csb0="00040001" w:csb1="00000000"/>
    <w:embedRegular r:id="rId3" w:fontKey="{C3385F79-FCE2-4E2C-A296-865FFD150614}"/>
  </w:font>
  <w:font w:name="Arial Unicode MS">
    <w:panose1 w:val="020B0604020202020204"/>
    <w:charset w:val="86"/>
    <w:family w:val="swiss"/>
    <w:pitch w:val="default"/>
    <w:sig w:usb0="FFFFFFFF" w:usb1="E9FFFFFF" w:usb2="0000003F" w:usb3="00000000" w:csb0="603F01FF" w:csb1="FFFF0000"/>
    <w:embedRegular r:id="rId4" w:fontKey="{E8AF4ABB-7778-44F0-A55E-5FF1276F5E4A}"/>
  </w:font>
  <w:font w:name="楷体">
    <w:panose1 w:val="02010609060101010101"/>
    <w:charset w:val="86"/>
    <w:family w:val="modern"/>
    <w:pitch w:val="default"/>
    <w:sig w:usb0="800002BF" w:usb1="38CF7CFA" w:usb2="00000016" w:usb3="00000000" w:csb0="00040001" w:csb1="00000000"/>
    <w:embedRegular r:id="rId5" w:fontKey="{5EE71EC2-07F1-47DF-8634-AE23DC37CE57}"/>
  </w:font>
  <w:font w:name="方正仿宋_GB2312">
    <w:altName w:val="仿宋"/>
    <w:panose1 w:val="00000000000000000000"/>
    <w:charset w:val="86"/>
    <w:family w:val="auto"/>
    <w:pitch w:val="default"/>
    <w:sig w:usb0="00000000" w:usb1="00000000" w:usb2="00000012" w:usb3="00000000" w:csb0="00040001" w:csb1="00000000"/>
    <w:embedRegular r:id="rId6" w:fontKey="{86615208-4FF5-4B0E-B5C5-C6FA12A9A2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04DF8">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0C467">
                          <w:pPr>
                            <w:pStyle w:val="8"/>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- 6 -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0A0C467">
                    <w:pPr>
                      <w:pStyle w:val="8"/>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- 6 -</w:t>
                    </w:r>
                    <w:r>
                      <w:rPr>
                        <w:rFonts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3BA3C"/>
    <w:multiLevelType w:val="singleLevel"/>
    <w:tmpl w:val="F3F3BA3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015C2A"/>
    <w:rsid w:val="00127970"/>
    <w:rsid w:val="002369EE"/>
    <w:rsid w:val="00254DA8"/>
    <w:rsid w:val="002721D3"/>
    <w:rsid w:val="002B35A0"/>
    <w:rsid w:val="00330356"/>
    <w:rsid w:val="00344D03"/>
    <w:rsid w:val="00412F8C"/>
    <w:rsid w:val="00427698"/>
    <w:rsid w:val="004422F8"/>
    <w:rsid w:val="00462C85"/>
    <w:rsid w:val="00536A26"/>
    <w:rsid w:val="00575B07"/>
    <w:rsid w:val="00587BD2"/>
    <w:rsid w:val="005C6AAA"/>
    <w:rsid w:val="006824A7"/>
    <w:rsid w:val="006871B7"/>
    <w:rsid w:val="006929A3"/>
    <w:rsid w:val="006C016D"/>
    <w:rsid w:val="00704622"/>
    <w:rsid w:val="007A717B"/>
    <w:rsid w:val="007C2932"/>
    <w:rsid w:val="007C3151"/>
    <w:rsid w:val="008040A4"/>
    <w:rsid w:val="008454ED"/>
    <w:rsid w:val="008511A5"/>
    <w:rsid w:val="00875735"/>
    <w:rsid w:val="008B2E67"/>
    <w:rsid w:val="009A3EE8"/>
    <w:rsid w:val="009C4D3F"/>
    <w:rsid w:val="009C5C2F"/>
    <w:rsid w:val="00A12962"/>
    <w:rsid w:val="00AE4B4D"/>
    <w:rsid w:val="00B2173E"/>
    <w:rsid w:val="00BD0EC6"/>
    <w:rsid w:val="00BD2B6E"/>
    <w:rsid w:val="00BF7CA3"/>
    <w:rsid w:val="00C55F1E"/>
    <w:rsid w:val="00C76BB2"/>
    <w:rsid w:val="00CA0CBC"/>
    <w:rsid w:val="00D03AA0"/>
    <w:rsid w:val="00D64C94"/>
    <w:rsid w:val="00DB0B10"/>
    <w:rsid w:val="00DC1A7A"/>
    <w:rsid w:val="00DD6AA2"/>
    <w:rsid w:val="00E1447E"/>
    <w:rsid w:val="00E82DE0"/>
    <w:rsid w:val="00EC7604"/>
    <w:rsid w:val="00F55269"/>
    <w:rsid w:val="00FF3277"/>
    <w:rsid w:val="01D9791A"/>
    <w:rsid w:val="047C7E48"/>
    <w:rsid w:val="05065269"/>
    <w:rsid w:val="08B51480"/>
    <w:rsid w:val="0C071745"/>
    <w:rsid w:val="0D330BC5"/>
    <w:rsid w:val="0FED7751"/>
    <w:rsid w:val="1016723D"/>
    <w:rsid w:val="105D41E4"/>
    <w:rsid w:val="12DB663B"/>
    <w:rsid w:val="134D5365"/>
    <w:rsid w:val="173178F9"/>
    <w:rsid w:val="17CE3302"/>
    <w:rsid w:val="17EF1125"/>
    <w:rsid w:val="19013931"/>
    <w:rsid w:val="1B4D1920"/>
    <w:rsid w:val="1BDC5F9B"/>
    <w:rsid w:val="1C4306F9"/>
    <w:rsid w:val="1C527EEE"/>
    <w:rsid w:val="1DD75923"/>
    <w:rsid w:val="1E5435CE"/>
    <w:rsid w:val="1EAD7428"/>
    <w:rsid w:val="1F263A6B"/>
    <w:rsid w:val="204B770D"/>
    <w:rsid w:val="20DF4F0A"/>
    <w:rsid w:val="22F8048F"/>
    <w:rsid w:val="22F86AB7"/>
    <w:rsid w:val="23BD2D63"/>
    <w:rsid w:val="255F2A47"/>
    <w:rsid w:val="270C0F4F"/>
    <w:rsid w:val="27D9058E"/>
    <w:rsid w:val="2D6255EC"/>
    <w:rsid w:val="2D8014FC"/>
    <w:rsid w:val="2EB01DEB"/>
    <w:rsid w:val="2FDC51AA"/>
    <w:rsid w:val="30A12166"/>
    <w:rsid w:val="32877139"/>
    <w:rsid w:val="33EB36F8"/>
    <w:rsid w:val="350E245A"/>
    <w:rsid w:val="38AF1198"/>
    <w:rsid w:val="38FD0DA2"/>
    <w:rsid w:val="3C2F5A60"/>
    <w:rsid w:val="3C5C11A4"/>
    <w:rsid w:val="3E975209"/>
    <w:rsid w:val="3F473ED8"/>
    <w:rsid w:val="3FAA7A00"/>
    <w:rsid w:val="42A258CA"/>
    <w:rsid w:val="433D7F80"/>
    <w:rsid w:val="44CB5602"/>
    <w:rsid w:val="451447C6"/>
    <w:rsid w:val="47460F19"/>
    <w:rsid w:val="48AE3F11"/>
    <w:rsid w:val="496916B2"/>
    <w:rsid w:val="4A7E09CA"/>
    <w:rsid w:val="4AE510C6"/>
    <w:rsid w:val="4BD46E91"/>
    <w:rsid w:val="4D0923FB"/>
    <w:rsid w:val="4ECB11DE"/>
    <w:rsid w:val="502F4C40"/>
    <w:rsid w:val="51646B6C"/>
    <w:rsid w:val="52C90A90"/>
    <w:rsid w:val="548117E3"/>
    <w:rsid w:val="56301712"/>
    <w:rsid w:val="56554CD5"/>
    <w:rsid w:val="575D5EE9"/>
    <w:rsid w:val="5B242EC8"/>
    <w:rsid w:val="5D660E74"/>
    <w:rsid w:val="5ECE3876"/>
    <w:rsid w:val="60C72C73"/>
    <w:rsid w:val="615A71B4"/>
    <w:rsid w:val="616D381B"/>
    <w:rsid w:val="6229277C"/>
    <w:rsid w:val="62764951"/>
    <w:rsid w:val="62774225"/>
    <w:rsid w:val="67A61E5B"/>
    <w:rsid w:val="6DA5433C"/>
    <w:rsid w:val="6FCF744E"/>
    <w:rsid w:val="71C771D5"/>
    <w:rsid w:val="720D4729"/>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next w:val="5"/>
    <w:qFormat/>
    <w:uiPriority w:val="0"/>
    <w:pPr>
      <w:spacing w:line="560" w:lineRule="exact"/>
      <w:ind w:firstLine="567"/>
    </w:pPr>
    <w:rPr>
      <w:rFonts w:ascii="宋体" w:hAnsi="宋体"/>
      <w:sz w:val="28"/>
    </w:rPr>
  </w:style>
  <w:style w:type="paragraph" w:customStyle="1" w:styleId="5">
    <w:name w:val="样式 正文文本缩进 + 行距: 1.5 倍行距"/>
    <w:basedOn w:val="4"/>
    <w:autoRedefine/>
    <w:qFormat/>
    <w:uiPriority w:val="0"/>
    <w:pPr>
      <w:ind w:left="90" w:leftChars="32" w:firstLine="560"/>
    </w:pPr>
  </w:style>
  <w:style w:type="paragraph" w:styleId="6">
    <w:name w:val="Date"/>
    <w:basedOn w:val="1"/>
    <w:next w:val="1"/>
    <w:link w:val="19"/>
    <w:qFormat/>
    <w:uiPriority w:val="0"/>
    <w:pPr>
      <w:ind w:left="100" w:leftChars="2500"/>
    </w:pPr>
  </w:style>
  <w:style w:type="paragraph" w:styleId="7">
    <w:name w:val="Balloon Text"/>
    <w:basedOn w:val="1"/>
    <w:link w:val="18"/>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First Indent 2"/>
    <w:basedOn w:val="4"/>
    <w:next w:val="1"/>
    <w:qFormat/>
    <w:uiPriority w:val="0"/>
    <w:pPr>
      <w:spacing w:after="120" w:line="240" w:lineRule="auto"/>
      <w:ind w:left="420" w:leftChars="200" w:firstLine="420"/>
    </w:pPr>
    <w:rPr>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rPr>
  </w:style>
  <w:style w:type="paragraph" w:customStyle="1" w:styleId="1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6">
    <w:name w:val="样式 小四 行距: 1.5 倍行距"/>
    <w:basedOn w:val="1"/>
    <w:autoRedefine/>
    <w:qFormat/>
    <w:uiPriority w:val="0"/>
    <w:pPr>
      <w:ind w:firstLine="480" w:firstLineChars="200"/>
    </w:pPr>
    <w:rPr>
      <w:rFonts w:cs="宋体"/>
    </w:rPr>
  </w:style>
  <w:style w:type="character" w:customStyle="1" w:styleId="17">
    <w:name w:val="fontstyle01"/>
    <w:basedOn w:val="13"/>
    <w:qFormat/>
    <w:uiPriority w:val="0"/>
    <w:rPr>
      <w:rFonts w:hint="eastAsia" w:ascii="仿宋" w:eastAsia="仿宋"/>
      <w:color w:val="000000"/>
      <w:sz w:val="24"/>
      <w:szCs w:val="24"/>
    </w:rPr>
  </w:style>
  <w:style w:type="character" w:customStyle="1" w:styleId="18">
    <w:name w:val="批注框文本 Char"/>
    <w:basedOn w:val="13"/>
    <w:link w:val="7"/>
    <w:qFormat/>
    <w:uiPriority w:val="0"/>
    <w:rPr>
      <w:rFonts w:asciiTheme="minorHAnsi" w:hAnsiTheme="minorHAnsi" w:eastAsiaTheme="minorEastAsia" w:cstheme="minorBidi"/>
      <w:kern w:val="2"/>
      <w:sz w:val="18"/>
      <w:szCs w:val="18"/>
    </w:rPr>
  </w:style>
  <w:style w:type="character" w:customStyle="1" w:styleId="19">
    <w:name w:val="日期 Char"/>
    <w:basedOn w:val="13"/>
    <w:link w:val="6"/>
    <w:qFormat/>
    <w:uiPriority w:val="0"/>
    <w:rPr>
      <w:rFonts w:asciiTheme="minorHAnsi" w:hAnsiTheme="minorHAnsi" w:eastAsiaTheme="minorEastAsia" w:cstheme="minorBidi"/>
      <w:kern w:val="2"/>
      <w:sz w:val="21"/>
      <w:szCs w:val="24"/>
    </w:rPr>
  </w:style>
  <w:style w:type="paragraph" w:customStyle="1" w:styleId="20">
    <w:name w:val="表内文字小五"/>
    <w:basedOn w:val="1"/>
    <w:qFormat/>
    <w:uiPriority w:val="0"/>
    <w:pPr>
      <w:jc w:val="center"/>
    </w:pPr>
    <w:rPr>
      <w:rFonts w:ascii="Times New Roman" w:hAnsi="宋体" w:eastAsia="宋体" w:cs="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d1d9e3eb-6326-4c0f-aed9-f22fced15464</errorID>
      <errorWord>；</errorWord>
      <group>L1_Punc</group>
      <groupName>标点问题</groupName>
      <ability>L2_Punc</ability>
      <abilityName>标点符号检查</abilityName>
      <candidateList>
        <item>，</item>
      </candidateList>
      <explain/>
      <paraID>6C9D59D1</paraID>
      <start>27</start>
      <end>28</end>
      <status>unmodified</status>
      <modifiedWord/>
      <trackRevisions>false</trackRevisions>
    </reviewItem>
    <reviewItem>
      <errorID>b7717f61-180b-4699-ad7a-ab65afda4e44</errorID>
      <errorWord>；</errorWord>
      <group>L1_Punc</group>
      <groupName>标点问题</groupName>
      <ability>L2_Punc</ability>
      <abilityName>标点符号检查</abilityName>
      <candidateList>
        <item>，</item>
      </candidateList>
      <explain/>
      <paraID>6C9D59D1</paraID>
      <start>50</start>
      <end>51</end>
      <status>unmodified</status>
      <modifiedWord/>
      <trackRevisions>false</trackRevisions>
    </reviewItem>
    <reviewItem>
      <errorID>8795a94c-70aa-4616-9da5-954ebcddd641</errorID>
      <errorWord>即为</errorWord>
      <group>L1_Word</group>
      <groupName>字词问题</groupName>
      <ability>L2_Typo</ability>
      <abilityName>字词错误</abilityName>
      <candidateList>
        <item>即</item>
      </candidateList>
      <explain/>
      <paraID>6C9D59D1</paraID>
      <start>69</start>
      <end>71</end>
      <status>unmodified</status>
      <modifiedWord/>
      <trackRevisions>false</trackRevisions>
    </reviewItem>
    <reviewItem>
      <errorID>517967cf-0169-4f76-8145-02a999f9f306</errorID>
      <errorWord>；</errorWord>
      <group>L1_Punc</group>
      <groupName>标点问题</groupName>
      <ability>L2_Punc</ability>
      <abilityName>标点符号检查</abilityName>
      <candidateList>
        <item>，</item>
      </candidateList>
      <explain/>
      <paraID>6C9D59D1</paraID>
      <start>83</start>
      <end>84</end>
      <status>unmodified</status>
      <modifiedWord/>
      <trackRevisions>false</trackRevisions>
    </reviewItem>
    <reviewItem>
      <errorID>43761b29-cbfa-4462-a153-770beef12ead</errorID>
      <errorWord>；</errorWord>
      <group>L1_Punc</group>
      <groupName>标点问题</groupName>
      <ability>L2_Punc</ability>
      <abilityName>标点符号检查</abilityName>
      <candidateList>
        <item>，</item>
      </candidateList>
      <explain/>
      <paraID>6C9D59D1</paraID>
      <start>94</start>
      <end>95</end>
      <status>unmodified</status>
      <modifiedWord/>
      <trackRevisions>false</trackRevisions>
    </reviewItem>
    <reviewItem>
      <errorID>0de1c0dc-d546-44d9-99be-c906f2e288b9</errorID>
      <errorWord>；</errorWord>
      <group>L1_Punc</group>
      <groupName>标点问题</groupName>
      <ability>L2_Punc</ability>
      <abilityName>标点符号检查</abilityName>
      <candidateList>
        <item>，</item>
      </candidateList>
      <explain/>
      <paraID>6C9D59D1</paraID>
      <start>107</start>
      <end>108</end>
      <status>unmodified</status>
      <modifiedWord/>
      <trackRevisions>false</trackRevisions>
    </reviewItem>
    <reviewItem>
      <errorID>dd749adc-a586-42b0-af49-90cafa4a027f</errorID>
      <errorWord>；</errorWord>
      <group>L1_Punc</group>
      <groupName>标点问题</groupName>
      <ability>L2_Punc</ability>
      <abilityName>标点符号检查</abilityName>
      <candidateList>
        <item>，</item>
      </candidateList>
      <explain/>
      <paraID>6C9D59D1</paraID>
      <start>120</start>
      <end>121</end>
      <status>unmodified</status>
      <modifiedWord/>
      <trackRevisions>false</trackRevisions>
    </reviewItem>
    <reviewItem>
      <errorID>6073b355-a329-451f-bcc5-2ca91ed6ad65</errorID>
      <errorWord>；</errorWord>
      <group>L1_Punc</group>
      <groupName>标点问题</groupName>
      <ability>L2_Punc</ability>
      <abilityName>标点符号检查</abilityName>
      <candidateList>
        <item>，</item>
      </candidateList>
      <explain/>
      <paraID>6C9D59D1</paraID>
      <start>133</start>
      <end>134</end>
      <status>unmodified</status>
      <modifiedWord/>
      <trackRevisions>false</trackRevisions>
    </reviewItem>
    <reviewItem>
      <errorID>cb32eca2-9877-475d-abc4-1ff1b1ba308f</errorID>
      <errorWord>。</errorWord>
      <group>L1_Grammar</group>
      <groupName>语法问题</groupName>
      <ability>L2_Grammar</ability>
      <abilityName>语法错误</abilityName>
      <candidateList>
        <item>执行。</item>
      </candidateList>
      <explain/>
      <paraID>6C9D59D1</paraID>
      <start>175</start>
      <end>176</end>
      <status>unmodified</status>
      <modifiedWord/>
      <trackRevisions>false</trackRevisions>
    </reviewItem>
    <reviewItem>
      <errorID>e592639f-3639-4459-877c-04a05c92ad16</errorID>
      <errorWord>设施</errorWord>
      <group>L1_Word</group>
      <groupName>字词问题</groupName>
      <ability>L2_Typo</ability>
      <abilityName>字词错误</abilityName>
      <candidateList>
        <item>措施</item>
      </candidateList>
      <explain/>
      <paraID>4EC22D2D</paraID>
      <start>29</start>
      <end>31</end>
      <status>unmodified</status>
      <modifiedWord/>
      <trackRevisions>false</trackRevisions>
    </reviewItem>
    <reviewItem>
      <errorID>73367ccf-0e73-4688-8e23-4b3e5b595892</errorID>
      <errorWord>2026年6月29日</errorWord>
      <group>L1_Other</group>
      <groupName>其他问题</groupName>
      <ability>L2_Consistency</ability>
      <abilityName>一致性检查</abilityName>
      <candidateList>
        <item>2026年5月26日</item>
      </candidateList>
      <explain>数字一致性错误，正文成文日期与印发日期数字不一致</explain>
      <paraID>5AACEFD6</paraID>
      <start>36</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3E6A3-C631-4438-9810-1C315AEECD5F}">
  <ds:schemaRefs/>
</ds:datastoreItem>
</file>

<file path=docProps/app.xml><?xml version="1.0" encoding="utf-8"?>
<Properties xmlns="http://schemas.openxmlformats.org/officeDocument/2006/extended-properties" xmlns:vt="http://schemas.openxmlformats.org/officeDocument/2006/docPropsVTypes">
  <Template>Normal</Template>
  <Pages>6</Pages>
  <Words>2259</Words>
  <Characters>2438</Characters>
  <Lines>18</Lines>
  <Paragraphs>5</Paragraphs>
  <TotalTime>405</TotalTime>
  <ScaleCrop>false</ScaleCrop>
  <LinksUpToDate>false</LinksUpToDate>
  <CharactersWithSpaces>2519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2024-08-19T02:06:00Z</dcterms:created>
  <dc:creator>Administrator</dc:creator>
  <cp:lastModifiedBy>不适合浮夸的年纪</cp:lastModifiedBy>
  <cp:lastPrinted>2026-09-11T02:39:09Z</cp:lastPrinted>
  <dcterms:modified xsi:type="dcterms:W3CDTF">2026-09-11T02:41:57Z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003EA201CB584532A23071FA83FC1C08_13</vt:lpwstr>
  </property>
  <property fmtid="{D5CDD505-2E9C-101B-9397-08002B2CF9AE}" pid="4" name="KSOTemplateDocerSaveRecord">
    <vt:lpwstr>eyJoZGlkIjoiYjA2YTdjNDg1NmI1NTFiZDgwN2RlMTdmNTFlNzJlOGMiLCJ1c2VySWQiOiIyMDc2NTEwMDAifQ==</vt:lpwstr>
  </property>
</Properties>
</file>